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021" w:type="dxa"/>
        <w:tblLayout w:type="fixed"/>
        <w:tblCellMar>
          <w:top w:w="170" w:type="dxa"/>
          <w:left w:w="170" w:type="dxa"/>
          <w:bottom w:w="113" w:type="dxa"/>
          <w:right w:w="170" w:type="dxa"/>
        </w:tblCellMar>
        <w:tblLook w:val="0680" w:firstRow="0" w:lastRow="0" w:firstColumn="1" w:lastColumn="0" w:noHBand="1" w:noVBand="1"/>
      </w:tblPr>
      <w:tblGrid>
        <w:gridCol w:w="704"/>
        <w:gridCol w:w="709"/>
        <w:gridCol w:w="1276"/>
        <w:gridCol w:w="7938"/>
        <w:gridCol w:w="4394"/>
      </w:tblGrid>
      <w:tr w:rsidR="002E6C5D" w:rsidRPr="00905C5C" w14:paraId="3364F613" w14:textId="7F322EF9" w:rsidTr="00E723BE">
        <w:trPr>
          <w:trHeight w:val="20"/>
        </w:trPr>
        <w:tc>
          <w:tcPr>
            <w:tcW w:w="704" w:type="dxa"/>
            <w:shd w:val="clear" w:color="auto" w:fill="2F5496" w:themeFill="accent1" w:themeFillShade="BF"/>
            <w:noWrap/>
            <w:tcMar>
              <w:left w:w="0" w:type="dxa"/>
              <w:right w:w="0" w:type="dxa"/>
            </w:tcMar>
            <w:vAlign w:val="center"/>
            <w:hideMark/>
          </w:tcPr>
          <w:p w14:paraId="2FB3F2D0" w14:textId="2958BF09" w:rsidR="002E6C5D" w:rsidRPr="00560CAB" w:rsidRDefault="002E6C5D" w:rsidP="00E723BE">
            <w:pPr>
              <w:jc w:val="center"/>
              <w:rPr>
                <w:rFonts w:cstheme="minorHAnsi"/>
                <w:b/>
                <w:bCs/>
                <w:color w:val="FFFFFF" w:themeColor="background1"/>
                <w:sz w:val="16"/>
                <w:szCs w:val="16"/>
              </w:rPr>
            </w:pPr>
            <w:r w:rsidRPr="00560CAB">
              <w:rPr>
                <w:rFonts w:cstheme="minorHAnsi"/>
                <w:b/>
                <w:bCs/>
                <w:color w:val="FFFFFF" w:themeColor="background1"/>
                <w:sz w:val="16"/>
                <w:szCs w:val="16"/>
              </w:rPr>
              <w:t xml:space="preserve">No. </w:t>
            </w:r>
            <w:r w:rsidR="00560CAB">
              <w:rPr>
                <w:rFonts w:cstheme="minorHAnsi"/>
                <w:b/>
                <w:bCs/>
                <w:color w:val="FFFFFF" w:themeColor="background1"/>
                <w:sz w:val="16"/>
                <w:szCs w:val="16"/>
              </w:rPr>
              <w:t>q</w:t>
            </w:r>
            <w:r w:rsidRPr="00560CAB">
              <w:rPr>
                <w:rFonts w:cstheme="minorHAnsi"/>
                <w:b/>
                <w:bCs/>
                <w:color w:val="FFFFFF" w:themeColor="background1"/>
                <w:sz w:val="16"/>
                <w:szCs w:val="16"/>
              </w:rPr>
              <w:t>uestion</w:t>
            </w:r>
          </w:p>
        </w:tc>
        <w:tc>
          <w:tcPr>
            <w:tcW w:w="709" w:type="dxa"/>
            <w:shd w:val="clear" w:color="auto" w:fill="2F5496" w:themeFill="accent1" w:themeFillShade="BF"/>
            <w:noWrap/>
            <w:tcMar>
              <w:left w:w="0" w:type="dxa"/>
              <w:right w:w="0" w:type="dxa"/>
            </w:tcMar>
            <w:vAlign w:val="center"/>
            <w:hideMark/>
          </w:tcPr>
          <w:p w14:paraId="2576E06B" w14:textId="4D6FCF0C" w:rsidR="002E6C5D" w:rsidRPr="00064C71" w:rsidRDefault="002E6C5D" w:rsidP="00560CAB">
            <w:pPr>
              <w:jc w:val="center"/>
              <w:rPr>
                <w:rFonts w:cstheme="minorHAnsi"/>
                <w:b/>
                <w:bCs/>
                <w:color w:val="FFFFFF" w:themeColor="background1"/>
                <w:sz w:val="16"/>
                <w:szCs w:val="16"/>
              </w:rPr>
            </w:pPr>
            <w:r w:rsidRPr="00064C71">
              <w:rPr>
                <w:rFonts w:cstheme="minorHAnsi"/>
                <w:b/>
                <w:bCs/>
                <w:color w:val="FFFFFF" w:themeColor="background1"/>
                <w:sz w:val="16"/>
                <w:szCs w:val="16"/>
              </w:rPr>
              <w:t xml:space="preserve">No. </w:t>
            </w:r>
            <w:r w:rsidR="00560CAB">
              <w:rPr>
                <w:rFonts w:cstheme="minorHAnsi"/>
                <w:b/>
                <w:bCs/>
                <w:color w:val="FFFFFF" w:themeColor="background1"/>
                <w:sz w:val="16"/>
                <w:szCs w:val="16"/>
              </w:rPr>
              <w:t>r</w:t>
            </w:r>
            <w:r w:rsidRPr="00064C71">
              <w:rPr>
                <w:rFonts w:cstheme="minorHAnsi"/>
                <w:b/>
                <w:bCs/>
                <w:color w:val="FFFFFF" w:themeColor="background1"/>
                <w:sz w:val="16"/>
                <w:szCs w:val="16"/>
              </w:rPr>
              <w:t>esponse</w:t>
            </w:r>
          </w:p>
        </w:tc>
        <w:tc>
          <w:tcPr>
            <w:tcW w:w="1276" w:type="dxa"/>
            <w:shd w:val="clear" w:color="auto" w:fill="2F5496" w:themeFill="accent1" w:themeFillShade="BF"/>
            <w:noWrap/>
            <w:tcMar>
              <w:left w:w="0" w:type="dxa"/>
              <w:right w:w="0" w:type="dxa"/>
            </w:tcMar>
            <w:vAlign w:val="center"/>
            <w:hideMark/>
          </w:tcPr>
          <w:p w14:paraId="5C8C2DF4" w14:textId="7CDC044A" w:rsidR="002E6C5D" w:rsidRPr="00064C71" w:rsidRDefault="002E6C5D" w:rsidP="00E723BE">
            <w:pPr>
              <w:ind w:left="113"/>
              <w:jc w:val="center"/>
              <w:rPr>
                <w:rFonts w:cstheme="minorHAnsi"/>
                <w:b/>
                <w:bCs/>
                <w:color w:val="FFFFFF" w:themeColor="background1"/>
                <w:sz w:val="16"/>
                <w:szCs w:val="16"/>
              </w:rPr>
            </w:pPr>
            <w:r w:rsidRPr="00064C71">
              <w:rPr>
                <w:rFonts w:cstheme="minorHAnsi"/>
                <w:b/>
                <w:bCs/>
                <w:color w:val="FFFFFF" w:themeColor="background1"/>
                <w:sz w:val="16"/>
                <w:szCs w:val="16"/>
              </w:rPr>
              <w:t>Name</w:t>
            </w:r>
          </w:p>
        </w:tc>
        <w:tc>
          <w:tcPr>
            <w:tcW w:w="7938" w:type="dxa"/>
            <w:shd w:val="clear" w:color="auto" w:fill="2F5496" w:themeFill="accent1" w:themeFillShade="BF"/>
            <w:tcMar>
              <w:left w:w="0" w:type="dxa"/>
              <w:right w:w="0" w:type="dxa"/>
            </w:tcMar>
            <w:vAlign w:val="center"/>
            <w:hideMark/>
          </w:tcPr>
          <w:p w14:paraId="08CBD59E" w14:textId="77777777" w:rsidR="002E6C5D" w:rsidRPr="00064C71" w:rsidRDefault="002E6C5D" w:rsidP="00560CAB">
            <w:pPr>
              <w:ind w:left="113"/>
              <w:jc w:val="center"/>
              <w:rPr>
                <w:rFonts w:cstheme="minorHAnsi"/>
                <w:b/>
                <w:bCs/>
                <w:color w:val="FFFFFF" w:themeColor="background1"/>
                <w:sz w:val="16"/>
                <w:szCs w:val="16"/>
              </w:rPr>
            </w:pPr>
            <w:r w:rsidRPr="00064C71">
              <w:rPr>
                <w:rFonts w:cstheme="minorHAnsi"/>
                <w:b/>
                <w:bCs/>
                <w:color w:val="FFFFFF" w:themeColor="background1"/>
                <w:sz w:val="16"/>
                <w:szCs w:val="16"/>
              </w:rPr>
              <w:t>Comment</w:t>
            </w:r>
          </w:p>
        </w:tc>
        <w:tc>
          <w:tcPr>
            <w:tcW w:w="4394" w:type="dxa"/>
            <w:shd w:val="clear" w:color="auto" w:fill="2F5496" w:themeFill="accent1" w:themeFillShade="BF"/>
            <w:tcMar>
              <w:left w:w="0" w:type="dxa"/>
              <w:right w:w="0" w:type="dxa"/>
            </w:tcMar>
            <w:vAlign w:val="center"/>
          </w:tcPr>
          <w:p w14:paraId="4340FF04" w14:textId="77777777" w:rsidR="002E6C5D" w:rsidRPr="00064C71" w:rsidRDefault="002E6C5D" w:rsidP="00560CAB">
            <w:pPr>
              <w:ind w:left="113"/>
              <w:jc w:val="center"/>
              <w:rPr>
                <w:rFonts w:cstheme="minorHAnsi"/>
                <w:b/>
                <w:bCs/>
                <w:color w:val="FFFFFF" w:themeColor="background1"/>
                <w:sz w:val="16"/>
                <w:szCs w:val="16"/>
              </w:rPr>
            </w:pPr>
            <w:r w:rsidRPr="00064C71">
              <w:rPr>
                <w:rFonts w:cstheme="minorHAnsi"/>
                <w:b/>
                <w:bCs/>
                <w:color w:val="FFFFFF" w:themeColor="background1"/>
                <w:sz w:val="16"/>
                <w:szCs w:val="16"/>
              </w:rPr>
              <w:t>Resolution</w:t>
            </w:r>
          </w:p>
        </w:tc>
      </w:tr>
      <w:tr w:rsidR="002E6C5D" w:rsidRPr="00905C5C" w14:paraId="72C8D511" w14:textId="2F842055" w:rsidTr="00E723BE">
        <w:trPr>
          <w:trHeight w:val="20"/>
        </w:trPr>
        <w:tc>
          <w:tcPr>
            <w:tcW w:w="704" w:type="dxa"/>
            <w:noWrap/>
            <w:tcMar>
              <w:left w:w="0" w:type="dxa"/>
              <w:right w:w="0" w:type="dxa"/>
            </w:tcMar>
            <w:hideMark/>
          </w:tcPr>
          <w:p w14:paraId="4340FA6A" w14:textId="77777777" w:rsidR="002E6C5D" w:rsidRPr="00905C5C" w:rsidRDefault="002E6C5D" w:rsidP="00560CAB">
            <w:pPr>
              <w:ind w:left="113"/>
              <w:rPr>
                <w:rFonts w:cstheme="minorHAnsi"/>
                <w:sz w:val="16"/>
                <w:szCs w:val="16"/>
              </w:rPr>
            </w:pPr>
            <w:bookmarkStart w:id="0" w:name="_Hlk174352421"/>
            <w:r w:rsidRPr="00905C5C">
              <w:rPr>
                <w:rFonts w:cstheme="minorHAnsi"/>
                <w:sz w:val="16"/>
                <w:szCs w:val="16"/>
              </w:rPr>
              <w:t>1</w:t>
            </w:r>
          </w:p>
        </w:tc>
        <w:tc>
          <w:tcPr>
            <w:tcW w:w="709" w:type="dxa"/>
            <w:noWrap/>
            <w:tcMar>
              <w:left w:w="0" w:type="dxa"/>
              <w:right w:w="0" w:type="dxa"/>
            </w:tcMar>
            <w:hideMark/>
          </w:tcPr>
          <w:p w14:paraId="2ED3813C"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1276" w:type="dxa"/>
            <w:noWrap/>
            <w:tcMar>
              <w:left w:w="0" w:type="dxa"/>
              <w:right w:w="0" w:type="dxa"/>
            </w:tcMar>
            <w:hideMark/>
          </w:tcPr>
          <w:p w14:paraId="0311B4A4"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594BA2E3" w14:textId="77777777" w:rsidR="002E6C5D" w:rsidRPr="00905C5C" w:rsidRDefault="002E6C5D" w:rsidP="00E723BE">
            <w:pPr>
              <w:ind w:left="113"/>
              <w:rPr>
                <w:rFonts w:cstheme="minorHAnsi"/>
                <w:sz w:val="16"/>
                <w:szCs w:val="16"/>
              </w:rPr>
            </w:pPr>
            <w:r w:rsidRPr="00905C5C">
              <w:rPr>
                <w:rFonts w:cstheme="minorHAnsi"/>
                <w:sz w:val="16"/>
                <w:szCs w:val="16"/>
              </w:rPr>
              <w:t>We believe that the methodology and scope of the value for money (VfM) benchmarks must be carefully calibrated to avoid unintended consequences. There is a risk that benchmarks could inadvertently act as a price cap, promoting a “herding effect” among product manufacturers. This could lead to a standardisation of products, stifling innovation and limiting the introduction of new features in order to keep price low and achieve a higher score in the benchmark.</w:t>
            </w:r>
            <w:r w:rsidRPr="00905C5C">
              <w:rPr>
                <w:rFonts w:cstheme="minorHAnsi"/>
                <w:sz w:val="16"/>
                <w:szCs w:val="16"/>
              </w:rPr>
              <w:br/>
            </w:r>
            <w:r w:rsidRPr="00905C5C">
              <w:rPr>
                <w:rFonts w:cstheme="minorHAnsi"/>
                <w:sz w:val="16"/>
                <w:szCs w:val="16"/>
              </w:rPr>
              <w:br/>
              <w:t>The VfM concept should respect the distinctive nature of insurance products and the diversity of insurance products across countries, as well as product manufacturers’ freedom to design products and set prices. The benchmarks should be set at national level in order to take into account the specificity of each local market and the interests of local consumers.</w:t>
            </w:r>
            <w:r w:rsidRPr="00905C5C">
              <w:rPr>
                <w:rFonts w:cstheme="minorHAnsi"/>
                <w:sz w:val="16"/>
                <w:szCs w:val="16"/>
              </w:rPr>
              <w:br/>
            </w:r>
            <w:r w:rsidRPr="00905C5C">
              <w:rPr>
                <w:rFonts w:cstheme="minorHAnsi"/>
                <w:sz w:val="16"/>
                <w:szCs w:val="16"/>
              </w:rPr>
              <w:br/>
              <w:t>It is essential to design benchmarks with the precise objective of identifying outliers’ products without encouraging uniformity and standardisation.</w:t>
            </w:r>
            <w:r w:rsidRPr="00905C5C">
              <w:rPr>
                <w:rFonts w:cstheme="minorHAnsi"/>
                <w:sz w:val="16"/>
                <w:szCs w:val="16"/>
              </w:rPr>
              <w:br/>
            </w:r>
            <w:r w:rsidRPr="00905C5C">
              <w:rPr>
                <w:rFonts w:cstheme="minorHAnsi"/>
                <w:sz w:val="16"/>
                <w:szCs w:val="16"/>
              </w:rPr>
              <w:br/>
              <w:t xml:space="preserve">Benchmarks should only be used for supervisory purposes, and not place an undue reporting burden on insurers, in particular SMEs. They should not be published on EIOPA’s website, nor used for product ranking. Public benchmarks could promote herding effects and mislead consumers, given the complex nature of the methodologies, assumptions, and limitations inherent in benchmarking. </w:t>
            </w:r>
            <w:r w:rsidRPr="00905C5C">
              <w:rPr>
                <w:rFonts w:cstheme="minorHAnsi"/>
                <w:sz w:val="16"/>
                <w:szCs w:val="16"/>
              </w:rPr>
              <w:br/>
            </w:r>
            <w:r w:rsidRPr="00905C5C">
              <w:rPr>
                <w:rFonts w:cstheme="minorHAnsi"/>
                <w:sz w:val="16"/>
                <w:szCs w:val="16"/>
              </w:rPr>
              <w:br/>
              <w:t>Any material deviation from the benchmarks should not lead to any presumption of insufficient VfM. The VfM assessment should follow a holistic approach taking into due account the qualitative aspects that benchmarks might overlook due to their limitations. An insurance product that performs well in benchmarks might still deliver low value if associated with poor customer service or high complaints volume. Value for the customer also stem from qualitative aspects not strictly related to the single product but also from the overall service and reliability offered to the client, which should be considered in the POG process.</w:t>
            </w:r>
          </w:p>
        </w:tc>
        <w:tc>
          <w:tcPr>
            <w:tcW w:w="4394" w:type="dxa"/>
            <w:tcMar>
              <w:left w:w="0" w:type="dxa"/>
              <w:right w:w="0" w:type="dxa"/>
            </w:tcMar>
          </w:tcPr>
          <w:p w14:paraId="63C568A4" w14:textId="6C7BF157" w:rsidR="002E6C5D" w:rsidRDefault="002E6C5D" w:rsidP="00560CAB">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 in which both monetary and non-monetary features should be considered. </w:t>
            </w:r>
          </w:p>
          <w:p w14:paraId="57AF6E9C" w14:textId="77777777" w:rsidR="002E6C5D" w:rsidRDefault="002E6C5D" w:rsidP="00560CAB">
            <w:pPr>
              <w:ind w:left="113"/>
              <w:rPr>
                <w:rFonts w:cstheme="minorHAnsi"/>
                <w:sz w:val="16"/>
                <w:szCs w:val="16"/>
              </w:rPr>
            </w:pPr>
          </w:p>
          <w:p w14:paraId="274C418F"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02BFAB4E" w14:textId="77777777" w:rsidR="002E6C5D" w:rsidRDefault="002E6C5D" w:rsidP="00560CAB">
            <w:pPr>
              <w:ind w:left="113"/>
              <w:rPr>
                <w:rFonts w:cstheme="minorHAnsi"/>
                <w:sz w:val="16"/>
                <w:szCs w:val="16"/>
              </w:rPr>
            </w:pPr>
          </w:p>
          <w:p w14:paraId="7AD93B96" w14:textId="2017BD6C" w:rsidR="002E6C5D" w:rsidRPr="00905C5C" w:rsidRDefault="002E6C5D" w:rsidP="00560CAB">
            <w:pPr>
              <w:ind w:left="113"/>
              <w:rPr>
                <w:rFonts w:cstheme="minorHAnsi"/>
                <w:sz w:val="16"/>
                <w:szCs w:val="16"/>
              </w:rPr>
            </w:pPr>
            <w:r>
              <w:rPr>
                <w:rFonts w:cstheme="minorHAnsi"/>
                <w:sz w:val="16"/>
                <w:szCs w:val="16"/>
              </w:rPr>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tc>
      </w:tr>
      <w:bookmarkEnd w:id="0"/>
      <w:tr w:rsidR="002E6C5D" w:rsidRPr="00905C5C" w14:paraId="1F9218A4" w14:textId="7ACFDA1B" w:rsidTr="00E723BE">
        <w:trPr>
          <w:trHeight w:val="20"/>
        </w:trPr>
        <w:tc>
          <w:tcPr>
            <w:tcW w:w="704" w:type="dxa"/>
            <w:noWrap/>
            <w:tcMar>
              <w:left w:w="0" w:type="dxa"/>
              <w:right w:w="0" w:type="dxa"/>
            </w:tcMar>
            <w:hideMark/>
          </w:tcPr>
          <w:p w14:paraId="1DA2E058"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0C854A7E"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1276" w:type="dxa"/>
            <w:noWrap/>
            <w:tcMar>
              <w:left w:w="0" w:type="dxa"/>
              <w:right w:w="0" w:type="dxa"/>
            </w:tcMar>
            <w:hideMark/>
          </w:tcPr>
          <w:p w14:paraId="708771ED"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172A8D1B" w14:textId="77777777" w:rsidR="002E6C5D" w:rsidRPr="00905C5C" w:rsidRDefault="002E6C5D" w:rsidP="00560CAB">
            <w:pPr>
              <w:ind w:left="113"/>
              <w:rPr>
                <w:rFonts w:cstheme="minorHAnsi"/>
                <w:sz w:val="16"/>
                <w:szCs w:val="16"/>
              </w:rPr>
            </w:pPr>
            <w:r w:rsidRPr="00905C5C">
              <w:rPr>
                <w:rFonts w:cstheme="minorHAnsi"/>
                <w:sz w:val="16"/>
                <w:szCs w:val="16"/>
              </w:rPr>
              <w:t>Benchmarks for assessing the value for money of insurance investment products could offer a useful tool to identify products that need further assessment in terms of value for the customers. However, careful calibration is necessary to prevent unintended consequences such as the potential for benchmarks to act as price caps, promoting product standardization and stifling innovation.</w:t>
            </w:r>
            <w:r w:rsidRPr="00905C5C">
              <w:rPr>
                <w:rFonts w:cstheme="minorHAnsi"/>
                <w:sz w:val="16"/>
                <w:szCs w:val="16"/>
              </w:rPr>
              <w:br/>
            </w:r>
            <w:r w:rsidRPr="00905C5C">
              <w:rPr>
                <w:rFonts w:cstheme="minorHAnsi"/>
                <w:sz w:val="16"/>
                <w:szCs w:val="16"/>
              </w:rPr>
              <w:br/>
              <w:t xml:space="preserve">Defining precise percentiles rather than centering benchmarks around average scores would mitigate these risks. Furthermore, the publication of benchmarks could lead to herding effects and mislead consumers due to the complexities inherent in benchmarking methodologies. Thus, we encourage EIOPA to clarify that the use of benchmarks should be limited to regulatory and firm-level analysis. </w:t>
            </w:r>
            <w:r w:rsidRPr="00905C5C">
              <w:rPr>
                <w:rFonts w:cstheme="minorHAnsi"/>
                <w:sz w:val="16"/>
                <w:szCs w:val="16"/>
              </w:rPr>
              <w:br/>
            </w:r>
            <w:r w:rsidRPr="00905C5C">
              <w:rPr>
                <w:rFonts w:cstheme="minorHAnsi"/>
                <w:sz w:val="16"/>
                <w:szCs w:val="16"/>
              </w:rPr>
              <w:br/>
              <w:t xml:space="preserve">Additionally, any material deviation from the benchmarks should not presume insufficient value for money, as a holistic approach considering qualitative and firm-specific aspects is crucial. Recent cases of insurance companies in financial distress suggest that the choice of the insurance company is not neutral in terms of value for money. Furthermore, an insurance product that performs well in benchmarks might still deliver low value if associated with poor customer service or high complaints volume. </w:t>
            </w:r>
            <w:r w:rsidRPr="00905C5C">
              <w:rPr>
                <w:rFonts w:cstheme="minorHAnsi"/>
                <w:sz w:val="16"/>
                <w:szCs w:val="16"/>
              </w:rPr>
              <w:br/>
            </w:r>
            <w:r w:rsidRPr="00905C5C">
              <w:rPr>
                <w:rFonts w:cstheme="minorHAnsi"/>
                <w:sz w:val="16"/>
                <w:szCs w:val="16"/>
              </w:rPr>
              <w:br/>
              <w:t xml:space="preserve">Echoing best international practices, we advocate for a broad conception of value for the client. FCA mandates firms to review value for the client taking into account customer complaints, surveys, social media rating analysis, mystery </w:t>
            </w:r>
            <w:r w:rsidRPr="00905C5C">
              <w:rPr>
                <w:rFonts w:cstheme="minorHAnsi"/>
                <w:sz w:val="16"/>
                <w:szCs w:val="16"/>
              </w:rPr>
              <w:lastRenderedPageBreak/>
              <w:t xml:space="preserve">shopping, data about customer usage and behaviour, operational data which might affect value such as on app or website outages or service call abandonment rates and feedback from other firms in the distribution chain (see FCA - FG22/5). These qualitative aspects are not suitable for quantitative benchmark but should nonetheless inform manufacturers’ value assessment within the POG process according to their internal methodologies.  </w:t>
            </w:r>
          </w:p>
        </w:tc>
        <w:tc>
          <w:tcPr>
            <w:tcW w:w="4394" w:type="dxa"/>
            <w:tcMar>
              <w:left w:w="0" w:type="dxa"/>
              <w:right w:w="0" w:type="dxa"/>
            </w:tcMar>
          </w:tcPr>
          <w:p w14:paraId="708684D6" w14:textId="27C0F89D" w:rsidR="002E6C5D" w:rsidRDefault="002E6C5D" w:rsidP="00560CAB">
            <w:pPr>
              <w:ind w:left="113"/>
              <w:rPr>
                <w:rFonts w:cstheme="minorHAnsi"/>
                <w:sz w:val="16"/>
                <w:szCs w:val="16"/>
              </w:rPr>
            </w:pPr>
            <w:bookmarkStart w:id="1" w:name="_Hlk174352840"/>
            <w:r>
              <w:rPr>
                <w:rFonts w:cstheme="minorHAnsi"/>
                <w:sz w:val="16"/>
                <w:szCs w:val="16"/>
              </w:rPr>
              <w:lastRenderedPageBreak/>
              <w:t xml:space="preserve">EIOPA agrees that this methodology promotes a risk-based supervisory approach to VfM and agrees that it should not limit product diversity. </w:t>
            </w:r>
          </w:p>
          <w:p w14:paraId="4E089F2E" w14:textId="77777777" w:rsidR="002E6C5D" w:rsidRDefault="002E6C5D" w:rsidP="00560CAB">
            <w:pPr>
              <w:ind w:left="113"/>
              <w:rPr>
                <w:rFonts w:cstheme="minorHAnsi"/>
                <w:sz w:val="16"/>
                <w:szCs w:val="16"/>
              </w:rPr>
            </w:pPr>
          </w:p>
          <w:p w14:paraId="5990B7E0" w14:textId="1F501984" w:rsidR="002E6C5D" w:rsidRDefault="002E6C5D" w:rsidP="00560CAB">
            <w:pPr>
              <w:ind w:left="113"/>
              <w:rPr>
                <w:rFonts w:cstheme="minorHAnsi"/>
                <w:sz w:val="16"/>
                <w:szCs w:val="16"/>
              </w:rPr>
            </w:pPr>
            <w:r>
              <w:rPr>
                <w:rFonts w:cstheme="minorHAnsi"/>
                <w:sz w:val="16"/>
                <w:szCs w:val="16"/>
              </w:rPr>
              <w:t xml:space="preserve">EIOPA clarifies that the methodology remains flexible, where instead of e.g. automatic consequences for provides in a certain percentile, supervisors can exercise discretion in assessing benchmarks as a reference point, where both monetary and non-monetary features are considered. </w:t>
            </w:r>
          </w:p>
          <w:bookmarkEnd w:id="1"/>
          <w:p w14:paraId="260A1CBF" w14:textId="77777777" w:rsidR="002E6C5D" w:rsidRDefault="002E6C5D" w:rsidP="00560CAB">
            <w:pPr>
              <w:ind w:left="113"/>
              <w:rPr>
                <w:rFonts w:cstheme="minorHAnsi"/>
                <w:sz w:val="16"/>
                <w:szCs w:val="16"/>
              </w:rPr>
            </w:pPr>
          </w:p>
          <w:p w14:paraId="285623D5" w14:textId="1A92A724" w:rsidR="002E6C5D" w:rsidRDefault="002E6C5D" w:rsidP="00560CAB">
            <w:pPr>
              <w:ind w:left="113"/>
              <w:rPr>
                <w:rFonts w:cstheme="minorHAnsi"/>
                <w:sz w:val="16"/>
                <w:szCs w:val="16"/>
              </w:rPr>
            </w:pPr>
            <w:r>
              <w:rPr>
                <w:rFonts w:cstheme="minorHAnsi"/>
                <w:sz w:val="16"/>
                <w:szCs w:val="16"/>
              </w:rPr>
              <w:t xml:space="preserve">In this way, EIOPA recognizes that also qualitative features may be important sources of value to consumers which should be considered. At the same time, EIOPA agrees that incorporating too many product features into the VfM methodology may result in an overly granular, impractical, and complex approach. </w:t>
            </w:r>
          </w:p>
          <w:p w14:paraId="12EF3E50" w14:textId="2C7352C9" w:rsidR="002E6C5D" w:rsidRPr="00905C5C" w:rsidRDefault="002E6C5D" w:rsidP="00560CAB">
            <w:pPr>
              <w:ind w:left="113"/>
              <w:rPr>
                <w:rFonts w:cstheme="minorHAnsi"/>
                <w:sz w:val="16"/>
                <w:szCs w:val="16"/>
              </w:rPr>
            </w:pPr>
          </w:p>
        </w:tc>
      </w:tr>
      <w:tr w:rsidR="002E6C5D" w:rsidRPr="00905C5C" w14:paraId="265D4E8D" w14:textId="7F364A51" w:rsidTr="00E723BE">
        <w:trPr>
          <w:trHeight w:val="20"/>
        </w:trPr>
        <w:tc>
          <w:tcPr>
            <w:tcW w:w="704" w:type="dxa"/>
            <w:noWrap/>
            <w:tcMar>
              <w:left w:w="0" w:type="dxa"/>
              <w:right w:w="0" w:type="dxa"/>
            </w:tcMar>
            <w:hideMark/>
          </w:tcPr>
          <w:p w14:paraId="42C81D1A"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121139E7"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1276" w:type="dxa"/>
            <w:noWrap/>
            <w:tcMar>
              <w:left w:w="0" w:type="dxa"/>
              <w:right w:w="0" w:type="dxa"/>
            </w:tcMar>
            <w:hideMark/>
          </w:tcPr>
          <w:p w14:paraId="39E70306"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6E6BC82E" w14:textId="77777777" w:rsidR="002E6C5D" w:rsidRPr="00905C5C" w:rsidRDefault="002E6C5D" w:rsidP="00560CAB">
            <w:pPr>
              <w:ind w:left="113"/>
              <w:rPr>
                <w:rFonts w:cstheme="minorHAnsi"/>
                <w:sz w:val="16"/>
                <w:szCs w:val="16"/>
              </w:rPr>
            </w:pPr>
            <w:r w:rsidRPr="00905C5C">
              <w:rPr>
                <w:rFonts w:cstheme="minorHAnsi"/>
                <w:sz w:val="16"/>
                <w:szCs w:val="16"/>
              </w:rPr>
              <w:t>BEUC supports the objective outlined by EIOPA in the consultation paper. We believe that benchmarks on the European level would benefit consumers in several ways, including enabling comparability between products from different EU countries. This is also one of the key benefits that only a European-level solution can provide, even if similar solutions did exist in some member states (see Q3).</w:t>
            </w:r>
            <w:r w:rsidRPr="00905C5C">
              <w:rPr>
                <w:rFonts w:cstheme="minorHAnsi"/>
                <w:sz w:val="16"/>
                <w:szCs w:val="16"/>
              </w:rPr>
              <w:br/>
            </w:r>
            <w:r w:rsidRPr="00905C5C">
              <w:rPr>
                <w:rFonts w:cstheme="minorHAnsi"/>
                <w:sz w:val="16"/>
                <w:szCs w:val="16"/>
              </w:rPr>
              <w:br/>
              <w:t xml:space="preserve">Besides establishing comparability on the European scale, thereby supporting the CMU, the benchmarks also enable comparability between products in the same national context by enabling consumers how products offered to them compare to each other and to other products that they may have researched themselves. </w:t>
            </w:r>
            <w:r w:rsidRPr="00905C5C">
              <w:rPr>
                <w:rFonts w:cstheme="minorHAnsi"/>
                <w:sz w:val="16"/>
                <w:szCs w:val="16"/>
              </w:rPr>
              <w:br/>
            </w:r>
            <w:r w:rsidRPr="00905C5C">
              <w:rPr>
                <w:rFonts w:cstheme="minorHAnsi"/>
                <w:sz w:val="16"/>
                <w:szCs w:val="16"/>
              </w:rPr>
              <w:br/>
              <w:t>Finally, benchmarking as proposed here would be most effective if the benchmarks were also available publicly, so that at least experts could compare the product categories benefits with each other. While this may exceed most but not all consumers engagement and capability, it would be very helpful to have for organizations concerned with consumer benefit in general and to academics in this field.</w:t>
            </w:r>
            <w:r w:rsidRPr="00905C5C">
              <w:rPr>
                <w:rFonts w:cstheme="minorHAnsi"/>
                <w:sz w:val="16"/>
                <w:szCs w:val="16"/>
              </w:rPr>
              <w:br/>
            </w:r>
            <w:r w:rsidRPr="00905C5C">
              <w:rPr>
                <w:rFonts w:cstheme="minorHAnsi"/>
                <w:sz w:val="16"/>
                <w:szCs w:val="16"/>
              </w:rPr>
              <w:br/>
              <w:t>In terms of definition we believe that the net returns offered must be appropriate to the risk profile of the product in all retail investment markets, including insurance. For the added complexity of IBIBs covering biometric risks, the contribution to those insurance services should be removed from the analysis in favor of having a portion of the contribution that is clearly identified as investment and that the methodology can then be applied to like to a “pure” investment product. Transparency on the proportion of contributions steered toward biometric coverage (in € and %) is then a separate item of disclosure.</w:t>
            </w:r>
          </w:p>
        </w:tc>
        <w:tc>
          <w:tcPr>
            <w:tcW w:w="4394" w:type="dxa"/>
            <w:tcMar>
              <w:left w:w="0" w:type="dxa"/>
              <w:right w:w="0" w:type="dxa"/>
            </w:tcMar>
          </w:tcPr>
          <w:p w14:paraId="5435D405" w14:textId="130B0195" w:rsidR="002E6C5D" w:rsidRDefault="002E6C5D" w:rsidP="00560CAB">
            <w:pPr>
              <w:ind w:left="113"/>
              <w:rPr>
                <w:rFonts w:cstheme="minorHAnsi"/>
                <w:sz w:val="16"/>
                <w:szCs w:val="16"/>
              </w:rPr>
            </w:pPr>
            <w:r>
              <w:rPr>
                <w:rFonts w:cstheme="minorHAnsi"/>
                <w:sz w:val="16"/>
                <w:szCs w:val="16"/>
              </w:rPr>
              <w:t xml:space="preserve">EIOPA agrees that this methodology can enhance risk-based supervision as well as promote transparency and good practice in the market. </w:t>
            </w:r>
          </w:p>
          <w:p w14:paraId="4D17B9A9" w14:textId="77777777" w:rsidR="002E6C5D" w:rsidRDefault="002E6C5D" w:rsidP="00560CAB">
            <w:pPr>
              <w:ind w:left="113"/>
              <w:rPr>
                <w:rFonts w:cstheme="minorHAnsi"/>
                <w:sz w:val="16"/>
                <w:szCs w:val="16"/>
              </w:rPr>
            </w:pPr>
          </w:p>
          <w:p w14:paraId="55C574AD" w14:textId="3CCBF7D2" w:rsidR="002E6C5D" w:rsidRDefault="002E6C5D" w:rsidP="00560CAB">
            <w:pPr>
              <w:ind w:left="113"/>
              <w:rPr>
                <w:rFonts w:cstheme="minorHAnsi"/>
                <w:sz w:val="16"/>
                <w:szCs w:val="16"/>
              </w:rPr>
            </w:pPr>
            <w:r>
              <w:rPr>
                <w:rFonts w:cstheme="minorHAnsi"/>
                <w:sz w:val="16"/>
                <w:szCs w:val="16"/>
              </w:rPr>
              <w:t>EIOPA finds this approach can support the CMU, as it establishes a common EU-wide approach to the supervision of VfM, limiting compliance costs with several regimes, as well as fostering consumer trust by facilitating the identification of products not offering VfM. This is seen to enhance cross-border business and competition.</w:t>
            </w:r>
          </w:p>
          <w:p w14:paraId="0911C601" w14:textId="77777777" w:rsidR="002E6C5D" w:rsidRDefault="002E6C5D" w:rsidP="00560CAB">
            <w:pPr>
              <w:ind w:left="113"/>
              <w:rPr>
                <w:rFonts w:cstheme="minorHAnsi"/>
                <w:sz w:val="16"/>
                <w:szCs w:val="16"/>
              </w:rPr>
            </w:pPr>
          </w:p>
          <w:p w14:paraId="60CDFBA9" w14:textId="5AD3A7A9" w:rsidR="002E6C5D" w:rsidRPr="006977CE" w:rsidRDefault="002E6C5D" w:rsidP="00560CAB">
            <w:pPr>
              <w:ind w:left="113"/>
            </w:pPr>
            <w:r>
              <w:rPr>
                <w:rFonts w:cstheme="minorHAnsi"/>
                <w:sz w:val="16"/>
                <w:szCs w:val="16"/>
              </w:rPr>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tc>
      </w:tr>
      <w:tr w:rsidR="002E6C5D" w:rsidRPr="00905C5C" w14:paraId="703C438A" w14:textId="593C7482" w:rsidTr="00E723BE">
        <w:trPr>
          <w:trHeight w:val="20"/>
        </w:trPr>
        <w:tc>
          <w:tcPr>
            <w:tcW w:w="704" w:type="dxa"/>
            <w:noWrap/>
            <w:tcMar>
              <w:left w:w="0" w:type="dxa"/>
              <w:right w:w="0" w:type="dxa"/>
            </w:tcMar>
            <w:hideMark/>
          </w:tcPr>
          <w:p w14:paraId="649B49B8"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3467F129"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1276" w:type="dxa"/>
            <w:noWrap/>
            <w:tcMar>
              <w:left w:w="0" w:type="dxa"/>
              <w:right w:w="0" w:type="dxa"/>
            </w:tcMar>
            <w:hideMark/>
          </w:tcPr>
          <w:p w14:paraId="129B7928"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71839D0A" w14:textId="77777777" w:rsidR="002E6C5D" w:rsidRPr="00905C5C" w:rsidRDefault="002E6C5D" w:rsidP="00560CAB">
            <w:pPr>
              <w:ind w:left="113"/>
              <w:rPr>
                <w:rFonts w:cstheme="minorHAnsi"/>
                <w:sz w:val="16"/>
                <w:szCs w:val="16"/>
              </w:rPr>
            </w:pPr>
            <w:r w:rsidRPr="00905C5C">
              <w:rPr>
                <w:rFonts w:cstheme="minorHAnsi"/>
                <w:sz w:val="16"/>
                <w:szCs w:val="16"/>
              </w:rPr>
              <w:t>In the context where IBIPs are very diverse across European markets, it seems to us a one-size-fits-all approach of VfM would not be relevant in practice. This is the reason why EIOPA’s proposal on VfM benchmarks seems to us irrelevant. 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 xml:space="preserve">These benchmarks are only a first step of potential outliers’ detection and are followed by a higher analysis. Besides, this proposal is overlapping with the Retail Investment Strategy (RIS) discussions where no political decision has been reached yet.   </w:t>
            </w:r>
          </w:p>
        </w:tc>
        <w:tc>
          <w:tcPr>
            <w:tcW w:w="4394" w:type="dxa"/>
            <w:tcMar>
              <w:left w:w="0" w:type="dxa"/>
              <w:right w:w="0" w:type="dxa"/>
            </w:tcMar>
          </w:tcPr>
          <w:p w14:paraId="680E1AC4"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1C6C5CE4" w14:textId="77777777" w:rsidR="002E6C5D" w:rsidRDefault="002E6C5D" w:rsidP="00560CAB">
            <w:pPr>
              <w:ind w:left="113"/>
              <w:rPr>
                <w:rFonts w:cstheme="minorHAnsi"/>
                <w:sz w:val="16"/>
                <w:szCs w:val="16"/>
              </w:rPr>
            </w:pPr>
          </w:p>
          <w:p w14:paraId="690FD618" w14:textId="2C484D83" w:rsidR="002E6C5D" w:rsidRDefault="002E6C5D" w:rsidP="00560CAB">
            <w:pPr>
              <w:ind w:left="113"/>
              <w:rPr>
                <w:rFonts w:cstheme="minorHAnsi"/>
                <w:sz w:val="16"/>
                <w:szCs w:val="16"/>
              </w:rPr>
            </w:pPr>
            <w:r>
              <w:rPr>
                <w:rFonts w:cstheme="minorHAnsi"/>
                <w:sz w:val="16"/>
                <w:szCs w:val="16"/>
              </w:rPr>
              <w:t>EIOPA shares the view that flexibility in the POG process should be maintained. EIOPA’s VfM work is designed to facilitate risk-based supervision instead of as a tool to enforce non-compliance with POG.</w:t>
            </w:r>
          </w:p>
          <w:p w14:paraId="5D7B89ED" w14:textId="77777777" w:rsidR="002E6C5D" w:rsidRDefault="002E6C5D" w:rsidP="00560CAB">
            <w:pPr>
              <w:ind w:left="113"/>
              <w:rPr>
                <w:rFonts w:cstheme="minorHAnsi"/>
                <w:sz w:val="16"/>
                <w:szCs w:val="16"/>
              </w:rPr>
            </w:pPr>
          </w:p>
          <w:p w14:paraId="0B8525A0" w14:textId="34DC3CA7" w:rsidR="002E6C5D" w:rsidRDefault="002E6C5D" w:rsidP="00560CAB">
            <w:pPr>
              <w:ind w:left="113"/>
              <w:rPr>
                <w:rFonts w:cstheme="minorHAnsi"/>
                <w:sz w:val="16"/>
                <w:szCs w:val="16"/>
              </w:rPr>
            </w:pPr>
            <w:bookmarkStart w:id="2" w:name="_Hlk174353687"/>
            <w:r>
              <w:rPr>
                <w:rFonts w:cstheme="minorHAnsi"/>
                <w:sz w:val="16"/>
                <w:szCs w:val="16"/>
              </w:rPr>
              <w:t xml:space="preserve">EIOPA’s methodology remains flexible to capture the diversity of products, where instead of e.g. automatic consequences for providers in a certain percentile, supervisors can exercise discretion in assessing benchmarks as a reference point, where both monetary and non-monetary features are considered. </w:t>
            </w:r>
          </w:p>
          <w:p w14:paraId="5EAECCB5" w14:textId="77777777" w:rsidR="002E6C5D" w:rsidRDefault="002E6C5D" w:rsidP="00560CAB">
            <w:pPr>
              <w:ind w:left="113"/>
              <w:rPr>
                <w:rFonts w:cstheme="minorHAnsi"/>
                <w:sz w:val="16"/>
                <w:szCs w:val="16"/>
              </w:rPr>
            </w:pPr>
          </w:p>
          <w:p w14:paraId="7F4E9190" w14:textId="72F021A7" w:rsidR="002E6C5D" w:rsidRPr="00905C5C" w:rsidRDefault="002E6C5D" w:rsidP="00560CAB">
            <w:pPr>
              <w:ind w:left="113"/>
              <w:rPr>
                <w:rFonts w:cstheme="minorHAnsi"/>
                <w:sz w:val="16"/>
                <w:szCs w:val="16"/>
              </w:rPr>
            </w:pPr>
            <w:r>
              <w:rPr>
                <w:rFonts w:cstheme="minorHAnsi"/>
                <w:sz w:val="16"/>
                <w:szCs w:val="16"/>
              </w:rPr>
              <w:lastRenderedPageBreak/>
              <w:t xml:space="preserve">Further, EIOPA’s approach has been simplified to establish minimum criteria, whilst maintaining the opportunity to establish additional clusters given dependent on data availability and sufficient products to populate these clusters. </w:t>
            </w:r>
            <w:bookmarkEnd w:id="2"/>
          </w:p>
        </w:tc>
      </w:tr>
      <w:tr w:rsidR="002E6C5D" w:rsidRPr="00905C5C" w14:paraId="07AB94FE" w14:textId="04334890" w:rsidTr="00E723BE">
        <w:trPr>
          <w:trHeight w:val="20"/>
        </w:trPr>
        <w:tc>
          <w:tcPr>
            <w:tcW w:w="704" w:type="dxa"/>
            <w:noWrap/>
            <w:tcMar>
              <w:left w:w="0" w:type="dxa"/>
              <w:right w:w="0" w:type="dxa"/>
            </w:tcMar>
            <w:hideMark/>
          </w:tcPr>
          <w:p w14:paraId="52F7FB2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0E6AAE82"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1276" w:type="dxa"/>
            <w:noWrap/>
            <w:tcMar>
              <w:left w:w="0" w:type="dxa"/>
              <w:right w:w="0" w:type="dxa"/>
            </w:tcMar>
            <w:hideMark/>
          </w:tcPr>
          <w:p w14:paraId="2DB57291"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24F8E724" w14:textId="647FE765" w:rsidR="002E6C5D" w:rsidRPr="00905C5C" w:rsidRDefault="002E6C5D" w:rsidP="00560CAB">
            <w:pPr>
              <w:ind w:left="113"/>
              <w:rPr>
                <w:rFonts w:cstheme="minorHAnsi"/>
                <w:sz w:val="16"/>
                <w:szCs w:val="16"/>
              </w:rPr>
            </w:pPr>
            <w:r w:rsidRPr="00905C5C">
              <w:rPr>
                <w:rFonts w:cstheme="minorHAnsi"/>
                <w:sz w:val="16"/>
                <w:szCs w:val="16"/>
              </w:rPr>
              <w:t>In the context where IBIPs are very diverse across European markets, it seems to us that a one-size-fits-all</w:t>
            </w:r>
            <w:r w:rsidR="0045485D">
              <w:rPr>
                <w:rFonts w:cstheme="minorHAnsi"/>
                <w:sz w:val="16"/>
                <w:szCs w:val="16"/>
              </w:rPr>
              <w:t xml:space="preserve"> </w:t>
            </w:r>
            <w:r w:rsidRPr="00905C5C">
              <w:rPr>
                <w:rFonts w:cstheme="minorHAnsi"/>
                <w:sz w:val="16"/>
                <w:szCs w:val="16"/>
              </w:rPr>
              <w:t>approach of VfM would not be relevant in practice. This is the reason why EIOPA’s proposal on VfM</w:t>
            </w:r>
            <w:r w:rsidR="0045485D">
              <w:rPr>
                <w:rFonts w:cstheme="minorHAnsi"/>
                <w:sz w:val="16"/>
                <w:szCs w:val="16"/>
              </w:rPr>
              <w:t xml:space="preserve"> </w:t>
            </w:r>
            <w:r w:rsidRPr="00905C5C">
              <w:rPr>
                <w:rFonts w:cstheme="minorHAnsi"/>
                <w:sz w:val="16"/>
                <w:szCs w:val="16"/>
              </w:rPr>
              <w:t>benchmarks seems not to be the most adequate tool to us. Nevertheless, if this proposal were to be</w:t>
            </w:r>
            <w:r w:rsidR="0045485D">
              <w:rPr>
                <w:rFonts w:cstheme="minorHAnsi"/>
                <w:sz w:val="16"/>
                <w:szCs w:val="16"/>
              </w:rPr>
              <w:t xml:space="preserve"> </w:t>
            </w:r>
            <w:r w:rsidRPr="00905C5C">
              <w:rPr>
                <w:rFonts w:cstheme="minorHAnsi"/>
                <w:sz w:val="16"/>
                <w:szCs w:val="16"/>
              </w:rPr>
              <w:t>implemented, it would be essential that:</w:t>
            </w:r>
            <w:r w:rsidRPr="00905C5C">
              <w:rPr>
                <w:rFonts w:cstheme="minorHAnsi"/>
                <w:sz w:val="16"/>
                <w:szCs w:val="16"/>
              </w:rPr>
              <w:br/>
            </w:r>
            <w:r w:rsidRPr="00905C5C">
              <w:rPr>
                <w:rFonts w:cstheme="minorHAnsi"/>
                <w:sz w:val="16"/>
                <w:szCs w:val="16"/>
              </w:rPr>
              <w:br/>
              <w:t>- benchmarks are used for supervisory purposes only, and are not published on EIOPA’s website, nor used</w:t>
            </w:r>
            <w:r w:rsidR="00F5638E">
              <w:rPr>
                <w:rFonts w:cstheme="minorHAnsi"/>
                <w:sz w:val="16"/>
                <w:szCs w:val="16"/>
              </w:rPr>
              <w:t xml:space="preserve"> </w:t>
            </w:r>
            <w:r w:rsidRPr="00905C5C">
              <w:rPr>
                <w:rFonts w:cstheme="minorHAnsi"/>
                <w:sz w:val="16"/>
                <w:szCs w:val="16"/>
              </w:rPr>
              <w:t>for product ranking;</w:t>
            </w:r>
            <w:r w:rsidRPr="00905C5C">
              <w:rPr>
                <w:rFonts w:cstheme="minorHAnsi"/>
                <w:sz w:val="16"/>
                <w:szCs w:val="16"/>
              </w:rPr>
              <w:br/>
            </w:r>
            <w:r w:rsidRPr="00905C5C">
              <w:rPr>
                <w:rFonts w:cstheme="minorHAnsi"/>
                <w:sz w:val="16"/>
                <w:szCs w:val="16"/>
              </w:rPr>
              <w:br/>
              <w:t>- the VfM concept respects the distinctive nature of insurance products and the diversity of insurance</w:t>
            </w:r>
            <w:r w:rsidR="00F5638E">
              <w:rPr>
                <w:rFonts w:cstheme="minorHAnsi"/>
                <w:sz w:val="16"/>
                <w:szCs w:val="16"/>
              </w:rPr>
              <w:t xml:space="preserve"> </w:t>
            </w:r>
            <w:r w:rsidRPr="00905C5C">
              <w:rPr>
                <w:rFonts w:cstheme="minorHAnsi"/>
                <w:sz w:val="16"/>
                <w:szCs w:val="16"/>
              </w:rPr>
              <w:t>products that exist in each European country as well as product manufacturers’ freedom to design products</w:t>
            </w:r>
            <w:r w:rsidR="00F5638E">
              <w:rPr>
                <w:rFonts w:cstheme="minorHAnsi"/>
                <w:sz w:val="16"/>
                <w:szCs w:val="16"/>
              </w:rPr>
              <w:t xml:space="preserve"> </w:t>
            </w:r>
            <w:r w:rsidRPr="00905C5C">
              <w:rPr>
                <w:rFonts w:cstheme="minorHAnsi"/>
                <w:sz w:val="16"/>
                <w:szCs w:val="16"/>
              </w:rPr>
              <w:t>and set prices;</w:t>
            </w:r>
            <w:r w:rsidRPr="00905C5C">
              <w:rPr>
                <w:rFonts w:cstheme="minorHAnsi"/>
                <w:sz w:val="16"/>
                <w:szCs w:val="16"/>
              </w:rPr>
              <w:br/>
            </w:r>
            <w:r w:rsidRPr="00905C5C">
              <w:rPr>
                <w:rFonts w:cstheme="minorHAnsi"/>
                <w:sz w:val="16"/>
                <w:szCs w:val="16"/>
              </w:rPr>
              <w:br/>
              <w:t>- these benchmarks are set up at national level in order to take into account the specificity of each local market as well as the interests and expectations of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w:t>
            </w:r>
            <w:r w:rsidR="00F5638E">
              <w:rPr>
                <w:rFonts w:cstheme="minorHAnsi"/>
                <w:sz w:val="16"/>
                <w:szCs w:val="16"/>
              </w:rPr>
              <w:t xml:space="preserve"> </w:t>
            </w:r>
            <w:r w:rsidRPr="00905C5C">
              <w:rPr>
                <w:rFonts w:cstheme="minorHAnsi"/>
                <w:sz w:val="16"/>
                <w:szCs w:val="16"/>
              </w:rPr>
              <w:t>unnecessarily burden.</w:t>
            </w:r>
            <w:r w:rsidRPr="00905C5C">
              <w:rPr>
                <w:rFonts w:cstheme="minorHAnsi"/>
                <w:sz w:val="16"/>
                <w:szCs w:val="16"/>
              </w:rPr>
              <w:br/>
            </w:r>
            <w:r w:rsidRPr="00905C5C">
              <w:rPr>
                <w:rFonts w:cstheme="minorHAnsi"/>
                <w:sz w:val="16"/>
                <w:szCs w:val="16"/>
              </w:rPr>
              <w:br/>
              <w:t>These benchmarks are only a first step in the detection of potential outliers and should, in any case, be</w:t>
            </w:r>
            <w:r w:rsidR="00F5638E">
              <w:rPr>
                <w:rFonts w:cstheme="minorHAnsi"/>
                <w:sz w:val="16"/>
                <w:szCs w:val="16"/>
              </w:rPr>
              <w:t xml:space="preserve"> </w:t>
            </w:r>
            <w:r w:rsidRPr="00905C5C">
              <w:rPr>
                <w:rFonts w:cstheme="minorHAnsi"/>
                <w:sz w:val="16"/>
                <w:szCs w:val="16"/>
              </w:rPr>
              <w:t>followed by a more in-depth analysis. Furthermore, this proposal is overlapping with the Retail Investment</w:t>
            </w:r>
            <w:r w:rsidR="00F5638E">
              <w:rPr>
                <w:rFonts w:cstheme="minorHAnsi"/>
                <w:sz w:val="16"/>
                <w:szCs w:val="16"/>
              </w:rPr>
              <w:t xml:space="preserve"> </w:t>
            </w:r>
            <w:r w:rsidRPr="00905C5C">
              <w:rPr>
                <w:rFonts w:cstheme="minorHAnsi"/>
                <w:sz w:val="16"/>
                <w:szCs w:val="16"/>
              </w:rPr>
              <w:t xml:space="preserve">Strategy (RIS) discussions, on which no political agreement has yet been reached. </w:t>
            </w:r>
          </w:p>
        </w:tc>
        <w:tc>
          <w:tcPr>
            <w:tcW w:w="4394" w:type="dxa"/>
            <w:tcMar>
              <w:left w:w="0" w:type="dxa"/>
              <w:right w:w="0" w:type="dxa"/>
            </w:tcMar>
          </w:tcPr>
          <w:p w14:paraId="3E736A8B" w14:textId="6375ED56"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5F362DFC" w14:textId="6CCB331B" w:rsidTr="00E723BE">
        <w:trPr>
          <w:trHeight w:val="20"/>
        </w:trPr>
        <w:tc>
          <w:tcPr>
            <w:tcW w:w="704" w:type="dxa"/>
            <w:noWrap/>
            <w:tcMar>
              <w:left w:w="0" w:type="dxa"/>
              <w:right w:w="0" w:type="dxa"/>
            </w:tcMar>
            <w:hideMark/>
          </w:tcPr>
          <w:p w14:paraId="5C7F9935"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2625644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1276" w:type="dxa"/>
            <w:noWrap/>
            <w:tcMar>
              <w:left w:w="0" w:type="dxa"/>
              <w:right w:w="0" w:type="dxa"/>
            </w:tcMar>
            <w:hideMark/>
          </w:tcPr>
          <w:p w14:paraId="03854327"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390D743F" w14:textId="77777777" w:rsidR="00F5638E" w:rsidRDefault="002E6C5D" w:rsidP="00560CAB">
            <w:pPr>
              <w:ind w:left="113"/>
              <w:rPr>
                <w:rFonts w:cstheme="minorHAnsi"/>
                <w:sz w:val="16"/>
                <w:szCs w:val="16"/>
              </w:rPr>
            </w:pPr>
            <w:r w:rsidRPr="00905C5C">
              <w:rPr>
                <w:rFonts w:cstheme="minorHAnsi"/>
                <w:sz w:val="16"/>
                <w:szCs w:val="16"/>
              </w:rPr>
              <w:t>In the context where IBIPs are very diverse across European markets, it seems to us that a one-size-fits-all approach of VfM would not be relevant in practice. This is the reason why EIOPA’s proposal on VfM benchmarks seems not to be the most adequate tool to us. Nevertheless, if this proposal were to be implemented, it would be essential that:</w:t>
            </w:r>
            <w:r w:rsidRPr="00905C5C">
              <w:rPr>
                <w:rFonts w:cstheme="minorHAnsi"/>
                <w:sz w:val="16"/>
                <w:szCs w:val="16"/>
              </w:rPr>
              <w:br/>
            </w:r>
            <w:r w:rsidRPr="00905C5C">
              <w:rPr>
                <w:rFonts w:cstheme="minorHAnsi"/>
                <w:sz w:val="16"/>
                <w:szCs w:val="16"/>
              </w:rPr>
              <w:br/>
              <w:t>- benchmarks are used for supervisory purposes only, and are not published on EIOPA’s website, nor used for product ranking;</w:t>
            </w:r>
            <w:r w:rsidRPr="00905C5C">
              <w:rPr>
                <w:rFonts w:cstheme="minorHAnsi"/>
                <w:sz w:val="16"/>
                <w:szCs w:val="16"/>
              </w:rPr>
              <w:br/>
            </w:r>
            <w:r w:rsidRPr="00905C5C">
              <w:rPr>
                <w:rFonts w:cstheme="minorHAnsi"/>
                <w:sz w:val="16"/>
                <w:szCs w:val="16"/>
              </w:rPr>
              <w:br/>
              <w:t>- the VfM concept respects the distinctive nature of insurance products and the diversity of insurance products that exist in each European country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national level in order to take into account the specificity of each local market as well as the interests and expectations of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p>
          <w:p w14:paraId="06665346" w14:textId="77777777" w:rsidR="00F5638E" w:rsidRDefault="00F5638E" w:rsidP="00560CAB">
            <w:pPr>
              <w:ind w:left="113"/>
              <w:rPr>
                <w:rFonts w:cstheme="minorHAnsi"/>
                <w:sz w:val="16"/>
                <w:szCs w:val="16"/>
              </w:rPr>
            </w:pPr>
          </w:p>
          <w:p w14:paraId="2A6DE199" w14:textId="543167C2" w:rsidR="002E6C5D" w:rsidRPr="00905C5C" w:rsidRDefault="002E6C5D" w:rsidP="00560CAB">
            <w:pPr>
              <w:ind w:left="113"/>
              <w:rPr>
                <w:rFonts w:cstheme="minorHAnsi"/>
                <w:sz w:val="16"/>
                <w:szCs w:val="16"/>
              </w:rPr>
            </w:pPr>
            <w:r w:rsidRPr="00905C5C">
              <w:rPr>
                <w:rFonts w:cstheme="minorHAnsi"/>
                <w:sz w:val="16"/>
                <w:szCs w:val="16"/>
              </w:rPr>
              <w:t xml:space="preserve">These benchmarks are only a first step in the detection of potential outliers and should, in any case, be followed by a more in-depth analysis. Furthermore, this proposal is overlapping with the Retail Investment Strategy (RIS) discussions, on which no political agreement has yet been reached. </w:t>
            </w:r>
          </w:p>
        </w:tc>
        <w:tc>
          <w:tcPr>
            <w:tcW w:w="4394" w:type="dxa"/>
            <w:tcMar>
              <w:left w:w="0" w:type="dxa"/>
              <w:right w:w="0" w:type="dxa"/>
            </w:tcMar>
          </w:tcPr>
          <w:p w14:paraId="4A748021" w14:textId="151AE269"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7201016C" w14:textId="72644C6D" w:rsidTr="00E723BE">
        <w:trPr>
          <w:trHeight w:val="20"/>
        </w:trPr>
        <w:tc>
          <w:tcPr>
            <w:tcW w:w="704" w:type="dxa"/>
            <w:noWrap/>
            <w:tcMar>
              <w:left w:w="0" w:type="dxa"/>
              <w:right w:w="0" w:type="dxa"/>
            </w:tcMar>
            <w:hideMark/>
          </w:tcPr>
          <w:p w14:paraId="3C8EF33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53164B11"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1276" w:type="dxa"/>
            <w:noWrap/>
            <w:tcMar>
              <w:left w:w="0" w:type="dxa"/>
              <w:right w:w="0" w:type="dxa"/>
            </w:tcMar>
            <w:hideMark/>
          </w:tcPr>
          <w:p w14:paraId="194AB833"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62893B04" w14:textId="647936A3" w:rsidR="002E6C5D" w:rsidRPr="00905C5C" w:rsidRDefault="002E6C5D" w:rsidP="00560CAB">
            <w:pPr>
              <w:ind w:left="113"/>
              <w:rPr>
                <w:rFonts w:cstheme="minorHAnsi"/>
                <w:sz w:val="16"/>
                <w:szCs w:val="16"/>
              </w:rPr>
            </w:pPr>
            <w:r w:rsidRPr="00905C5C">
              <w:rPr>
                <w:rFonts w:cstheme="minorHAnsi"/>
                <w:sz w:val="16"/>
                <w:szCs w:val="16"/>
              </w:rPr>
              <w:t xml:space="preserve">EIOPA considers that the publication of a methodology on VFM benchmarks is merely an extension of its previous Supervisory Statement on VFM published in November 2021. </w:t>
            </w:r>
            <w:r w:rsidRPr="00905C5C">
              <w:rPr>
                <w:rFonts w:cstheme="minorHAnsi"/>
                <w:sz w:val="16"/>
                <w:szCs w:val="16"/>
              </w:rPr>
              <w:br/>
            </w:r>
            <w:r w:rsidRPr="00905C5C">
              <w:rPr>
                <w:rFonts w:cstheme="minorHAnsi"/>
                <w:sz w:val="16"/>
                <w:szCs w:val="16"/>
              </w:rPr>
              <w:br/>
              <w:t>EIOPA also considers that this work is therefore to be considered as independent from the RIS and based only on existing IDD requirements, particularly those in relation to product governance (see § 1.7 of the CP)</w:t>
            </w:r>
            <w:r w:rsidRPr="00905C5C">
              <w:rPr>
                <w:rFonts w:cstheme="minorHAnsi"/>
                <w:sz w:val="16"/>
                <w:szCs w:val="16"/>
              </w:rPr>
              <w:br/>
            </w:r>
            <w:r w:rsidRPr="00905C5C">
              <w:rPr>
                <w:rFonts w:cstheme="minorHAnsi"/>
                <w:sz w:val="16"/>
                <w:szCs w:val="16"/>
              </w:rPr>
              <w:br/>
              <w:t>However, the FBF notes that EIOPA's Consultation Paper anticipates the current debate on RIS, which is not acceptable.</w:t>
            </w:r>
            <w:r w:rsidRPr="00905C5C">
              <w:rPr>
                <w:rFonts w:cstheme="minorHAnsi"/>
                <w:sz w:val="16"/>
                <w:szCs w:val="16"/>
              </w:rPr>
              <w:br/>
            </w:r>
            <w:r w:rsidRPr="00905C5C">
              <w:rPr>
                <w:rFonts w:cstheme="minorHAnsi"/>
                <w:sz w:val="16"/>
                <w:szCs w:val="16"/>
              </w:rPr>
              <w:br/>
              <w:t>Problems would inevitably arise if insurance products and processes were to be examined in a way and according to a methodology proposed by EIOPA that would not ultimately be the one chosen by the European co-legislators: there would be a risk that costly development work would be wasted, or that products would be called into question according to methodologies that would not ultimately be the ones adopted.</w:t>
            </w:r>
            <w:r w:rsidRPr="00905C5C">
              <w:rPr>
                <w:rFonts w:cstheme="minorHAnsi"/>
                <w:sz w:val="16"/>
                <w:szCs w:val="16"/>
              </w:rPr>
              <w:br/>
            </w:r>
            <w:r w:rsidRPr="00905C5C">
              <w:rPr>
                <w:rFonts w:cstheme="minorHAnsi"/>
                <w:sz w:val="16"/>
                <w:szCs w:val="16"/>
              </w:rPr>
              <w:br/>
              <w:t>It therefore seems to us that drawing up level 3 standards on VFM and benchmarks at this stage of the European parliamentary process, when the level 1 legislative process on these same subjects has not yet been completed and when the European Parliament is challenging the EC’s proposal of introducing benchmarks in the EU regulatory framework, is not really legitimate from a democratic point of view, nor is it relevant.</w:t>
            </w:r>
          </w:p>
        </w:tc>
        <w:tc>
          <w:tcPr>
            <w:tcW w:w="4394" w:type="dxa"/>
            <w:tcMar>
              <w:left w:w="0" w:type="dxa"/>
              <w:right w:w="0" w:type="dxa"/>
            </w:tcMar>
          </w:tcPr>
          <w:p w14:paraId="5117266C" w14:textId="77777777" w:rsidR="002E6C5D"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0CD4D4A8" w14:textId="1A076084" w:rsidR="002E6C5D" w:rsidRPr="00905C5C" w:rsidRDefault="002E6C5D" w:rsidP="00560CAB">
            <w:pPr>
              <w:ind w:left="113"/>
              <w:rPr>
                <w:rFonts w:cstheme="minorHAnsi"/>
                <w:sz w:val="16"/>
                <w:szCs w:val="16"/>
              </w:rPr>
            </w:pPr>
          </w:p>
        </w:tc>
      </w:tr>
      <w:tr w:rsidR="002E6C5D" w:rsidRPr="00905C5C" w14:paraId="4A599009" w14:textId="5BEEE99A" w:rsidTr="00E723BE">
        <w:trPr>
          <w:trHeight w:val="20"/>
        </w:trPr>
        <w:tc>
          <w:tcPr>
            <w:tcW w:w="704" w:type="dxa"/>
            <w:noWrap/>
            <w:tcMar>
              <w:left w:w="0" w:type="dxa"/>
              <w:right w:w="0" w:type="dxa"/>
            </w:tcMar>
            <w:hideMark/>
          </w:tcPr>
          <w:p w14:paraId="2BA091C2"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4A048D54"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1276" w:type="dxa"/>
            <w:noWrap/>
            <w:tcMar>
              <w:left w:w="0" w:type="dxa"/>
              <w:right w:w="0" w:type="dxa"/>
            </w:tcMar>
            <w:hideMark/>
          </w:tcPr>
          <w:p w14:paraId="2BAE9ECB"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650E8BF7" w14:textId="1931E7C1" w:rsidR="002E6C5D" w:rsidRPr="00905C5C" w:rsidRDefault="002E6C5D" w:rsidP="00560CAB">
            <w:pPr>
              <w:ind w:left="113"/>
              <w:rPr>
                <w:rFonts w:cstheme="minorHAnsi"/>
                <w:sz w:val="16"/>
                <w:szCs w:val="16"/>
              </w:rPr>
            </w:pPr>
            <w:r w:rsidRPr="00905C5C">
              <w:rPr>
                <w:rFonts w:cstheme="minorHAnsi"/>
                <w:sz w:val="16"/>
                <w:szCs w:val="16"/>
              </w:rPr>
              <w:t xml:space="preserve">BIPAR notes EIOPA’s attention on costs / quality in the Unit linked manufacturing process. We are in favour of taking a broader approach than a price/ quality-oriented approach only. Besides cost and value the factor risk/ risk cover should have more attention when debating comparability.  </w:t>
            </w:r>
            <w:r w:rsidRPr="00905C5C">
              <w:rPr>
                <w:rFonts w:cstheme="minorHAnsi"/>
                <w:sz w:val="16"/>
                <w:szCs w:val="16"/>
              </w:rPr>
              <w:br/>
            </w:r>
            <w:r w:rsidRPr="00905C5C">
              <w:rPr>
                <w:rFonts w:cstheme="minorHAnsi"/>
                <w:sz w:val="16"/>
                <w:szCs w:val="16"/>
              </w:rPr>
              <w:br/>
              <w:t xml:space="preserve">We have stressed the need to focus on all costs in the past. Every cost that has an impact on the return for the policyholder needs to be transparent. </w:t>
            </w:r>
            <w:r w:rsidRPr="00905C5C">
              <w:rPr>
                <w:rFonts w:cstheme="minorHAnsi"/>
                <w:sz w:val="16"/>
                <w:szCs w:val="16"/>
              </w:rPr>
              <w:br/>
            </w:r>
            <w:r w:rsidRPr="00905C5C">
              <w:rPr>
                <w:rFonts w:cstheme="minorHAnsi"/>
                <w:sz w:val="16"/>
                <w:szCs w:val="16"/>
              </w:rPr>
              <w:br/>
              <w:t xml:space="preserve">It is important that EIOPA’s  work on benchmarks does not  focus on costs only, which could lead to less choice while these products, due to their features meet the demands of consumers.  </w:t>
            </w:r>
            <w:r w:rsidRPr="00905C5C">
              <w:rPr>
                <w:rFonts w:cstheme="minorHAnsi"/>
                <w:sz w:val="16"/>
                <w:szCs w:val="16"/>
              </w:rPr>
              <w:br/>
            </w:r>
            <w:r w:rsidRPr="00905C5C">
              <w:rPr>
                <w:rFonts w:cstheme="minorHAnsi"/>
                <w:sz w:val="16"/>
                <w:szCs w:val="16"/>
              </w:rPr>
              <w:br/>
              <w:t xml:space="preserve">POG is very important for investment products and IBIPs </w:t>
            </w:r>
            <w:r w:rsidR="00F5638E" w:rsidRPr="00905C5C">
              <w:rPr>
                <w:rFonts w:cstheme="minorHAnsi"/>
                <w:sz w:val="16"/>
                <w:szCs w:val="16"/>
              </w:rPr>
              <w:t>and intermediaries</w:t>
            </w:r>
            <w:r w:rsidRPr="00905C5C">
              <w:rPr>
                <w:rFonts w:cstheme="minorHAnsi"/>
                <w:sz w:val="16"/>
                <w:szCs w:val="16"/>
              </w:rPr>
              <w:t xml:space="preserve"> need to be able to rely on information that is provided by manufacturers. </w:t>
            </w:r>
            <w:r w:rsidRPr="00905C5C">
              <w:rPr>
                <w:rFonts w:cstheme="minorHAnsi"/>
                <w:sz w:val="16"/>
                <w:szCs w:val="16"/>
              </w:rPr>
              <w:br/>
            </w:r>
            <w:r w:rsidRPr="00905C5C">
              <w:rPr>
                <w:rFonts w:cstheme="minorHAnsi"/>
                <w:sz w:val="16"/>
                <w:szCs w:val="16"/>
              </w:rPr>
              <w:br/>
              <w:t xml:space="preserve">The </w:t>
            </w:r>
            <w:r w:rsidR="00F5638E" w:rsidRPr="00905C5C">
              <w:rPr>
                <w:rFonts w:cstheme="minorHAnsi"/>
                <w:sz w:val="16"/>
                <w:szCs w:val="16"/>
              </w:rPr>
              <w:t>market needs</w:t>
            </w:r>
            <w:r w:rsidRPr="00905C5C">
              <w:rPr>
                <w:rFonts w:cstheme="minorHAnsi"/>
                <w:sz w:val="16"/>
                <w:szCs w:val="16"/>
              </w:rPr>
              <w:t xml:space="preserve"> to be able to rely on supervisors that the latter supervise manufacturers’ POG processes.</w:t>
            </w:r>
            <w:r w:rsidRPr="00905C5C">
              <w:rPr>
                <w:rFonts w:cstheme="minorHAnsi"/>
                <w:sz w:val="16"/>
                <w:szCs w:val="16"/>
              </w:rPr>
              <w:br/>
            </w:r>
            <w:r w:rsidRPr="00905C5C">
              <w:rPr>
                <w:rFonts w:cstheme="minorHAnsi"/>
                <w:sz w:val="16"/>
                <w:szCs w:val="16"/>
              </w:rPr>
              <w:br/>
              <w:t>We believe that  UL and hybrid products are already subject to a robust regulatory framework that ensures consumer protection and provides national authorities with tools and powers to intervene where necessary. EIOPA has provided useful guidance in its previous Statement and Methodology.</w:t>
            </w:r>
            <w:r w:rsidRPr="00905C5C">
              <w:rPr>
                <w:rFonts w:cstheme="minorHAnsi"/>
                <w:sz w:val="16"/>
                <w:szCs w:val="16"/>
              </w:rPr>
              <w:br/>
            </w:r>
            <w:r w:rsidRPr="00905C5C">
              <w:rPr>
                <w:rFonts w:cstheme="minorHAnsi"/>
                <w:sz w:val="16"/>
                <w:szCs w:val="16"/>
              </w:rPr>
              <w:br/>
              <w:t xml:space="preserve">Before introducing new measures, supervisors should therefore use existing powers to tackle individual problems where they exist. </w:t>
            </w:r>
            <w:r w:rsidRPr="00905C5C">
              <w:rPr>
                <w:rFonts w:cstheme="minorHAnsi"/>
                <w:sz w:val="16"/>
                <w:szCs w:val="16"/>
              </w:rPr>
              <w:br/>
            </w:r>
            <w:r w:rsidRPr="00905C5C">
              <w:rPr>
                <w:rFonts w:cstheme="minorHAnsi"/>
                <w:sz w:val="16"/>
                <w:szCs w:val="16"/>
              </w:rPr>
              <w:br/>
              <w:t xml:space="preserve">In this paper, EIOPA makes a clear distinction between this workstream and what is currently being discussed under the RIS. Taking into account the RIS process, we wonder if the timing is right for EIOPA to work on this concept. Decisions in RIS may later lead to – again- a different set of rules/ approach. </w:t>
            </w:r>
            <w:r w:rsidRPr="00905C5C">
              <w:rPr>
                <w:rFonts w:cstheme="minorHAnsi"/>
                <w:sz w:val="16"/>
                <w:szCs w:val="16"/>
              </w:rPr>
              <w:br/>
            </w:r>
            <w:r w:rsidRPr="00905C5C">
              <w:rPr>
                <w:rFonts w:cstheme="minorHAnsi"/>
                <w:sz w:val="16"/>
                <w:szCs w:val="16"/>
              </w:rPr>
              <w:br/>
              <w:t xml:space="preserve">Re. the possible (future?) publication of benchmark results would need thorough impact assessment from a variety of perspectives before being introduced. If made public, what would be the level of detail and to whom would this be “public”? </w:t>
            </w:r>
            <w:r w:rsidRPr="00905C5C">
              <w:rPr>
                <w:rFonts w:cstheme="minorHAnsi"/>
                <w:sz w:val="16"/>
                <w:szCs w:val="16"/>
              </w:rPr>
              <w:br/>
            </w:r>
          </w:p>
        </w:tc>
        <w:tc>
          <w:tcPr>
            <w:tcW w:w="4394" w:type="dxa"/>
            <w:tcMar>
              <w:left w:w="0" w:type="dxa"/>
              <w:right w:w="0" w:type="dxa"/>
            </w:tcMar>
          </w:tcPr>
          <w:p w14:paraId="5CEB6255" w14:textId="5D364A08" w:rsidR="002E6C5D" w:rsidRDefault="002E6C5D" w:rsidP="00560CAB">
            <w:pPr>
              <w:ind w:left="113"/>
              <w:rPr>
                <w:rFonts w:cstheme="minorHAnsi"/>
                <w:sz w:val="16"/>
                <w:szCs w:val="16"/>
              </w:rPr>
            </w:pPr>
            <w:r>
              <w:rPr>
                <w:rFonts w:cstheme="minorHAnsi"/>
                <w:sz w:val="16"/>
                <w:szCs w:val="16"/>
              </w:rPr>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41687704" w14:textId="77777777" w:rsidR="002E6C5D" w:rsidRDefault="002E6C5D" w:rsidP="00560CAB">
            <w:pPr>
              <w:ind w:left="113"/>
              <w:rPr>
                <w:rFonts w:cstheme="minorHAnsi"/>
                <w:sz w:val="16"/>
                <w:szCs w:val="16"/>
              </w:rPr>
            </w:pPr>
          </w:p>
          <w:p w14:paraId="593672B1" w14:textId="21D65E78" w:rsidR="002E6C5D" w:rsidRDefault="002E6C5D" w:rsidP="00560CAB">
            <w:pPr>
              <w:ind w:left="113"/>
              <w:rPr>
                <w:rFonts w:cstheme="minorHAnsi"/>
                <w:sz w:val="16"/>
                <w:szCs w:val="16"/>
              </w:rPr>
            </w:pPr>
            <w:r>
              <w:rPr>
                <w:rFonts w:cstheme="minorHAnsi"/>
                <w:sz w:val="16"/>
                <w:szCs w:val="16"/>
              </w:rPr>
              <w:t>EIOPA finds that POG and VfM are closely aligned, where EIOPA finds the VfM concept is already embedded in POG, particularly Articles 6 and 7 of POG Delegated Regulation.</w:t>
            </w:r>
          </w:p>
          <w:p w14:paraId="7C128C1E" w14:textId="77777777" w:rsidR="002E6C5D" w:rsidRDefault="002E6C5D" w:rsidP="00560CAB">
            <w:pPr>
              <w:ind w:left="113"/>
              <w:rPr>
                <w:rFonts w:cstheme="minorHAnsi"/>
                <w:sz w:val="16"/>
                <w:szCs w:val="16"/>
              </w:rPr>
            </w:pPr>
          </w:p>
          <w:p w14:paraId="6668E434" w14:textId="5A8559BA" w:rsidR="002E6C5D" w:rsidRDefault="002E6C5D" w:rsidP="00560CAB">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nor does this work undermine the flexibility granted by POG.</w:t>
            </w:r>
          </w:p>
          <w:p w14:paraId="48FB4810" w14:textId="77777777" w:rsidR="002E6C5D" w:rsidRDefault="002E6C5D" w:rsidP="00560CAB">
            <w:pPr>
              <w:ind w:left="113"/>
              <w:rPr>
                <w:rFonts w:cstheme="minorHAnsi"/>
                <w:sz w:val="16"/>
                <w:szCs w:val="16"/>
              </w:rPr>
            </w:pPr>
          </w:p>
          <w:p w14:paraId="3AAAE3BD" w14:textId="77777777" w:rsidR="002E6C5D"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2B7A4185" w14:textId="77777777" w:rsidR="002E6C5D" w:rsidRDefault="002E6C5D" w:rsidP="00560CAB">
            <w:pPr>
              <w:ind w:left="113"/>
              <w:rPr>
                <w:rFonts w:cstheme="minorHAnsi"/>
                <w:sz w:val="16"/>
                <w:szCs w:val="16"/>
              </w:rPr>
            </w:pPr>
          </w:p>
          <w:p w14:paraId="7784981A" w14:textId="2862EC05" w:rsidR="002E6C5D" w:rsidRPr="00905C5C" w:rsidRDefault="002E6C5D" w:rsidP="00560CAB">
            <w:pPr>
              <w:spacing w:after="160" w:line="259" w:lineRule="auto"/>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tc>
      </w:tr>
      <w:tr w:rsidR="002E6C5D" w:rsidRPr="00905C5C" w14:paraId="040201B2" w14:textId="34CC1183" w:rsidTr="00E723BE">
        <w:trPr>
          <w:trHeight w:val="20"/>
        </w:trPr>
        <w:tc>
          <w:tcPr>
            <w:tcW w:w="704" w:type="dxa"/>
            <w:noWrap/>
            <w:tcMar>
              <w:left w:w="0" w:type="dxa"/>
              <w:right w:w="0" w:type="dxa"/>
            </w:tcMar>
            <w:hideMark/>
          </w:tcPr>
          <w:p w14:paraId="68F7985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7D9B163E"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1276" w:type="dxa"/>
            <w:noWrap/>
            <w:tcMar>
              <w:left w:w="0" w:type="dxa"/>
              <w:right w:w="0" w:type="dxa"/>
            </w:tcMar>
            <w:hideMark/>
          </w:tcPr>
          <w:p w14:paraId="41B138EB" w14:textId="77777777" w:rsidR="002E6C5D" w:rsidRPr="00905C5C" w:rsidRDefault="002E6C5D" w:rsidP="00560CAB">
            <w:pPr>
              <w:ind w:left="113"/>
              <w:rPr>
                <w:rFonts w:cstheme="minorHAnsi"/>
                <w:sz w:val="16"/>
                <w:szCs w:val="16"/>
              </w:rPr>
            </w:pPr>
            <w:r w:rsidRPr="00905C5C">
              <w:rPr>
                <w:rFonts w:cstheme="minorHAnsi"/>
                <w:sz w:val="16"/>
                <w:szCs w:val="16"/>
              </w:rPr>
              <w:t>ASSORETI</w:t>
            </w:r>
          </w:p>
        </w:tc>
        <w:tc>
          <w:tcPr>
            <w:tcW w:w="7938" w:type="dxa"/>
            <w:tcMar>
              <w:left w:w="0" w:type="dxa"/>
              <w:right w:w="0" w:type="dxa"/>
            </w:tcMar>
            <w:hideMark/>
          </w:tcPr>
          <w:p w14:paraId="46E15488" w14:textId="551F5179" w:rsidR="002E6C5D" w:rsidRPr="00905C5C" w:rsidRDefault="002E6C5D" w:rsidP="00560CAB">
            <w:pPr>
              <w:ind w:left="113"/>
              <w:rPr>
                <w:rFonts w:cstheme="minorHAnsi"/>
                <w:sz w:val="16"/>
                <w:szCs w:val="16"/>
              </w:rPr>
            </w:pPr>
            <w:r w:rsidRPr="00905C5C">
              <w:rPr>
                <w:rFonts w:cstheme="minorHAnsi"/>
                <w:sz w:val="16"/>
                <w:szCs w:val="16"/>
              </w:rPr>
              <w:t>Assoreti – the Association of intermediaries which provide investment advice service through their network of qualified natural financial advisors – has gratefully responded to your invitation to provide inputs on Methodology on Value for Money Benchmarks.  As we represent banks and investment firms that are distributors in the value chain, we would like to highlight some critical factors that may indirectly impact on how such intermediaries select the appropriate products for the different classes of clients, particularly when they provide investment advice services.</w:t>
            </w:r>
            <w:r w:rsidRPr="00905C5C">
              <w:rPr>
                <w:rFonts w:cstheme="minorHAnsi"/>
                <w:sz w:val="16"/>
                <w:szCs w:val="16"/>
              </w:rPr>
              <w:br/>
            </w:r>
            <w:r w:rsidRPr="00905C5C">
              <w:rPr>
                <w:rFonts w:cstheme="minorHAnsi"/>
                <w:sz w:val="16"/>
                <w:szCs w:val="16"/>
              </w:rPr>
              <w:br/>
              <w:t>In this regard, we notice that the methodology presented in the Consultation Paper does not apper to adequately handle the evaluation of the quality of the services through which insurance investment products are offered and recommended to investors.</w:t>
            </w:r>
            <w:r w:rsidRPr="00905C5C">
              <w:rPr>
                <w:rFonts w:cstheme="minorHAnsi"/>
                <w:sz w:val="16"/>
                <w:szCs w:val="16"/>
              </w:rPr>
              <w:br/>
            </w:r>
            <w:r w:rsidRPr="00905C5C">
              <w:rPr>
                <w:rFonts w:cstheme="minorHAnsi"/>
                <w:sz w:val="16"/>
                <w:szCs w:val="16"/>
              </w:rPr>
              <w:br/>
              <w:t>In our perspective, banks and other investment institutions want standardized regulations that treat financial instruments and investment-based insurance products equally, including for the POG.</w:t>
            </w:r>
            <w:r w:rsidRPr="00905C5C">
              <w:rPr>
                <w:rFonts w:cstheme="minorHAnsi"/>
                <w:sz w:val="16"/>
                <w:szCs w:val="16"/>
              </w:rPr>
              <w:br/>
            </w:r>
            <w:r w:rsidRPr="00905C5C">
              <w:rPr>
                <w:rFonts w:cstheme="minorHAnsi"/>
                <w:sz w:val="16"/>
                <w:szCs w:val="16"/>
              </w:rPr>
              <w:br/>
              <w:t>The Retail Investment Strategy (RIS) moves in that direction: so it may be useful to preview a common benchmarking methodology for a better costs and benefits comparison of all similar investment products.</w:t>
            </w:r>
          </w:p>
        </w:tc>
        <w:tc>
          <w:tcPr>
            <w:tcW w:w="4394" w:type="dxa"/>
            <w:tcMar>
              <w:left w:w="0" w:type="dxa"/>
              <w:right w:w="0" w:type="dxa"/>
            </w:tcMar>
          </w:tcPr>
          <w:p w14:paraId="3251C241" w14:textId="68639A29" w:rsidR="002E6C5D" w:rsidRDefault="002E6C5D" w:rsidP="00560CAB">
            <w:pPr>
              <w:ind w:left="113"/>
              <w:rPr>
                <w:rFonts w:cstheme="minorHAnsi"/>
                <w:sz w:val="16"/>
                <w:szCs w:val="16"/>
              </w:rPr>
            </w:pPr>
            <w:bookmarkStart w:id="3" w:name="_Hlk174355084"/>
            <w:r>
              <w:rPr>
                <w:rFonts w:cstheme="minorHAnsi"/>
                <w:sz w:val="16"/>
                <w:szCs w:val="16"/>
              </w:rPr>
              <w:t xml:space="preserve">EIOPA has revised </w:t>
            </w:r>
            <w:r w:rsidR="0045485D">
              <w:rPr>
                <w:rFonts w:cstheme="minorHAnsi"/>
                <w:sz w:val="16"/>
                <w:szCs w:val="16"/>
              </w:rPr>
              <w:t xml:space="preserve">the </w:t>
            </w:r>
            <w:r>
              <w:rPr>
                <w:rFonts w:cstheme="minorHAnsi"/>
                <w:sz w:val="16"/>
                <w:szCs w:val="16"/>
              </w:rPr>
              <w:t xml:space="preserve">methodology to include minimum clustering criteria, which leaves scope for additional qualitative elements to be considered. Given data availability and sufficient products to populate these clusters, additional clusters may also be defined, whilst considering the need to avoid overly complex, granular, and impractical clustering. </w:t>
            </w:r>
          </w:p>
          <w:p w14:paraId="6936C02A" w14:textId="77777777" w:rsidR="002E6C5D" w:rsidRDefault="002E6C5D" w:rsidP="00560CAB">
            <w:pPr>
              <w:ind w:left="113"/>
              <w:rPr>
                <w:rFonts w:cstheme="minorHAnsi"/>
                <w:sz w:val="16"/>
                <w:szCs w:val="16"/>
              </w:rPr>
            </w:pPr>
          </w:p>
          <w:p w14:paraId="13C89001" w14:textId="019088BE" w:rsidR="002E6C5D" w:rsidRPr="00905C5C" w:rsidRDefault="002E6C5D" w:rsidP="00560CAB">
            <w:pPr>
              <w:ind w:left="113"/>
              <w:rPr>
                <w:rFonts w:cstheme="minorHAnsi"/>
                <w:sz w:val="16"/>
                <w:szCs w:val="16"/>
              </w:rPr>
            </w:pPr>
            <w:r>
              <w:rPr>
                <w:rFonts w:cstheme="minorHAnsi"/>
                <w:sz w:val="16"/>
                <w:szCs w:val="16"/>
              </w:rPr>
              <w:t xml:space="preserve">Further, EIOPA’s concept of ‘caution areas’ provides that additional non-monetary sources of value be considered which may justify deviation from benchmarks.  </w:t>
            </w:r>
            <w:bookmarkEnd w:id="3"/>
          </w:p>
        </w:tc>
      </w:tr>
      <w:tr w:rsidR="002E6C5D" w:rsidRPr="00905C5C" w14:paraId="34A9BE4A" w14:textId="10493FCC" w:rsidTr="00E723BE">
        <w:trPr>
          <w:trHeight w:val="20"/>
        </w:trPr>
        <w:tc>
          <w:tcPr>
            <w:tcW w:w="704" w:type="dxa"/>
            <w:noWrap/>
            <w:tcMar>
              <w:left w:w="0" w:type="dxa"/>
              <w:right w:w="0" w:type="dxa"/>
            </w:tcMar>
            <w:hideMark/>
          </w:tcPr>
          <w:p w14:paraId="5C07BBF1"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2FC1E1D2"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1276" w:type="dxa"/>
            <w:noWrap/>
            <w:tcMar>
              <w:left w:w="0" w:type="dxa"/>
              <w:right w:w="0" w:type="dxa"/>
            </w:tcMar>
            <w:hideMark/>
          </w:tcPr>
          <w:p w14:paraId="3C0103E4"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0DFF0A10" w14:textId="40F17AA2" w:rsidR="002E6C5D" w:rsidRPr="00905C5C" w:rsidRDefault="002E6C5D" w:rsidP="00560CAB">
            <w:pPr>
              <w:ind w:left="113"/>
              <w:rPr>
                <w:rFonts w:cstheme="minorHAnsi"/>
                <w:sz w:val="16"/>
                <w:szCs w:val="16"/>
              </w:rPr>
            </w:pPr>
            <w:r w:rsidRPr="00905C5C">
              <w:rPr>
                <w:rFonts w:cstheme="minorHAnsi"/>
                <w:sz w:val="16"/>
                <w:szCs w:val="16"/>
              </w:rPr>
              <w:t>While I have followed the discussions about POG and VfM in former times as president of Better Finance and as spokesman of Bund der Versicherten e. V. I am glad to give my opinions now as independent actuary.</w:t>
            </w:r>
            <w:r w:rsidRPr="00905C5C">
              <w:rPr>
                <w:rFonts w:cstheme="minorHAnsi"/>
                <w:sz w:val="16"/>
                <w:szCs w:val="16"/>
              </w:rPr>
              <w:br/>
            </w:r>
            <w:r w:rsidRPr="00905C5C">
              <w:rPr>
                <w:rFonts w:cstheme="minorHAnsi"/>
                <w:sz w:val="16"/>
                <w:szCs w:val="16"/>
              </w:rPr>
              <w:br/>
              <w:t>I support that EIOPA is promoting a more consumer-centric approach towards product development and product testing (2.1. in the consultation paper). The idea to follow that via benchmarks is a strongly valuable approach.</w:t>
            </w:r>
            <w:r w:rsidRPr="00905C5C">
              <w:rPr>
                <w:rFonts w:cstheme="minorHAnsi"/>
                <w:sz w:val="16"/>
                <w:szCs w:val="16"/>
              </w:rPr>
              <w:br/>
            </w:r>
            <w:r w:rsidRPr="00905C5C">
              <w:rPr>
                <w:rFonts w:cstheme="minorHAnsi"/>
                <w:sz w:val="16"/>
                <w:szCs w:val="16"/>
              </w:rPr>
              <w:br/>
              <w:t>In Germany we already have some kind of a benchmark mentioned in the “Guidance Notice on Aspects of Conduct of Business Supervision for Savings Products” published on 8 May 2023 by the German NCA Bafin There Bafin refers to the ECB inflation goal of 2 % as necessary efficiency. (https://www.bafin.de/SharedDocs/Veroeffentlichungen/EN/Meldung/2023/meldung_2023_05_08_Merkblatt_Wohlverhaltensaufsicht_VA_en.html ):</w:t>
            </w:r>
            <w:r w:rsidRPr="00905C5C">
              <w:rPr>
                <w:rFonts w:cstheme="minorHAnsi"/>
                <w:sz w:val="16"/>
                <w:szCs w:val="16"/>
              </w:rPr>
              <w:br/>
            </w:r>
            <w:r w:rsidRPr="00905C5C">
              <w:rPr>
                <w:rFonts w:cstheme="minorHAnsi"/>
                <w:sz w:val="16"/>
                <w:szCs w:val="16"/>
              </w:rPr>
              <w:br/>
              <w:t>I had the opportunity to use this benchmark in a study I did as leading actuary together with “Bürgerbewegung Finanzwende research” a Consumer Association. There we examined a broad part of the German pension offers if they fulfil this benchmark or not (https://www.finanzwende-recherche.de/unsere-themen/riester/kundennutzen-bei-riester-und-ruerup-renten/ ). We examined the accumulation phase as well as the payout phase.</w:t>
            </w:r>
            <w:r w:rsidRPr="00905C5C">
              <w:rPr>
                <w:rFonts w:cstheme="minorHAnsi"/>
                <w:sz w:val="16"/>
                <w:szCs w:val="16"/>
              </w:rPr>
              <w:br/>
            </w:r>
            <w:r w:rsidRPr="00905C5C">
              <w:rPr>
                <w:rFonts w:cstheme="minorHAnsi"/>
                <w:sz w:val="16"/>
                <w:szCs w:val="16"/>
              </w:rPr>
              <w:br/>
              <w:t>While some actuarial details in our methodology to adapt the benchmark is discussed among actuaries, the basic concept of using a benchmark to analyse the VfM is not questioned.</w:t>
            </w:r>
            <w:r w:rsidRPr="00905C5C">
              <w:rPr>
                <w:rFonts w:cstheme="minorHAnsi"/>
                <w:sz w:val="16"/>
                <w:szCs w:val="16"/>
              </w:rPr>
              <w:br/>
            </w:r>
            <w:r w:rsidRPr="00905C5C">
              <w:rPr>
                <w:rFonts w:cstheme="minorHAnsi"/>
                <w:sz w:val="16"/>
                <w:szCs w:val="16"/>
              </w:rPr>
              <w:br/>
              <w:t xml:space="preserve">Therefore, I underline the applicability of the concept of using benchmarks to analyse the VfM. </w:t>
            </w:r>
          </w:p>
        </w:tc>
        <w:tc>
          <w:tcPr>
            <w:tcW w:w="4394" w:type="dxa"/>
            <w:tcMar>
              <w:left w:w="0" w:type="dxa"/>
              <w:right w:w="0" w:type="dxa"/>
            </w:tcMar>
          </w:tcPr>
          <w:p w14:paraId="652128E2" w14:textId="373B88ED" w:rsidR="002E6C5D" w:rsidRPr="00905C5C" w:rsidRDefault="002E6C5D" w:rsidP="00560CAB">
            <w:pPr>
              <w:ind w:left="113"/>
              <w:rPr>
                <w:rFonts w:cstheme="minorHAnsi"/>
                <w:sz w:val="16"/>
                <w:szCs w:val="16"/>
              </w:rPr>
            </w:pPr>
            <w:r>
              <w:rPr>
                <w:rFonts w:cstheme="minorHAnsi"/>
                <w:sz w:val="16"/>
                <w:szCs w:val="16"/>
              </w:rPr>
              <w:t>When reviewing the methodology, EIOPA has considered other work carried out at national level and discussed with relevant NCAs</w:t>
            </w:r>
          </w:p>
        </w:tc>
      </w:tr>
      <w:tr w:rsidR="002E6C5D" w:rsidRPr="00905C5C" w14:paraId="6E4F50F6" w14:textId="442A53A6" w:rsidTr="00E723BE">
        <w:trPr>
          <w:trHeight w:val="20"/>
        </w:trPr>
        <w:tc>
          <w:tcPr>
            <w:tcW w:w="704" w:type="dxa"/>
            <w:noWrap/>
            <w:tcMar>
              <w:left w:w="0" w:type="dxa"/>
              <w:right w:w="0" w:type="dxa"/>
            </w:tcMar>
            <w:hideMark/>
          </w:tcPr>
          <w:p w14:paraId="6EF5FEA9"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6E379B2B" w14:textId="77777777" w:rsidR="002E6C5D" w:rsidRPr="00905C5C" w:rsidRDefault="002E6C5D" w:rsidP="00560CAB">
            <w:pPr>
              <w:ind w:left="113"/>
              <w:rPr>
                <w:rFonts w:cstheme="minorHAnsi"/>
                <w:sz w:val="16"/>
                <w:szCs w:val="16"/>
              </w:rPr>
            </w:pPr>
            <w:r w:rsidRPr="00905C5C">
              <w:rPr>
                <w:rFonts w:cstheme="minorHAnsi"/>
                <w:sz w:val="16"/>
                <w:szCs w:val="16"/>
              </w:rPr>
              <w:t>11</w:t>
            </w:r>
          </w:p>
        </w:tc>
        <w:tc>
          <w:tcPr>
            <w:tcW w:w="1276" w:type="dxa"/>
            <w:noWrap/>
            <w:tcMar>
              <w:left w:w="0" w:type="dxa"/>
              <w:right w:w="0" w:type="dxa"/>
            </w:tcMar>
            <w:hideMark/>
          </w:tcPr>
          <w:p w14:paraId="6648B189"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0DCFCAC9" w14:textId="3DFF6202" w:rsidR="002E6C5D" w:rsidRPr="00905C5C" w:rsidRDefault="002E6C5D" w:rsidP="00560CAB">
            <w:pPr>
              <w:ind w:left="113"/>
              <w:rPr>
                <w:rFonts w:cstheme="minorHAnsi"/>
                <w:sz w:val="16"/>
                <w:szCs w:val="16"/>
              </w:rPr>
            </w:pPr>
            <w:r w:rsidRPr="00905C5C">
              <w:rPr>
                <w:rFonts w:cstheme="minorHAnsi"/>
                <w:sz w:val="16"/>
                <w:szCs w:val="16"/>
              </w:rPr>
              <w:t>We support the objective that EIOPA assigns to the proposed benchmarks on value for money in unit-linked and hybrid insurance. We indeed share EIOPA’s assessment that there is an urgent need for more harmonised guidance to implement product oversight and governance (POG) requirements and address consumer detriment arising from products the costs and charges of which are disproportionate to the benefits these products bring to customers. Like EIOPA, we consider that such products do not offer value for money to the target market.</w:t>
            </w:r>
            <w:r w:rsidRPr="00905C5C">
              <w:rPr>
                <w:rFonts w:cstheme="minorHAnsi"/>
                <w:sz w:val="16"/>
                <w:szCs w:val="16"/>
              </w:rPr>
              <w:br/>
            </w:r>
            <w:r w:rsidRPr="00905C5C">
              <w:rPr>
                <w:rFonts w:cstheme="minorHAnsi"/>
                <w:sz w:val="16"/>
                <w:szCs w:val="16"/>
              </w:rPr>
              <w:br/>
              <w:t xml:space="preserve">While the EU legislation has not yet defined the notion of ‘value for money’ in the context of retail investment products, we share EIOPA’s view, expressed in its Supervisory Statement of November 2021 that “unit-linked products offer value </w:t>
            </w:r>
            <w:r w:rsidRPr="00905C5C">
              <w:rPr>
                <w:rFonts w:cstheme="minorHAnsi"/>
                <w:sz w:val="16"/>
                <w:szCs w:val="16"/>
              </w:rPr>
              <w:lastRenderedPageBreak/>
              <w:t>for money when costs and charges are proportionate to the benefits […] to the identified target market as well as reasonable, taking into account the expenses born by the provider” (EIOPA, 2021, Supervisory Statement, §3.2).</w:t>
            </w:r>
            <w:r w:rsidRPr="00905C5C">
              <w:rPr>
                <w:rFonts w:cstheme="minorHAnsi"/>
                <w:sz w:val="16"/>
                <w:szCs w:val="16"/>
              </w:rPr>
              <w:br/>
            </w:r>
            <w:r w:rsidRPr="00905C5C">
              <w:rPr>
                <w:rFonts w:cstheme="minorHAnsi"/>
                <w:sz w:val="16"/>
                <w:szCs w:val="16"/>
              </w:rPr>
              <w:br/>
              <w:t>Such a principle-based definition, however, needs to be operationalised to enable effective daily implementation of this consumer-centric approach and its supervision. The proposed benchmarks constitute an essential element of this operationalisation: As EIOPA states in the consultation paper, these benchmarks will “assist NCAs in identifying products with higher value for money risks” and assist “product manufacturers in identifying comparable offers in the market to determine if their products offer value — by making sure all costs are due” (CP, §1.2). In this respect, we strongly welcome EIOPA’s statement that “[b]enchmarks should not be considered a safe harbour” and even those falling within the benchmark range must still show compliance with POG rules.</w:t>
            </w:r>
            <w:r w:rsidRPr="00905C5C">
              <w:rPr>
                <w:rFonts w:cstheme="minorHAnsi"/>
                <w:sz w:val="16"/>
                <w:szCs w:val="16"/>
              </w:rPr>
              <w:br/>
            </w:r>
            <w:r w:rsidRPr="00905C5C">
              <w:rPr>
                <w:rFonts w:cstheme="minorHAnsi"/>
                <w:sz w:val="16"/>
                <w:szCs w:val="16"/>
              </w:rPr>
              <w:br/>
              <w:t>However, we strongly believe, contrary to what the Consultation Paper suggests, that the benchmarks should be used to enhance information to prospective customers (see reply to Q4)</w:t>
            </w:r>
          </w:p>
        </w:tc>
        <w:tc>
          <w:tcPr>
            <w:tcW w:w="4394" w:type="dxa"/>
            <w:tcMar>
              <w:left w:w="0" w:type="dxa"/>
              <w:right w:w="0" w:type="dxa"/>
            </w:tcMar>
          </w:tcPr>
          <w:p w14:paraId="09A7CC0F" w14:textId="1C638249" w:rsidR="002E6C5D" w:rsidRDefault="002E6C5D" w:rsidP="00560CAB">
            <w:pPr>
              <w:ind w:left="113"/>
              <w:rPr>
                <w:rFonts w:cstheme="minorHAnsi"/>
                <w:sz w:val="16"/>
                <w:szCs w:val="16"/>
              </w:rPr>
            </w:pPr>
            <w:r>
              <w:rPr>
                <w:rFonts w:cstheme="minorHAnsi"/>
                <w:sz w:val="16"/>
                <w:szCs w:val="16"/>
              </w:rPr>
              <w:lastRenderedPageBreak/>
              <w:t>EIOPA agrees that the benchmarking approach facilitates a robust, yet flexible approach to assessing VfM, and that benchmarks should not be considered ‘safe harbour’ from compliance with POG requirements.</w:t>
            </w:r>
          </w:p>
          <w:p w14:paraId="50A65A20" w14:textId="77777777" w:rsidR="002E6C5D" w:rsidRDefault="002E6C5D" w:rsidP="00560CAB">
            <w:pPr>
              <w:ind w:left="113"/>
              <w:rPr>
                <w:rFonts w:cstheme="minorHAnsi"/>
                <w:sz w:val="16"/>
                <w:szCs w:val="16"/>
              </w:rPr>
            </w:pPr>
          </w:p>
          <w:p w14:paraId="7BBFADA0" w14:textId="175A84DF" w:rsidR="002E6C5D" w:rsidRDefault="002E6C5D" w:rsidP="00560CAB">
            <w:pPr>
              <w:ind w:left="113"/>
              <w:rPr>
                <w:rFonts w:cstheme="minorHAnsi"/>
                <w:sz w:val="16"/>
                <w:szCs w:val="16"/>
              </w:rPr>
            </w:pPr>
            <w:r>
              <w:rPr>
                <w:rFonts w:cstheme="minorHAnsi"/>
                <w:sz w:val="16"/>
                <w:szCs w:val="16"/>
              </w:rPr>
              <w:t xml:space="preserve">Considering the divergent views expressed, EIOPA clarifies that the eventual publication of the methodology (i.e. sharing benchmarks with product manufacturers and publication </w:t>
            </w:r>
            <w:r>
              <w:rPr>
                <w:rFonts w:cstheme="minorHAnsi"/>
                <w:sz w:val="16"/>
                <w:szCs w:val="16"/>
              </w:rPr>
              <w:lastRenderedPageBreak/>
              <w:t>alongside relevant public documentation) would only be done when the approach has become clearly defined. EIOPA sees that the methodology should not be used as a consumer disclosure tool.</w:t>
            </w:r>
          </w:p>
          <w:p w14:paraId="26D7D036" w14:textId="1ADF9511" w:rsidR="002E6C5D" w:rsidRPr="00905C5C" w:rsidRDefault="002E6C5D" w:rsidP="00560CAB">
            <w:pPr>
              <w:ind w:left="113"/>
              <w:rPr>
                <w:rFonts w:cstheme="minorHAnsi"/>
                <w:sz w:val="16"/>
                <w:szCs w:val="16"/>
              </w:rPr>
            </w:pPr>
          </w:p>
        </w:tc>
      </w:tr>
      <w:tr w:rsidR="002E6C5D" w:rsidRPr="00905C5C" w14:paraId="3F4B3B6C" w14:textId="405B7757" w:rsidTr="00E723BE">
        <w:trPr>
          <w:trHeight w:val="20"/>
        </w:trPr>
        <w:tc>
          <w:tcPr>
            <w:tcW w:w="704" w:type="dxa"/>
            <w:noWrap/>
            <w:tcMar>
              <w:left w:w="0" w:type="dxa"/>
              <w:right w:w="0" w:type="dxa"/>
            </w:tcMar>
            <w:hideMark/>
          </w:tcPr>
          <w:p w14:paraId="73E1D2A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395BDA24" w14:textId="77777777" w:rsidR="002E6C5D" w:rsidRPr="00905C5C" w:rsidRDefault="002E6C5D" w:rsidP="00560CAB">
            <w:pPr>
              <w:ind w:left="113"/>
              <w:rPr>
                <w:rFonts w:cstheme="minorHAnsi"/>
                <w:sz w:val="16"/>
                <w:szCs w:val="16"/>
              </w:rPr>
            </w:pPr>
            <w:r w:rsidRPr="00905C5C">
              <w:rPr>
                <w:rFonts w:cstheme="minorHAnsi"/>
                <w:sz w:val="16"/>
                <w:szCs w:val="16"/>
              </w:rPr>
              <w:t>12</w:t>
            </w:r>
          </w:p>
        </w:tc>
        <w:tc>
          <w:tcPr>
            <w:tcW w:w="1276" w:type="dxa"/>
            <w:noWrap/>
            <w:tcMar>
              <w:left w:w="0" w:type="dxa"/>
              <w:right w:w="0" w:type="dxa"/>
            </w:tcMar>
            <w:hideMark/>
          </w:tcPr>
          <w:p w14:paraId="13CC5FD6"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6C8CFDB4" w14:textId="77777777" w:rsidR="002E6C5D" w:rsidRDefault="002E6C5D" w:rsidP="00560CAB">
            <w:pPr>
              <w:ind w:left="113"/>
              <w:rPr>
                <w:rFonts w:cstheme="minorHAnsi"/>
                <w:sz w:val="16"/>
                <w:szCs w:val="16"/>
              </w:rPr>
            </w:pPr>
            <w:r w:rsidRPr="00D51980">
              <w:rPr>
                <w:rFonts w:cstheme="minorHAnsi"/>
                <w:sz w:val="16"/>
                <w:szCs w:val="16"/>
              </w:rPr>
              <w:t>The IRSG is of the opinion that in theory, value for money benchmarks at a sufficiently but not excessively granular level should be very useful in allowing effective comparison between products of similar type. For instance, targeted KPIs can provide insights to comparative charging structures and enable assessment of where a product may not add value. Benchmarks should also be guided by a principle that, as a first indication of outliers, their purpose should not be to cover all elements of products addressed, but to give high level indication of the need for further investigation. We see examples in EU where it is not easy to compare products and it is still a complex exercise to make comparisons between products.</w:t>
            </w:r>
          </w:p>
          <w:p w14:paraId="657AB6AF" w14:textId="77777777" w:rsidR="00F5638E" w:rsidRPr="00D51980" w:rsidRDefault="00F5638E" w:rsidP="00560CAB">
            <w:pPr>
              <w:ind w:left="113"/>
              <w:rPr>
                <w:rFonts w:cstheme="minorHAnsi"/>
                <w:sz w:val="16"/>
                <w:szCs w:val="16"/>
              </w:rPr>
            </w:pPr>
          </w:p>
          <w:p w14:paraId="77EDDB9F" w14:textId="77777777" w:rsidR="002E6C5D" w:rsidRDefault="002E6C5D" w:rsidP="00560CAB">
            <w:pPr>
              <w:ind w:left="113"/>
              <w:rPr>
                <w:rFonts w:cstheme="minorHAnsi"/>
                <w:sz w:val="16"/>
                <w:szCs w:val="16"/>
              </w:rPr>
            </w:pPr>
            <w:r w:rsidRPr="00D51980">
              <w:rPr>
                <w:rFonts w:cstheme="minorHAnsi"/>
                <w:sz w:val="16"/>
                <w:szCs w:val="16"/>
              </w:rPr>
              <w:t>We also believe that there needs to be a clear distinction between supervisors’ work to identify outliers and companies’ internal work on product design. Supervisors may want to refine their tools to monitor the market, but these tools should not be used by companies as part of POG. In our opinion, this is the only way to maintain the POG flexible and focused on consumers’ needs, while avoiding additional burdens and unintended restrictions for insurers. Quoting EIOPA, “The product should provide value for money in itself, regardless of the comparison with the products sold in the EU market.” (p. 10 of the consultation paper).</w:t>
            </w:r>
          </w:p>
          <w:p w14:paraId="64287AA2" w14:textId="77777777" w:rsidR="00F5638E" w:rsidRPr="00D51980" w:rsidRDefault="00F5638E" w:rsidP="00560CAB">
            <w:pPr>
              <w:ind w:left="113"/>
              <w:rPr>
                <w:rFonts w:cstheme="minorHAnsi"/>
                <w:sz w:val="16"/>
                <w:szCs w:val="16"/>
              </w:rPr>
            </w:pPr>
          </w:p>
          <w:p w14:paraId="7B0F5F11" w14:textId="77777777" w:rsidR="002E6C5D" w:rsidRDefault="002E6C5D" w:rsidP="00560CAB">
            <w:pPr>
              <w:ind w:left="113"/>
              <w:rPr>
                <w:rFonts w:cstheme="minorHAnsi"/>
                <w:sz w:val="16"/>
                <w:szCs w:val="16"/>
              </w:rPr>
            </w:pPr>
            <w:r w:rsidRPr="00D51980">
              <w:rPr>
                <w:rFonts w:cstheme="minorHAnsi"/>
                <w:sz w:val="16"/>
                <w:szCs w:val="16"/>
              </w:rPr>
              <w:t xml:space="preserve">We believe that the purpose of the benchmark work should also be clarified. As a first indication of potential outliers, it should not be such that it acts as a constraint on product innovation, variety of features, or inadvertently leads to customer detriment in any way through the behaviour it encourages. It is important that benchmarks encompass all quantitative and qualitative features of the product like life protection, disability cover, flexibility etc. In this way product diversity and innovation could be maintained. Some members point out that, since there are lack of comparison websites (Malta being one good example), these benchmarks will finally overcome the complex analysis required to compare products which the non-savvy consumer is not able to do. </w:t>
            </w:r>
          </w:p>
          <w:p w14:paraId="07F2AE52" w14:textId="77777777" w:rsidR="00F5638E" w:rsidRPr="00D51980" w:rsidRDefault="00F5638E" w:rsidP="00560CAB">
            <w:pPr>
              <w:ind w:left="113"/>
              <w:rPr>
                <w:rFonts w:cstheme="minorHAnsi"/>
                <w:sz w:val="16"/>
                <w:szCs w:val="16"/>
              </w:rPr>
            </w:pPr>
          </w:p>
          <w:p w14:paraId="17BEF634" w14:textId="77777777" w:rsidR="002E6C5D" w:rsidRDefault="002E6C5D" w:rsidP="00560CAB">
            <w:pPr>
              <w:ind w:left="113"/>
              <w:rPr>
                <w:rFonts w:cstheme="minorHAnsi"/>
                <w:sz w:val="16"/>
                <w:szCs w:val="16"/>
              </w:rPr>
            </w:pPr>
            <w:r w:rsidRPr="00D51980">
              <w:rPr>
                <w:rFonts w:cstheme="minorHAnsi"/>
                <w:sz w:val="16"/>
                <w:szCs w:val="16"/>
              </w:rPr>
              <w:t xml:space="preserve">The extent of product parameters/charges can theoretically vary from product to product, company to company, channel to channel, country to country and for MOPs from fund to fund. This means that there could be an excessively complex set of KPIs and clusters.  A further clear guiding principle of this work, which will serve well in the long term, should be that benchmarks will be simple, and that quest for simplicity should be at the heart of all the work done.  For instance, a cost indicator could be one of the elements to effectively detect potential outliers without unnecessary burden. Some members would bring out that RIY as an example, has the potential to be a very useful cost benchmark as it brings the full charging structure together in one simple measure, with the potential to vary the terms over which it is measured.  </w:t>
            </w:r>
          </w:p>
          <w:p w14:paraId="57F0DD7C" w14:textId="77777777" w:rsidR="00F5638E" w:rsidRPr="00D51980" w:rsidRDefault="00F5638E" w:rsidP="00560CAB">
            <w:pPr>
              <w:ind w:left="113"/>
              <w:rPr>
                <w:rFonts w:cstheme="minorHAnsi"/>
                <w:sz w:val="16"/>
                <w:szCs w:val="16"/>
              </w:rPr>
            </w:pPr>
          </w:p>
          <w:p w14:paraId="13F7F971" w14:textId="77777777" w:rsidR="002E6C5D" w:rsidRPr="00D51980" w:rsidRDefault="002E6C5D" w:rsidP="00560CAB">
            <w:pPr>
              <w:ind w:left="113"/>
              <w:rPr>
                <w:rFonts w:cstheme="minorHAnsi"/>
                <w:sz w:val="16"/>
                <w:szCs w:val="16"/>
              </w:rPr>
            </w:pPr>
            <w:r w:rsidRPr="00D51980">
              <w:rPr>
                <w:rFonts w:cstheme="minorHAnsi"/>
                <w:sz w:val="16"/>
                <w:szCs w:val="16"/>
              </w:rPr>
              <w:lastRenderedPageBreak/>
              <w:t xml:space="preserve">We find that to be properly comparable, benchmarks should include all charges which are made to the customer, including all distribution related charges. Furthermore, product profitability is a good guide as to the level of value being provided to customers in return for the charges imposed, though clearly profitability on its own does not give an insight into the competitiveness of a company’s cost base. POG processes should all include assessment of profitability.  It would not be meaningful to seek to include profitability as a benchmark, but this should be an important measure where company specific aspects come to be assessed for outliers.  </w:t>
            </w:r>
          </w:p>
          <w:p w14:paraId="2B2921A5" w14:textId="77777777" w:rsidR="002E6C5D" w:rsidRPr="00D51980" w:rsidRDefault="002E6C5D" w:rsidP="00560CAB">
            <w:pPr>
              <w:ind w:left="113"/>
              <w:rPr>
                <w:rFonts w:cstheme="minorHAnsi"/>
                <w:sz w:val="16"/>
                <w:szCs w:val="16"/>
              </w:rPr>
            </w:pPr>
            <w:r w:rsidRPr="00D51980">
              <w:rPr>
                <w:rFonts w:cstheme="minorHAnsi"/>
                <w:sz w:val="16"/>
                <w:szCs w:val="16"/>
              </w:rPr>
              <w:t>Some of the of the member believes that to be meaningful, product comparisons via benchmarks should not seek to incorporate investment performance measures in their remit. At least, if investment performance is incorporated, it should be done in a way which clearly distinguishes between the impact of charges and the impact of performance. Failure to clearly attribute in this way would likely lead to confusion in assessment of value.</w:t>
            </w:r>
          </w:p>
          <w:p w14:paraId="63FC7641" w14:textId="77777777" w:rsidR="002E6C5D" w:rsidRDefault="002E6C5D" w:rsidP="00560CAB">
            <w:pPr>
              <w:ind w:left="113"/>
              <w:rPr>
                <w:rFonts w:cstheme="minorHAnsi"/>
                <w:sz w:val="16"/>
                <w:szCs w:val="16"/>
              </w:rPr>
            </w:pPr>
            <w:r w:rsidRPr="00D51980">
              <w:rPr>
                <w:rFonts w:cstheme="minorHAnsi"/>
                <w:sz w:val="16"/>
                <w:szCs w:val="16"/>
              </w:rPr>
              <w:t>We suggest ensuring a clear assessment process and avoid blurring the concept of VfM with the limited scope of benchmarks, by emphasizing:</w:t>
            </w:r>
          </w:p>
          <w:p w14:paraId="60CB1F9E" w14:textId="77777777" w:rsidR="00F5638E" w:rsidRPr="00D51980" w:rsidRDefault="00F5638E" w:rsidP="00560CAB">
            <w:pPr>
              <w:ind w:left="113"/>
              <w:rPr>
                <w:rFonts w:cstheme="minorHAnsi"/>
                <w:sz w:val="16"/>
                <w:szCs w:val="16"/>
              </w:rPr>
            </w:pPr>
          </w:p>
          <w:p w14:paraId="6751881B" w14:textId="77777777" w:rsidR="002E6C5D" w:rsidRDefault="002E6C5D" w:rsidP="00560CAB">
            <w:pPr>
              <w:ind w:left="113"/>
              <w:rPr>
                <w:rFonts w:cstheme="minorHAnsi"/>
                <w:sz w:val="16"/>
                <w:szCs w:val="16"/>
              </w:rPr>
            </w:pPr>
            <w:r w:rsidRPr="00D51980">
              <w:rPr>
                <w:rFonts w:cstheme="minorHAnsi"/>
                <w:sz w:val="16"/>
                <w:szCs w:val="16"/>
              </w:rPr>
              <w:t>•</w:t>
            </w:r>
            <w:r w:rsidRPr="00D51980">
              <w:rPr>
                <w:rFonts w:cstheme="minorHAnsi"/>
                <w:sz w:val="16"/>
                <w:szCs w:val="16"/>
              </w:rPr>
              <w:tab/>
              <w:t>the supervisory nature of the VfM benchmarks, a tool with the purpose of supporting NCAs in their risk-based supervisory approach</w:t>
            </w:r>
          </w:p>
          <w:p w14:paraId="7C6F790D" w14:textId="77777777" w:rsidR="00F5638E" w:rsidRPr="00D51980" w:rsidRDefault="00F5638E" w:rsidP="00560CAB">
            <w:pPr>
              <w:ind w:left="113"/>
              <w:rPr>
                <w:rFonts w:cstheme="minorHAnsi"/>
                <w:sz w:val="16"/>
                <w:szCs w:val="16"/>
              </w:rPr>
            </w:pPr>
          </w:p>
          <w:p w14:paraId="408967BA" w14:textId="14D81240" w:rsidR="002E6C5D" w:rsidRDefault="002E6C5D" w:rsidP="00F5638E">
            <w:pPr>
              <w:ind w:left="113"/>
              <w:rPr>
                <w:rFonts w:cstheme="minorHAnsi"/>
                <w:sz w:val="16"/>
                <w:szCs w:val="16"/>
              </w:rPr>
            </w:pPr>
            <w:r w:rsidRPr="00D51980">
              <w:rPr>
                <w:rFonts w:cstheme="minorHAnsi"/>
                <w:sz w:val="16"/>
                <w:szCs w:val="16"/>
              </w:rPr>
              <w:t>•</w:t>
            </w:r>
            <w:r w:rsidRPr="00D51980">
              <w:rPr>
                <w:rFonts w:cstheme="minorHAnsi"/>
                <w:sz w:val="16"/>
                <w:szCs w:val="16"/>
              </w:rPr>
              <w:tab/>
              <w:t>benchmarks cannot assess product quality and are not useful for product comparability in the POG process and</w:t>
            </w:r>
            <w:r w:rsidR="00F5638E">
              <w:rPr>
                <w:rFonts w:cstheme="minorHAnsi"/>
                <w:sz w:val="16"/>
                <w:szCs w:val="16"/>
              </w:rPr>
              <w:t xml:space="preserve"> </w:t>
            </w:r>
            <w:r w:rsidRPr="00D51980">
              <w:rPr>
                <w:rFonts w:cstheme="minorHAnsi"/>
                <w:sz w:val="16"/>
                <w:szCs w:val="16"/>
              </w:rPr>
              <w:t>some members state also that they must not be used as a public comparison tool aimed at consumers, but others state they should be disclosed.</w:t>
            </w:r>
          </w:p>
          <w:p w14:paraId="124D53D3" w14:textId="77777777" w:rsidR="00F5638E" w:rsidRPr="00D51980" w:rsidRDefault="00F5638E" w:rsidP="00F5638E">
            <w:pPr>
              <w:ind w:left="113"/>
              <w:rPr>
                <w:rFonts w:cstheme="minorHAnsi"/>
                <w:sz w:val="16"/>
                <w:szCs w:val="16"/>
              </w:rPr>
            </w:pPr>
          </w:p>
          <w:p w14:paraId="725D295A" w14:textId="77777777" w:rsidR="002E6C5D" w:rsidRPr="00D51980" w:rsidRDefault="002E6C5D" w:rsidP="00560CAB">
            <w:pPr>
              <w:ind w:left="113"/>
              <w:rPr>
                <w:rFonts w:cstheme="minorHAnsi"/>
                <w:sz w:val="16"/>
                <w:szCs w:val="16"/>
              </w:rPr>
            </w:pPr>
            <w:r w:rsidRPr="00D51980">
              <w:rPr>
                <w:rFonts w:cstheme="minorHAnsi"/>
                <w:sz w:val="16"/>
                <w:szCs w:val="16"/>
              </w:rPr>
              <w:t>As an observation, we disagree with the generalized statement that “unit-linked …products are overly complex with limited direct benefits for customers”.  This may well apply to some products, but it is wrong to generalize in this way.</w:t>
            </w:r>
          </w:p>
          <w:p w14:paraId="7B085947" w14:textId="77777777" w:rsidR="002E6C5D" w:rsidRDefault="002E6C5D" w:rsidP="00560CAB">
            <w:pPr>
              <w:ind w:left="113"/>
              <w:rPr>
                <w:rFonts w:cstheme="minorHAnsi"/>
                <w:sz w:val="16"/>
                <w:szCs w:val="16"/>
              </w:rPr>
            </w:pPr>
            <w:r w:rsidRPr="00D51980">
              <w:rPr>
                <w:rFonts w:cstheme="minorHAnsi"/>
                <w:sz w:val="16"/>
                <w:szCs w:val="16"/>
              </w:rPr>
              <w:t>We would also like to point out that it might be valuable to EIOPA to compare to supervisory experiences outside of the EU 27 by other jurisdictions, in particular the value assessments performed by the UK NCA in 2020-21.</w:t>
            </w:r>
          </w:p>
          <w:p w14:paraId="6F382576" w14:textId="77777777" w:rsidR="00F5638E" w:rsidRPr="00D51980" w:rsidRDefault="00F5638E" w:rsidP="00560CAB">
            <w:pPr>
              <w:ind w:left="113"/>
              <w:rPr>
                <w:rFonts w:cstheme="minorHAnsi"/>
                <w:sz w:val="16"/>
                <w:szCs w:val="16"/>
              </w:rPr>
            </w:pPr>
          </w:p>
          <w:p w14:paraId="045A7F09" w14:textId="77777777" w:rsidR="00F5638E" w:rsidRDefault="002E6C5D" w:rsidP="00F5638E">
            <w:pPr>
              <w:ind w:left="113"/>
              <w:rPr>
                <w:rFonts w:cstheme="minorHAnsi"/>
                <w:sz w:val="16"/>
                <w:szCs w:val="16"/>
              </w:rPr>
            </w:pPr>
            <w:r w:rsidRPr="00D51980">
              <w:rPr>
                <w:rFonts w:cstheme="minorHAnsi"/>
                <w:sz w:val="16"/>
                <w:szCs w:val="16"/>
              </w:rPr>
              <w:t xml:space="preserve">Finally, some of the IRSG members would like to bring out that even if limited to a few products in the insurance sector, the work relating to value for money concerns a considerable number of consumers. Although the insurance and financial industry and the authorities consider governance concerns to be the highest, placing greater emphasis on value for money considerations as part of the POG process will benefit consumers and facilitate the integration of retail investors in CMU. </w:t>
            </w:r>
            <w:r w:rsidR="00F5638E">
              <w:rPr>
                <w:rFonts w:cstheme="minorHAnsi"/>
                <w:sz w:val="16"/>
                <w:szCs w:val="16"/>
              </w:rPr>
              <w:t xml:space="preserve"> </w:t>
            </w:r>
            <w:r w:rsidRPr="00D51980">
              <w:rPr>
                <w:rFonts w:cstheme="minorHAnsi"/>
                <w:sz w:val="16"/>
                <w:szCs w:val="16"/>
              </w:rPr>
              <w:t xml:space="preserve">These members would also like to point out that the value for money benchmarks should be designed with a holistic approach, considering not only the immediate cost but also the long-term benefits and overall quality of the product or service. For these members, transparency in the methodology of establishing benchmarks is crucial to gaining the trust of consumers and stakeholders alike. Relevant factors that influence the overall value proposition should be considered like durability, performance, environmental impact, and customer satisfaction. </w:t>
            </w:r>
          </w:p>
          <w:p w14:paraId="027D514F" w14:textId="77777777" w:rsidR="00F5638E" w:rsidRDefault="00F5638E" w:rsidP="00F5638E">
            <w:pPr>
              <w:ind w:left="113"/>
              <w:rPr>
                <w:rFonts w:cstheme="minorHAnsi"/>
                <w:sz w:val="16"/>
                <w:szCs w:val="16"/>
              </w:rPr>
            </w:pPr>
          </w:p>
          <w:p w14:paraId="22855688" w14:textId="1EC83A9D" w:rsidR="002E6C5D" w:rsidRPr="00905C5C" w:rsidRDefault="002E6C5D" w:rsidP="00F5638E">
            <w:pPr>
              <w:ind w:left="113"/>
              <w:rPr>
                <w:rFonts w:cstheme="minorHAnsi"/>
                <w:sz w:val="16"/>
                <w:szCs w:val="16"/>
              </w:rPr>
            </w:pPr>
            <w:r w:rsidRPr="00D51980">
              <w:rPr>
                <w:rFonts w:cstheme="minorHAnsi"/>
                <w:sz w:val="16"/>
                <w:szCs w:val="16"/>
              </w:rPr>
              <w:t>Stakeholders should be involved in the identification and weighting of these factors to reflect diverse perspectives. Visual representations and clear metrics should be employed to enhance understanding. There should be periodic – but not too frequent – reviews to stay relevant.  There should also be a commitment to ongoing consumer education. These members believe that by incorporating these considerations, value for money benchmarks can serve as valuable tools for enhancing product comparability and fostering a market environment that prioritizes consumer interests. Currently the situation regarding costs and charges has remained the same i.e. nor easy to compare products and it is still a complex exercise to make comparisons between products.</w:t>
            </w:r>
          </w:p>
        </w:tc>
        <w:tc>
          <w:tcPr>
            <w:tcW w:w="4394" w:type="dxa"/>
            <w:tcMar>
              <w:left w:w="0" w:type="dxa"/>
              <w:right w:w="0" w:type="dxa"/>
            </w:tcMar>
          </w:tcPr>
          <w:p w14:paraId="77F2E834" w14:textId="77777777" w:rsidR="002E6C5D" w:rsidRPr="00597303" w:rsidRDefault="002E6C5D" w:rsidP="00560CAB">
            <w:pPr>
              <w:ind w:left="113"/>
              <w:rPr>
                <w:rFonts w:cstheme="minorHAnsi"/>
                <w:sz w:val="16"/>
                <w:szCs w:val="16"/>
              </w:rPr>
            </w:pPr>
            <w:r w:rsidRPr="00597303">
              <w:rPr>
                <w:rFonts w:cstheme="minorHAnsi"/>
                <w:sz w:val="16"/>
                <w:szCs w:val="16"/>
              </w:rPr>
              <w:lastRenderedPageBreak/>
              <w:t>Benchmarking is complementary to POG, and product testing should always verify and prove value for money regardless of the comparison with other offers in the market.</w:t>
            </w:r>
          </w:p>
          <w:p w14:paraId="3CC30276" w14:textId="77777777" w:rsidR="002E6C5D" w:rsidRPr="00597303" w:rsidRDefault="002E6C5D" w:rsidP="00560CAB">
            <w:pPr>
              <w:ind w:left="113"/>
              <w:rPr>
                <w:rFonts w:cstheme="minorHAnsi"/>
                <w:sz w:val="16"/>
                <w:szCs w:val="16"/>
              </w:rPr>
            </w:pPr>
          </w:p>
          <w:p w14:paraId="20422E2E" w14:textId="690050F0" w:rsidR="002E6C5D" w:rsidRPr="00597303" w:rsidRDefault="002E6C5D" w:rsidP="00560CAB">
            <w:pPr>
              <w:ind w:left="113"/>
              <w:rPr>
                <w:rFonts w:cstheme="minorHAnsi"/>
                <w:sz w:val="16"/>
                <w:szCs w:val="16"/>
              </w:rPr>
            </w:pPr>
            <w:r w:rsidRPr="00597303">
              <w:rPr>
                <w:rFonts w:cstheme="minorHAnsi"/>
                <w:sz w:val="16"/>
                <w:szCs w:val="16"/>
              </w:rPr>
              <w:t xml:space="preserve">Benchmarks are reference points to support NCAs in their risk-based supervision and will allow the identification </w:t>
            </w:r>
            <w:r>
              <w:rPr>
                <w:rFonts w:cstheme="minorHAnsi"/>
                <w:sz w:val="16"/>
                <w:szCs w:val="16"/>
              </w:rPr>
              <w:t xml:space="preserve">of products </w:t>
            </w:r>
            <w:r w:rsidRPr="00597303">
              <w:rPr>
                <w:rFonts w:cstheme="minorHAnsi"/>
                <w:sz w:val="16"/>
                <w:szCs w:val="16"/>
              </w:rPr>
              <w:t xml:space="preserve">that require higher supervisory scrutiny because of value for money risks.  </w:t>
            </w:r>
          </w:p>
          <w:p w14:paraId="25F24EDD" w14:textId="77777777" w:rsidR="002E6C5D" w:rsidRPr="00597303" w:rsidRDefault="002E6C5D" w:rsidP="00560CAB">
            <w:pPr>
              <w:ind w:left="113"/>
              <w:rPr>
                <w:rFonts w:cstheme="minorHAnsi"/>
                <w:sz w:val="16"/>
                <w:szCs w:val="16"/>
              </w:rPr>
            </w:pPr>
          </w:p>
          <w:p w14:paraId="5BC837F2" w14:textId="4576B928" w:rsidR="002E6C5D" w:rsidRPr="00597303" w:rsidRDefault="002E6C5D" w:rsidP="00560CAB">
            <w:pPr>
              <w:ind w:left="113"/>
              <w:rPr>
                <w:rFonts w:cstheme="minorHAnsi"/>
                <w:sz w:val="16"/>
                <w:szCs w:val="16"/>
              </w:rPr>
            </w:pPr>
            <w:r w:rsidRPr="00597303">
              <w:rPr>
                <w:rFonts w:cstheme="minorHAnsi"/>
                <w:sz w:val="16"/>
                <w:szCs w:val="16"/>
              </w:rPr>
              <w:t xml:space="preserve">For feasibility purposes, the number of </w:t>
            </w:r>
            <w:r>
              <w:rPr>
                <w:rFonts w:cstheme="minorHAnsi"/>
                <w:sz w:val="16"/>
                <w:szCs w:val="16"/>
              </w:rPr>
              <w:t xml:space="preserve">VfM </w:t>
            </w:r>
            <w:r w:rsidRPr="00597303">
              <w:rPr>
                <w:rFonts w:cstheme="minorHAnsi"/>
                <w:sz w:val="16"/>
                <w:szCs w:val="16"/>
              </w:rPr>
              <w:t xml:space="preserve">indicators and </w:t>
            </w:r>
            <w:r>
              <w:rPr>
                <w:rFonts w:cstheme="minorHAnsi"/>
                <w:sz w:val="16"/>
                <w:szCs w:val="16"/>
              </w:rPr>
              <w:t xml:space="preserve">clustering </w:t>
            </w:r>
            <w:r w:rsidRPr="00597303">
              <w:rPr>
                <w:rFonts w:cstheme="minorHAnsi"/>
                <w:sz w:val="16"/>
                <w:szCs w:val="16"/>
              </w:rPr>
              <w:t xml:space="preserve">features </w:t>
            </w:r>
            <w:r>
              <w:rPr>
                <w:rFonts w:cstheme="minorHAnsi"/>
                <w:sz w:val="16"/>
                <w:szCs w:val="16"/>
              </w:rPr>
              <w:t>are</w:t>
            </w:r>
            <w:r w:rsidRPr="00597303">
              <w:rPr>
                <w:rFonts w:cstheme="minorHAnsi"/>
                <w:sz w:val="16"/>
                <w:szCs w:val="16"/>
              </w:rPr>
              <w:t xml:space="preserve"> limited</w:t>
            </w:r>
            <w:r>
              <w:rPr>
                <w:rFonts w:cstheme="minorHAnsi"/>
                <w:sz w:val="16"/>
                <w:szCs w:val="16"/>
              </w:rPr>
              <w:t xml:space="preserve">. </w:t>
            </w:r>
            <w:r w:rsidRPr="00597303">
              <w:rPr>
                <w:rFonts w:cstheme="minorHAnsi"/>
                <w:sz w:val="16"/>
                <w:szCs w:val="16"/>
              </w:rPr>
              <w:t xml:space="preserve">Also, the VfM indicators </w:t>
            </w:r>
            <w:r>
              <w:rPr>
                <w:rFonts w:cstheme="minorHAnsi"/>
                <w:sz w:val="16"/>
                <w:szCs w:val="16"/>
              </w:rPr>
              <w:t>looks</w:t>
            </w:r>
            <w:r w:rsidRPr="00597303">
              <w:rPr>
                <w:rFonts w:cstheme="minorHAnsi"/>
                <w:sz w:val="16"/>
                <w:szCs w:val="16"/>
              </w:rPr>
              <w:t xml:space="preserve"> at different costs and benefits which</w:t>
            </w:r>
            <w:r>
              <w:rPr>
                <w:rFonts w:cstheme="minorHAnsi"/>
                <w:sz w:val="16"/>
                <w:szCs w:val="16"/>
              </w:rPr>
              <w:t xml:space="preserve"> will</w:t>
            </w:r>
            <w:r w:rsidRPr="00597303">
              <w:rPr>
                <w:rFonts w:cstheme="minorHAnsi"/>
                <w:sz w:val="16"/>
                <w:szCs w:val="16"/>
              </w:rPr>
              <w:t xml:space="preserve"> </w:t>
            </w:r>
            <w:r>
              <w:rPr>
                <w:rFonts w:cstheme="minorHAnsi"/>
                <w:sz w:val="16"/>
                <w:szCs w:val="16"/>
              </w:rPr>
              <w:t xml:space="preserve">ultimately help in </w:t>
            </w:r>
            <w:r w:rsidRPr="00597303">
              <w:rPr>
                <w:rFonts w:cstheme="minorHAnsi"/>
                <w:sz w:val="16"/>
                <w:szCs w:val="16"/>
              </w:rPr>
              <w:t>mitig</w:t>
            </w:r>
            <w:r>
              <w:rPr>
                <w:rFonts w:cstheme="minorHAnsi"/>
                <w:sz w:val="16"/>
                <w:szCs w:val="16"/>
              </w:rPr>
              <w:t>ating the risk of overfocusing on single indicators.</w:t>
            </w:r>
            <w:r w:rsidRPr="00597303">
              <w:rPr>
                <w:rFonts w:cstheme="minorHAnsi"/>
                <w:sz w:val="16"/>
                <w:szCs w:val="16"/>
              </w:rPr>
              <w:t xml:space="preserve"> </w:t>
            </w:r>
          </w:p>
          <w:p w14:paraId="2B171994" w14:textId="77777777" w:rsidR="002E6C5D" w:rsidRPr="00597303" w:rsidRDefault="002E6C5D" w:rsidP="00560CAB">
            <w:pPr>
              <w:ind w:left="113"/>
              <w:rPr>
                <w:rFonts w:cstheme="minorHAnsi"/>
                <w:sz w:val="16"/>
                <w:szCs w:val="16"/>
              </w:rPr>
            </w:pPr>
          </w:p>
          <w:p w14:paraId="303D145D" w14:textId="68664056" w:rsidR="002E6C5D" w:rsidRPr="00597303" w:rsidRDefault="002E6C5D" w:rsidP="00560CAB">
            <w:pPr>
              <w:ind w:left="113"/>
              <w:rPr>
                <w:rFonts w:cstheme="minorHAnsi"/>
                <w:sz w:val="16"/>
                <w:szCs w:val="16"/>
              </w:rPr>
            </w:pPr>
            <w:r w:rsidRPr="00597303">
              <w:rPr>
                <w:rFonts w:cstheme="minorHAnsi"/>
                <w:sz w:val="16"/>
                <w:szCs w:val="16"/>
              </w:rPr>
              <w:t xml:space="preserve">In addition, the methodology </w:t>
            </w:r>
            <w:r>
              <w:rPr>
                <w:rFonts w:cstheme="minorHAnsi"/>
                <w:sz w:val="16"/>
                <w:szCs w:val="16"/>
              </w:rPr>
              <w:t>is</w:t>
            </w:r>
            <w:r w:rsidRPr="00597303">
              <w:rPr>
                <w:rFonts w:cstheme="minorHAnsi"/>
                <w:sz w:val="16"/>
                <w:szCs w:val="16"/>
              </w:rPr>
              <w:t xml:space="preserve"> complemented with non-clustering considerations around qualitative aspects</w:t>
            </w:r>
            <w:r>
              <w:rPr>
                <w:rFonts w:cstheme="minorHAnsi"/>
                <w:sz w:val="16"/>
                <w:szCs w:val="16"/>
              </w:rPr>
              <w:t xml:space="preserve">. </w:t>
            </w:r>
            <w:r w:rsidRPr="00597303">
              <w:rPr>
                <w:rFonts w:cstheme="minorHAnsi"/>
                <w:sz w:val="16"/>
                <w:szCs w:val="16"/>
              </w:rPr>
              <w:t>NCAs could incorporate</w:t>
            </w:r>
            <w:r>
              <w:rPr>
                <w:rFonts w:cstheme="minorHAnsi"/>
                <w:sz w:val="16"/>
                <w:szCs w:val="16"/>
              </w:rPr>
              <w:t xml:space="preserve"> them</w:t>
            </w:r>
            <w:r w:rsidRPr="00597303">
              <w:rPr>
                <w:rFonts w:cstheme="minorHAnsi"/>
                <w:sz w:val="16"/>
                <w:szCs w:val="16"/>
              </w:rPr>
              <w:t xml:space="preserve"> when comparing products against benchmarks.  </w:t>
            </w:r>
          </w:p>
          <w:p w14:paraId="32430635" w14:textId="77777777" w:rsidR="002E6C5D" w:rsidRPr="00597303" w:rsidRDefault="002E6C5D" w:rsidP="00560CAB">
            <w:pPr>
              <w:ind w:left="113"/>
              <w:rPr>
                <w:rFonts w:cstheme="minorHAnsi"/>
                <w:sz w:val="16"/>
                <w:szCs w:val="16"/>
              </w:rPr>
            </w:pPr>
          </w:p>
          <w:p w14:paraId="5051F199" w14:textId="562F0583" w:rsidR="002E6C5D" w:rsidRPr="00597303" w:rsidRDefault="002E6C5D" w:rsidP="00560CAB">
            <w:pPr>
              <w:ind w:left="113"/>
              <w:rPr>
                <w:rFonts w:cstheme="minorHAnsi"/>
                <w:sz w:val="16"/>
                <w:szCs w:val="16"/>
              </w:rPr>
            </w:pPr>
            <w:r w:rsidRPr="00597303">
              <w:rPr>
                <w:rFonts w:cstheme="minorHAnsi"/>
                <w:sz w:val="16"/>
                <w:szCs w:val="16"/>
              </w:rPr>
              <w:t>Lastly, EIOPA also agrees with the regular review of the indicators and,</w:t>
            </w:r>
            <w:r>
              <w:rPr>
                <w:rFonts w:cstheme="minorHAnsi"/>
                <w:sz w:val="16"/>
                <w:szCs w:val="16"/>
              </w:rPr>
              <w:t xml:space="preserve"> more broadly, </w:t>
            </w:r>
            <w:r w:rsidRPr="00597303">
              <w:rPr>
                <w:rFonts w:cstheme="minorHAnsi"/>
                <w:sz w:val="16"/>
                <w:szCs w:val="16"/>
              </w:rPr>
              <w:t xml:space="preserve">the methodology to ensure it stays relevant and fit for purpose. </w:t>
            </w:r>
          </w:p>
          <w:p w14:paraId="72AE6C52" w14:textId="77777777" w:rsidR="002E6C5D" w:rsidRPr="00597303" w:rsidRDefault="002E6C5D" w:rsidP="00560CAB">
            <w:pPr>
              <w:ind w:left="113"/>
              <w:rPr>
                <w:rFonts w:cstheme="minorHAnsi"/>
                <w:sz w:val="16"/>
                <w:szCs w:val="16"/>
              </w:rPr>
            </w:pPr>
          </w:p>
          <w:p w14:paraId="0FFE28A3" w14:textId="7AC10459" w:rsidR="002E6C5D" w:rsidRPr="00905C5C" w:rsidRDefault="002E6C5D" w:rsidP="00560CAB">
            <w:pPr>
              <w:ind w:left="113"/>
              <w:rPr>
                <w:rFonts w:cstheme="minorHAnsi"/>
                <w:sz w:val="16"/>
                <w:szCs w:val="16"/>
              </w:rPr>
            </w:pPr>
          </w:p>
        </w:tc>
      </w:tr>
      <w:tr w:rsidR="002E6C5D" w:rsidRPr="00905C5C" w14:paraId="316A79FB" w14:textId="2469BB80" w:rsidTr="00E723BE">
        <w:trPr>
          <w:trHeight w:val="20"/>
        </w:trPr>
        <w:tc>
          <w:tcPr>
            <w:tcW w:w="704" w:type="dxa"/>
            <w:noWrap/>
            <w:tcMar>
              <w:left w:w="0" w:type="dxa"/>
              <w:right w:w="0" w:type="dxa"/>
            </w:tcMar>
            <w:hideMark/>
          </w:tcPr>
          <w:p w14:paraId="44337BE5"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0624DBFB" w14:textId="77777777" w:rsidR="002E6C5D" w:rsidRPr="00905C5C" w:rsidRDefault="002E6C5D" w:rsidP="00560CAB">
            <w:pPr>
              <w:ind w:left="113"/>
              <w:rPr>
                <w:rFonts w:cstheme="minorHAnsi"/>
                <w:sz w:val="16"/>
                <w:szCs w:val="16"/>
              </w:rPr>
            </w:pPr>
            <w:r w:rsidRPr="00905C5C">
              <w:rPr>
                <w:rFonts w:cstheme="minorHAnsi"/>
                <w:sz w:val="16"/>
                <w:szCs w:val="16"/>
              </w:rPr>
              <w:t>13</w:t>
            </w:r>
          </w:p>
        </w:tc>
        <w:tc>
          <w:tcPr>
            <w:tcW w:w="1276" w:type="dxa"/>
            <w:noWrap/>
            <w:tcMar>
              <w:left w:w="0" w:type="dxa"/>
              <w:right w:w="0" w:type="dxa"/>
            </w:tcMar>
            <w:hideMark/>
          </w:tcPr>
          <w:p w14:paraId="4F17F337"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0209CFBD" w14:textId="77777777" w:rsidR="00F5638E" w:rsidRDefault="002E6C5D" w:rsidP="00560CAB">
            <w:pPr>
              <w:ind w:left="113"/>
              <w:rPr>
                <w:rFonts w:cstheme="minorHAnsi"/>
                <w:sz w:val="16"/>
                <w:szCs w:val="16"/>
              </w:rPr>
            </w:pPr>
            <w:r w:rsidRPr="00905C5C">
              <w:rPr>
                <w:rFonts w:cstheme="minorHAnsi"/>
                <w:sz w:val="16"/>
                <w:szCs w:val="16"/>
              </w:rPr>
              <w:t xml:space="preserve">The VfM assessment should consider all the qualitative and quantitative aspects of insurance products while leaving a desired flexibility of POG Regulation. The way the methodology is presented now would not sufficiently take into account qualitative benefits to policyholders (eg., financial guarantees, risk mitigation techniques, insurance covers, ESG aspects etc.). </w:t>
            </w:r>
          </w:p>
          <w:p w14:paraId="57F0CA90" w14:textId="77777777" w:rsidR="00F5638E" w:rsidRDefault="00F5638E" w:rsidP="00560CAB">
            <w:pPr>
              <w:ind w:left="113"/>
              <w:rPr>
                <w:rFonts w:cstheme="minorHAnsi"/>
                <w:sz w:val="16"/>
                <w:szCs w:val="16"/>
              </w:rPr>
            </w:pPr>
          </w:p>
          <w:p w14:paraId="196FA179" w14:textId="77777777" w:rsidR="00F5638E" w:rsidRDefault="002E6C5D" w:rsidP="00560CAB">
            <w:pPr>
              <w:ind w:left="113"/>
              <w:rPr>
                <w:rFonts w:cstheme="minorHAnsi"/>
                <w:sz w:val="16"/>
                <w:szCs w:val="16"/>
              </w:rPr>
            </w:pPr>
            <w:r w:rsidRPr="00905C5C">
              <w:rPr>
                <w:rFonts w:cstheme="minorHAnsi"/>
                <w:sz w:val="16"/>
                <w:szCs w:val="16"/>
              </w:rPr>
              <w:t>VfM for IBIPs is not only about price but should be also quality and diversity. The VfM benchmark should relay on the process currently adopted for the Cost and Past Performance Report used by EIOPA.Benchmarks are seen by many members of the Czech insurance association ("CAP") as price control which is expressly excluded from IDD (rec.8  IDD states that the POG requirements should not be understood as an interference with the manufacturers’ freedom to set premiums or as a price control in any form). CZ market also believes benchmarks are not useful for product comparability. What is important is that the product is consistent with the target market’s demands and needs, and can provide value per se, regardless of the comparison with other products sold in the market.  Therefore, the benchmarks should be used only by the NSAs to identify solutions on which apply enhanced POG scrutiny in a “risk-based” approach.</w:t>
            </w:r>
          </w:p>
          <w:p w14:paraId="0C514867" w14:textId="77777777" w:rsidR="00F5638E" w:rsidRDefault="00F5638E" w:rsidP="00560CAB">
            <w:pPr>
              <w:ind w:left="113"/>
              <w:rPr>
                <w:rFonts w:cstheme="minorHAnsi"/>
                <w:sz w:val="16"/>
                <w:szCs w:val="16"/>
              </w:rPr>
            </w:pPr>
          </w:p>
          <w:p w14:paraId="64DA664F" w14:textId="6A925EF2" w:rsidR="002E6C5D" w:rsidRPr="00905C5C" w:rsidRDefault="002E6C5D" w:rsidP="00560CAB">
            <w:pPr>
              <w:ind w:left="113"/>
              <w:rPr>
                <w:rFonts w:cstheme="minorHAnsi"/>
                <w:sz w:val="16"/>
                <w:szCs w:val="16"/>
              </w:rPr>
            </w:pPr>
            <w:r w:rsidRPr="00905C5C">
              <w:rPr>
                <w:rFonts w:cstheme="minorHAnsi"/>
                <w:sz w:val="16"/>
                <w:szCs w:val="16"/>
              </w:rPr>
              <w:t>We believe that within current framework NSAs have and should keep sufficient flexibility in assessing the VfM of IBIPs on national level. If any legislative change is assessed as necessary, such a discussion should be held on an EU legislative level (for ex. RIS), not trough EIOPA´s supervisory statement. These continuous and overlapping processes are creating confusion in the market and hinder its stability. Plus, the introduction of benchmarks as currently foreseen by EIOPA could result in unintended consequences, it may reduce the choice and quality of IBIPs products. We see this approach being in conflict with free competition and the insurer's right to set the price freely.</w:t>
            </w:r>
          </w:p>
        </w:tc>
        <w:tc>
          <w:tcPr>
            <w:tcW w:w="4394" w:type="dxa"/>
            <w:tcMar>
              <w:left w:w="0" w:type="dxa"/>
              <w:right w:w="0" w:type="dxa"/>
            </w:tcMar>
          </w:tcPr>
          <w:p w14:paraId="5B918D9D" w14:textId="77777777" w:rsidR="002E6C5D" w:rsidRDefault="002E6C5D" w:rsidP="00560CAB">
            <w:pPr>
              <w:ind w:left="113"/>
              <w:rPr>
                <w:rFonts w:cstheme="minorHAnsi"/>
                <w:sz w:val="16"/>
                <w:szCs w:val="16"/>
              </w:rPr>
            </w:pPr>
            <w:r>
              <w:rPr>
                <w:rFonts w:cstheme="minorHAnsi"/>
                <w:sz w:val="16"/>
                <w:szCs w:val="16"/>
              </w:rPr>
              <w:lastRenderedPageBreak/>
              <w:t xml:space="preserve">EIOPA’s methodology remains flexible to capture the diversity of products, where instead of e.g. automatic consequences for providers in a certain percentile, supervisors can exercise </w:t>
            </w:r>
            <w:r>
              <w:rPr>
                <w:rFonts w:cstheme="minorHAnsi"/>
                <w:sz w:val="16"/>
                <w:szCs w:val="16"/>
              </w:rPr>
              <w:lastRenderedPageBreak/>
              <w:t xml:space="preserve">discretion in assessing benchmarks as a reference point, where both monetary and non-monetary features are considered. </w:t>
            </w:r>
          </w:p>
          <w:p w14:paraId="79F29DFE" w14:textId="77777777" w:rsidR="002E6C5D" w:rsidRDefault="002E6C5D" w:rsidP="00560CAB">
            <w:pPr>
              <w:ind w:left="113"/>
              <w:rPr>
                <w:rFonts w:cstheme="minorHAnsi"/>
                <w:sz w:val="16"/>
                <w:szCs w:val="16"/>
              </w:rPr>
            </w:pPr>
          </w:p>
          <w:p w14:paraId="52249DA1" w14:textId="77777777" w:rsidR="002E6C5D" w:rsidRDefault="002E6C5D" w:rsidP="00560CAB">
            <w:pPr>
              <w:ind w:left="113"/>
              <w:rPr>
                <w:rFonts w:cstheme="minorHAnsi"/>
                <w:sz w:val="16"/>
                <w:szCs w:val="16"/>
              </w:rPr>
            </w:pPr>
            <w:r>
              <w:rPr>
                <w:rFonts w:cstheme="minorHAnsi"/>
                <w:sz w:val="16"/>
                <w:szCs w:val="16"/>
              </w:rPr>
              <w:t>Further, EIOPA’s approach has been simplified to establish minimum criteria, whilst maintaining the opportunity to establish additional clusters given dependent on data availability and sufficient products to populate these clusters.</w:t>
            </w:r>
          </w:p>
          <w:p w14:paraId="1E4C7F31" w14:textId="77777777" w:rsidR="002E6C5D" w:rsidRDefault="002E6C5D" w:rsidP="00560CAB">
            <w:pPr>
              <w:ind w:left="113"/>
              <w:rPr>
                <w:rFonts w:cstheme="minorHAnsi"/>
                <w:sz w:val="16"/>
                <w:szCs w:val="16"/>
              </w:rPr>
            </w:pPr>
          </w:p>
          <w:p w14:paraId="64EE7B51" w14:textId="77777777" w:rsidR="002E6C5D" w:rsidRDefault="002E6C5D" w:rsidP="00560CAB">
            <w:pPr>
              <w:ind w:left="113"/>
              <w:rPr>
                <w:rFonts w:cstheme="minorHAnsi"/>
                <w:sz w:val="16"/>
                <w:szCs w:val="16"/>
              </w:rPr>
            </w:pPr>
            <w:r>
              <w:rPr>
                <w:rFonts w:cstheme="minorHAnsi"/>
                <w:sz w:val="16"/>
                <w:szCs w:val="16"/>
              </w:rPr>
              <w:t>EIOPA finds that POG and VfM are closely aligned, where EIOPA finds the VfM concept is already embedded in POG, particularly Articles 6 and 7 of POG Delegated Regulation.</w:t>
            </w:r>
          </w:p>
          <w:p w14:paraId="2BFDC957" w14:textId="77777777" w:rsidR="002E6C5D" w:rsidRDefault="002E6C5D" w:rsidP="00560CAB">
            <w:pPr>
              <w:ind w:left="113"/>
              <w:rPr>
                <w:rFonts w:cstheme="minorHAnsi"/>
                <w:sz w:val="16"/>
                <w:szCs w:val="16"/>
              </w:rPr>
            </w:pPr>
          </w:p>
          <w:p w14:paraId="074ADF84" w14:textId="10E6DE9B" w:rsidR="002E6C5D" w:rsidRPr="00905C5C" w:rsidRDefault="002E6C5D" w:rsidP="00560CAB">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nor does this work undermine the flexibility granted by POG.</w:t>
            </w:r>
          </w:p>
        </w:tc>
      </w:tr>
      <w:tr w:rsidR="002E6C5D" w:rsidRPr="00905C5C" w14:paraId="3CF44996" w14:textId="5E6D7F67" w:rsidTr="00E723BE">
        <w:trPr>
          <w:trHeight w:val="20"/>
        </w:trPr>
        <w:tc>
          <w:tcPr>
            <w:tcW w:w="704" w:type="dxa"/>
            <w:noWrap/>
            <w:tcMar>
              <w:left w:w="0" w:type="dxa"/>
              <w:right w:w="0" w:type="dxa"/>
            </w:tcMar>
            <w:hideMark/>
          </w:tcPr>
          <w:p w14:paraId="5CD6570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25D61811" w14:textId="77777777" w:rsidR="002E6C5D" w:rsidRPr="00905C5C" w:rsidRDefault="002E6C5D" w:rsidP="00560CAB">
            <w:pPr>
              <w:ind w:left="113"/>
              <w:rPr>
                <w:rFonts w:cstheme="minorHAnsi"/>
                <w:sz w:val="16"/>
                <w:szCs w:val="16"/>
              </w:rPr>
            </w:pPr>
            <w:r w:rsidRPr="00905C5C">
              <w:rPr>
                <w:rFonts w:cstheme="minorHAnsi"/>
                <w:sz w:val="16"/>
                <w:szCs w:val="16"/>
              </w:rPr>
              <w:t>14</w:t>
            </w:r>
          </w:p>
        </w:tc>
        <w:tc>
          <w:tcPr>
            <w:tcW w:w="1276" w:type="dxa"/>
            <w:noWrap/>
            <w:tcMar>
              <w:left w:w="0" w:type="dxa"/>
              <w:right w:w="0" w:type="dxa"/>
            </w:tcMar>
            <w:hideMark/>
          </w:tcPr>
          <w:p w14:paraId="2165FA34"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603C4EF1" w14:textId="77777777" w:rsidR="002E6C5D" w:rsidRPr="00905C5C" w:rsidRDefault="002E6C5D" w:rsidP="00560CAB">
            <w:pPr>
              <w:ind w:left="113"/>
              <w:rPr>
                <w:rFonts w:cstheme="minorHAnsi"/>
                <w:sz w:val="16"/>
                <w:szCs w:val="16"/>
              </w:rPr>
            </w:pPr>
            <w:r w:rsidRPr="00905C5C">
              <w:rPr>
                <w:rFonts w:cstheme="minorHAnsi"/>
                <w:sz w:val="16"/>
                <w:szCs w:val="16"/>
              </w:rPr>
              <w:t>The EIOPA document shows that "product" became the center of work. In our opinion, this contains a significant gaps – as example it is also necessary to take into account the "market" and its specificity in each country. Polish market specifity for example are: assets tax, higher costs resulting from less developed insurance (capital) market in comparison to Western European markets, smaller assets or higher transaction costs. If this element is not taken into account, it will lead to methodological errors.</w:t>
            </w:r>
            <w:r w:rsidRPr="00905C5C">
              <w:rPr>
                <w:rFonts w:cstheme="minorHAnsi"/>
                <w:sz w:val="16"/>
                <w:szCs w:val="16"/>
              </w:rPr>
              <w:br/>
            </w:r>
            <w:r w:rsidRPr="00905C5C">
              <w:rPr>
                <w:rFonts w:cstheme="minorHAnsi"/>
                <w:sz w:val="16"/>
                <w:szCs w:val="16"/>
              </w:rPr>
              <w:br/>
              <w:t>In our opinion EIOPA’s current work and discussion on benchmarks under the RIS is not sufficiently clear. Taking into account, that the co-legislators have just started discussing the possibility of introducing EU benchmarks as part of the RIS proposals and many policymakers in both the EP and Council have expressed strong concerns regarding this approach, we see a high risk that EIOPA’s work pre-empts the political discussion and co-legislators’ decision on the European Commission proposal.</w:t>
            </w:r>
            <w:r w:rsidRPr="00905C5C">
              <w:rPr>
                <w:rFonts w:cstheme="minorHAnsi"/>
                <w:sz w:val="16"/>
                <w:szCs w:val="16"/>
              </w:rPr>
              <w:br/>
            </w:r>
            <w:r w:rsidRPr="00905C5C">
              <w:rPr>
                <w:rFonts w:cstheme="minorHAnsi"/>
                <w:sz w:val="16"/>
                <w:szCs w:val="16"/>
              </w:rPr>
              <w:br/>
              <w:t>We would also like to point out that EIOPA's current work is based on Level 3 provisions (limited only  to UL products, part of IBIPs), which significantly limits the possibility to discuss and assess the impact of EIOPA's proposals on the market. The VfM proposals in RIS, on the other hand, concern Level 2 regulations (will cover all IBIPs). Therefore, the adoption of current EIOPA VfM proposals without broad market consultation and their subsequent transfer to RIS solutions will mean that they may not be aligned with markets and may be difficult to apply to products such as endowments (not covered by EIOPA's current works).</w:t>
            </w:r>
            <w:r w:rsidRPr="00905C5C">
              <w:rPr>
                <w:rFonts w:cstheme="minorHAnsi"/>
                <w:sz w:val="16"/>
                <w:szCs w:val="16"/>
              </w:rPr>
              <w:br/>
            </w:r>
            <w:r w:rsidRPr="00905C5C">
              <w:rPr>
                <w:rFonts w:cstheme="minorHAnsi"/>
                <w:sz w:val="16"/>
                <w:szCs w:val="16"/>
              </w:rPr>
              <w:br/>
              <w:t>We also perceive the additional burden that setting up the new reporting obligations will generate for all market participants as a negative aspect of the proposed changes. We also believe that the reporting obligations, related to proposed solutions may lead to an increase in costs for market participants and in consequence for retail investors.</w:t>
            </w:r>
          </w:p>
        </w:tc>
        <w:tc>
          <w:tcPr>
            <w:tcW w:w="4394" w:type="dxa"/>
            <w:tcMar>
              <w:left w:w="0" w:type="dxa"/>
              <w:right w:w="0" w:type="dxa"/>
            </w:tcMar>
          </w:tcPr>
          <w:p w14:paraId="329FB80C"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10DC5C08" w14:textId="77777777" w:rsidR="002E6C5D" w:rsidRDefault="002E6C5D" w:rsidP="00560CAB">
            <w:pPr>
              <w:ind w:left="113"/>
              <w:rPr>
                <w:rFonts w:cstheme="minorHAnsi"/>
                <w:sz w:val="16"/>
                <w:szCs w:val="16"/>
              </w:rPr>
            </w:pPr>
          </w:p>
          <w:p w14:paraId="10B505D8" w14:textId="77777777" w:rsidR="002E6C5D"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449132EC" w14:textId="77777777" w:rsidR="002E6C5D" w:rsidRDefault="002E6C5D" w:rsidP="00560CAB">
            <w:pPr>
              <w:ind w:left="113"/>
              <w:rPr>
                <w:rFonts w:cstheme="minorHAnsi"/>
                <w:sz w:val="16"/>
                <w:szCs w:val="16"/>
              </w:rPr>
            </w:pPr>
          </w:p>
          <w:p w14:paraId="29BD71F4" w14:textId="42FB0C45" w:rsidR="002E6C5D" w:rsidRPr="00905C5C" w:rsidRDefault="002E6C5D" w:rsidP="00560CAB">
            <w:pPr>
              <w:ind w:left="113"/>
              <w:rPr>
                <w:rFonts w:cstheme="minorHAnsi"/>
                <w:sz w:val="16"/>
                <w:szCs w:val="16"/>
              </w:rPr>
            </w:pPr>
            <w:r>
              <w:rPr>
                <w:rFonts w:cstheme="minorHAnsi"/>
                <w:sz w:val="16"/>
                <w:szCs w:val="16"/>
              </w:rPr>
              <w:t xml:space="preserve">EIOPA has simplified its’ approach and specified that non-PRIIPS KID data will only be used where strictly necessary to capture product features, with the aim of lessening reporting burden. </w:t>
            </w:r>
          </w:p>
        </w:tc>
      </w:tr>
      <w:tr w:rsidR="002E6C5D" w:rsidRPr="00905C5C" w14:paraId="0B2E0E87" w14:textId="63C967D1" w:rsidTr="00E723BE">
        <w:trPr>
          <w:trHeight w:val="20"/>
        </w:trPr>
        <w:tc>
          <w:tcPr>
            <w:tcW w:w="704" w:type="dxa"/>
            <w:noWrap/>
            <w:tcMar>
              <w:left w:w="0" w:type="dxa"/>
              <w:right w:w="0" w:type="dxa"/>
            </w:tcMar>
            <w:hideMark/>
          </w:tcPr>
          <w:p w14:paraId="02B7C16F"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5E846CCE" w14:textId="77777777" w:rsidR="002E6C5D" w:rsidRPr="00905C5C" w:rsidRDefault="002E6C5D" w:rsidP="00560CAB">
            <w:pPr>
              <w:ind w:left="113"/>
              <w:rPr>
                <w:rFonts w:cstheme="minorHAnsi"/>
                <w:sz w:val="16"/>
                <w:szCs w:val="16"/>
              </w:rPr>
            </w:pPr>
            <w:r w:rsidRPr="00905C5C">
              <w:rPr>
                <w:rFonts w:cstheme="minorHAnsi"/>
                <w:sz w:val="16"/>
                <w:szCs w:val="16"/>
              </w:rPr>
              <w:t>15</w:t>
            </w:r>
          </w:p>
        </w:tc>
        <w:tc>
          <w:tcPr>
            <w:tcW w:w="1276" w:type="dxa"/>
            <w:noWrap/>
            <w:tcMar>
              <w:left w:w="0" w:type="dxa"/>
              <w:right w:w="0" w:type="dxa"/>
            </w:tcMar>
            <w:hideMark/>
          </w:tcPr>
          <w:p w14:paraId="194EFE7F"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06860896" w14:textId="77777777" w:rsidR="002E6C5D" w:rsidRPr="00905C5C" w:rsidRDefault="002E6C5D" w:rsidP="00560CAB">
            <w:pPr>
              <w:ind w:left="113"/>
              <w:rPr>
                <w:rFonts w:cstheme="minorHAnsi"/>
                <w:sz w:val="16"/>
                <w:szCs w:val="16"/>
              </w:rPr>
            </w:pPr>
            <w:r w:rsidRPr="00905C5C">
              <w:rPr>
                <w:rFonts w:cstheme="minorHAnsi"/>
                <w:sz w:val="16"/>
                <w:szCs w:val="16"/>
              </w:rPr>
              <w:t>Although having an approach to measuring and comparing VfM might be beneficial, some significant differences across the EU (outside of the differences in products) may make EU-wide VfM benchmarks less useful and meaningful, e.g.: Different tax/regulatory environments and charges; Different distribution models; Cost of Living; Differences in economies of scales for providers depending on the country in which they operate; Different competitive environments; Different socio-economic factors and target markets; Different levels of service provided, etc.</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xml:space="preserve">The “product clusters” will be key to how the benchmarks operate in practice. However, markets across the EU operate quite differently and there is a huge diversity of products, so it is difficult to understand how well the EU-wide VfM benchmarks will work in practice. A follow-up consultation with the sector will be vital to ensure that any clusters will work for each individual market and achieve the stated objectives. </w:t>
            </w:r>
            <w:r w:rsidRPr="00905C5C">
              <w:rPr>
                <w:rFonts w:cstheme="minorHAnsi"/>
                <w:sz w:val="16"/>
                <w:szCs w:val="16"/>
              </w:rPr>
              <w:br/>
            </w:r>
            <w:r w:rsidRPr="00905C5C">
              <w:rPr>
                <w:rFonts w:cstheme="minorHAnsi"/>
                <w:sz w:val="16"/>
                <w:szCs w:val="16"/>
              </w:rPr>
              <w:br/>
              <w:t>Clarity is needed on whether the VfM benchmarks apply to all products or just products open to new business, as well as on the scope of hybrid insurance products as the classification of a hybrid insurance product may differ across Member States.</w:t>
            </w:r>
            <w:r w:rsidRPr="00905C5C">
              <w:rPr>
                <w:rFonts w:cstheme="minorHAnsi"/>
                <w:sz w:val="16"/>
                <w:szCs w:val="16"/>
              </w:rPr>
              <w:br/>
            </w:r>
            <w:r w:rsidRPr="00905C5C">
              <w:rPr>
                <w:rFonts w:cstheme="minorHAnsi"/>
                <w:sz w:val="16"/>
                <w:szCs w:val="16"/>
              </w:rPr>
              <w:br/>
              <w:t>When assessing comparability within a product cluster, it would be important to allow for some potential variation in propositions being offered. Different providers may have different features that they believe add value to customers, but these features may come at additional cost. A balance would need to be struck between broad grouping within product clusters and being too granular, as any extreme would make comparisons challenging.</w:t>
            </w:r>
            <w:r w:rsidRPr="00905C5C">
              <w:rPr>
                <w:rFonts w:cstheme="minorHAnsi"/>
                <w:sz w:val="16"/>
                <w:szCs w:val="16"/>
              </w:rPr>
              <w:br/>
            </w:r>
            <w:r w:rsidRPr="00905C5C">
              <w:rPr>
                <w:rFonts w:cstheme="minorHAnsi"/>
                <w:sz w:val="16"/>
                <w:szCs w:val="16"/>
              </w:rPr>
              <w:br/>
              <w:t xml:space="preserve">Benchmarks should be as prescriptive as possible to aid comparability, as different interpretations could lead to more/less favourable view of VfM across providers. Attempts should also be made to consider the relative maturity of a market, e.g. where the benefit of advice (and the associated cost) is more prevalent. </w:t>
            </w:r>
          </w:p>
        </w:tc>
        <w:tc>
          <w:tcPr>
            <w:tcW w:w="4394" w:type="dxa"/>
            <w:tcMar>
              <w:left w:w="0" w:type="dxa"/>
              <w:right w:w="0" w:type="dxa"/>
            </w:tcMar>
          </w:tcPr>
          <w:p w14:paraId="56A45842" w14:textId="5DDC031C"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w:t>
            </w:r>
            <w:r>
              <w:rPr>
                <w:rFonts w:cstheme="minorHAnsi"/>
                <w:sz w:val="16"/>
                <w:szCs w:val="16"/>
              </w:rPr>
              <w:lastRenderedPageBreak/>
              <w:t xml:space="preserve">compliance costs where insurers may be required to comply with up to 27 divergent regimes to VfM benchmarking. </w:t>
            </w:r>
          </w:p>
          <w:p w14:paraId="60491FFE" w14:textId="77777777" w:rsidR="002E6C5D" w:rsidRDefault="002E6C5D" w:rsidP="00560CAB">
            <w:pPr>
              <w:ind w:left="113"/>
              <w:rPr>
                <w:rFonts w:cstheme="minorHAnsi"/>
                <w:sz w:val="16"/>
                <w:szCs w:val="16"/>
              </w:rPr>
            </w:pPr>
          </w:p>
          <w:p w14:paraId="602D145F" w14:textId="77777777" w:rsidR="002E6C5D" w:rsidRDefault="002E6C5D" w:rsidP="00560CAB">
            <w:pPr>
              <w:ind w:left="113"/>
              <w:rPr>
                <w:rFonts w:cstheme="minorHAnsi"/>
                <w:sz w:val="16"/>
                <w:szCs w:val="16"/>
              </w:rPr>
            </w:pPr>
            <w:r>
              <w:rPr>
                <w:rFonts w:cstheme="minorHAnsi"/>
                <w:sz w:val="16"/>
                <w:szCs w:val="16"/>
              </w:rPr>
              <w:t xml:space="preserve">EIOPA clarifies that VfM aspects apply to all products manufactured, distributed, or significantly modified on or after 1 October 2018. </w:t>
            </w:r>
          </w:p>
          <w:p w14:paraId="3540681D" w14:textId="77777777" w:rsidR="002E6C5D" w:rsidRDefault="002E6C5D" w:rsidP="00560CAB">
            <w:pPr>
              <w:ind w:left="113"/>
              <w:rPr>
                <w:rFonts w:cstheme="minorHAnsi"/>
                <w:sz w:val="16"/>
                <w:szCs w:val="16"/>
              </w:rPr>
            </w:pPr>
          </w:p>
          <w:p w14:paraId="73C77F88" w14:textId="3D3953A2" w:rsidR="002E6C5D" w:rsidRDefault="002E6C5D" w:rsidP="00560CAB">
            <w:pPr>
              <w:ind w:left="113"/>
              <w:rPr>
                <w:rFonts w:cstheme="minorHAnsi"/>
                <w:sz w:val="16"/>
                <w:szCs w:val="16"/>
              </w:rPr>
            </w:pPr>
            <w:r>
              <w:rPr>
                <w:rFonts w:cstheme="minorHAnsi"/>
                <w:sz w:val="16"/>
                <w:szCs w:val="16"/>
              </w:rPr>
              <w:t xml:space="preserve">EIOPA finds its’ methodology is sensitive to the diversity of products, where the concept of ‘caution areas’ provides that additional non-monetary sources of value be considered which may justify deviation from benchmarks. More broadly, the methodology is intended to be used as a reference point, where supervisors can exercise discretion in their VfM assessments. </w:t>
            </w:r>
          </w:p>
          <w:p w14:paraId="40A0B663" w14:textId="32172587" w:rsidR="002E6C5D" w:rsidRPr="00905C5C" w:rsidRDefault="002E6C5D" w:rsidP="00560CAB">
            <w:pPr>
              <w:ind w:left="113"/>
              <w:rPr>
                <w:rFonts w:cstheme="minorHAnsi"/>
                <w:sz w:val="16"/>
                <w:szCs w:val="16"/>
              </w:rPr>
            </w:pPr>
          </w:p>
        </w:tc>
      </w:tr>
      <w:tr w:rsidR="002E6C5D" w:rsidRPr="00905C5C" w14:paraId="1C669CE0" w14:textId="7081B84C" w:rsidTr="00E723BE">
        <w:trPr>
          <w:trHeight w:val="20"/>
        </w:trPr>
        <w:tc>
          <w:tcPr>
            <w:tcW w:w="704" w:type="dxa"/>
            <w:noWrap/>
            <w:tcMar>
              <w:left w:w="0" w:type="dxa"/>
              <w:right w:w="0" w:type="dxa"/>
            </w:tcMar>
            <w:hideMark/>
          </w:tcPr>
          <w:p w14:paraId="00F00832"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13770DA8" w14:textId="77777777" w:rsidR="002E6C5D" w:rsidRPr="00905C5C" w:rsidRDefault="002E6C5D" w:rsidP="00560CAB">
            <w:pPr>
              <w:ind w:left="113"/>
              <w:rPr>
                <w:rFonts w:cstheme="minorHAnsi"/>
                <w:sz w:val="16"/>
                <w:szCs w:val="16"/>
              </w:rPr>
            </w:pPr>
            <w:r w:rsidRPr="00905C5C">
              <w:rPr>
                <w:rFonts w:cstheme="minorHAnsi"/>
                <w:sz w:val="16"/>
                <w:szCs w:val="16"/>
              </w:rPr>
              <w:t>16</w:t>
            </w:r>
          </w:p>
        </w:tc>
        <w:tc>
          <w:tcPr>
            <w:tcW w:w="1276" w:type="dxa"/>
            <w:noWrap/>
            <w:tcMar>
              <w:left w:w="0" w:type="dxa"/>
              <w:right w:w="0" w:type="dxa"/>
            </w:tcMar>
            <w:hideMark/>
          </w:tcPr>
          <w:p w14:paraId="59538EF1"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759F9FA2" w14:textId="77777777" w:rsidR="002E6C5D" w:rsidRPr="00905C5C" w:rsidRDefault="002E6C5D" w:rsidP="00560CAB">
            <w:pPr>
              <w:ind w:left="113"/>
              <w:rPr>
                <w:rFonts w:cstheme="minorHAnsi"/>
                <w:sz w:val="16"/>
                <w:szCs w:val="16"/>
              </w:rPr>
            </w:pPr>
            <w:r w:rsidRPr="00905C5C">
              <w:rPr>
                <w:rFonts w:cstheme="minorHAnsi"/>
                <w:sz w:val="16"/>
                <w:szCs w:val="16"/>
              </w:rPr>
              <w:t>We believe that benchmarks are not the only appropriate instrument for evaluating a product's value for money (VFM) because they inevitably lack the necessary granularity to capture all product's features and advantages of each and every product on the market.</w:t>
            </w:r>
            <w:r w:rsidRPr="00905C5C">
              <w:rPr>
                <w:rFonts w:cstheme="minorHAnsi"/>
                <w:sz w:val="16"/>
                <w:szCs w:val="16"/>
              </w:rPr>
              <w:br/>
            </w:r>
            <w:r w:rsidRPr="00905C5C">
              <w:rPr>
                <w:rFonts w:cstheme="minorHAnsi"/>
                <w:sz w:val="16"/>
                <w:szCs w:val="16"/>
              </w:rPr>
              <w:br/>
              <w:t>A lot of indicators like whether is an execution-only sale or not, the sustainability features of the product, customer engagement during the purchase process, digitalization, insurer's financial stability or ethical principles may lead to disrupted clustering. Many of these indicators cannot be measured by any metric even though are undoubtedly relevant for most products.</w:t>
            </w:r>
            <w:r w:rsidRPr="00905C5C">
              <w:rPr>
                <w:rFonts w:cstheme="minorHAnsi"/>
                <w:sz w:val="16"/>
                <w:szCs w:val="16"/>
              </w:rPr>
              <w:br/>
            </w:r>
            <w:r w:rsidRPr="00905C5C">
              <w:rPr>
                <w:rFonts w:cstheme="minorHAnsi"/>
                <w:sz w:val="16"/>
                <w:szCs w:val="16"/>
              </w:rPr>
              <w:br/>
              <w:t>Additionally, the VfM assessment must consider many qualitative and quantitative indicators while maintaining the POG framework flexible. The objective when designing and manufacturing a product should remain meeting the target market’s demands and needs and not meeting a set of benchmarks developed by comparing other products.</w:t>
            </w:r>
            <w:r w:rsidRPr="00905C5C">
              <w:rPr>
                <w:rFonts w:cstheme="minorHAnsi"/>
                <w:sz w:val="16"/>
                <w:szCs w:val="16"/>
              </w:rPr>
              <w:br/>
            </w:r>
            <w:r w:rsidRPr="00905C5C">
              <w:rPr>
                <w:rFonts w:cstheme="minorHAnsi"/>
                <w:sz w:val="16"/>
                <w:szCs w:val="16"/>
              </w:rPr>
              <w:br/>
              <w:t>The very idea of introducing VfM benchmarks (whether they are a supervisory tool only -preferred option- or introduced in the POG process) would inevitably lead a lack of diversity in products and a price race to the bottom. Benchmarks naturally focus on the easiest measurable indicators -i.e., the product costs- and lack the possibility to include many indicators that do offer quality and diversity for consumers.</w:t>
            </w:r>
            <w:r w:rsidRPr="00905C5C">
              <w:rPr>
                <w:rFonts w:cstheme="minorHAnsi"/>
                <w:sz w:val="16"/>
                <w:szCs w:val="16"/>
              </w:rPr>
              <w:br/>
            </w:r>
            <w:r w:rsidRPr="00905C5C">
              <w:rPr>
                <w:rFonts w:cstheme="minorHAnsi"/>
                <w:sz w:val="16"/>
                <w:szCs w:val="16"/>
              </w:rPr>
              <w:br/>
              <w:t>Finally, it is worth noting that this initiative may contravene the Retail Investment Strategy (RIS) final text that is currently under debate precisely because no political decision can be reached on many aspects such as the VfM or the very benchmark exercise. In fact, the current political climate seems to be leaning towards a supervisory only approach, but there is no clarity about that either.</w:t>
            </w:r>
            <w:r w:rsidRPr="00905C5C">
              <w:rPr>
                <w:rFonts w:cstheme="minorHAnsi"/>
                <w:sz w:val="16"/>
                <w:szCs w:val="16"/>
              </w:rPr>
              <w:br/>
            </w:r>
            <w:r w:rsidRPr="00905C5C">
              <w:rPr>
                <w:rFonts w:cstheme="minorHAnsi"/>
                <w:sz w:val="16"/>
                <w:szCs w:val="16"/>
              </w:rPr>
              <w:br/>
              <w:t>If RIS sets out a different set of obligations regarding VfM the industry may find itself between two different benchmark exercises that may or may not be similar, causing uncertainty and instability.</w:t>
            </w:r>
          </w:p>
        </w:tc>
        <w:tc>
          <w:tcPr>
            <w:tcW w:w="4394" w:type="dxa"/>
            <w:tcMar>
              <w:left w:w="0" w:type="dxa"/>
              <w:right w:w="0" w:type="dxa"/>
            </w:tcMar>
          </w:tcPr>
          <w:p w14:paraId="76C34C23" w14:textId="152E4295" w:rsidR="002E6C5D" w:rsidRDefault="002E6C5D" w:rsidP="00560CAB">
            <w:pPr>
              <w:ind w:left="113"/>
              <w:rPr>
                <w:rFonts w:cstheme="minorHAnsi"/>
                <w:sz w:val="16"/>
                <w:szCs w:val="16"/>
              </w:rPr>
            </w:pPr>
            <w:r>
              <w:rPr>
                <w:rFonts w:cstheme="minorHAnsi"/>
                <w:sz w:val="16"/>
                <w:szCs w:val="16"/>
              </w:rPr>
              <w:t xml:space="preserve">EIOPA finds its’ methodology is sensitive to the diversity of products, where the concept of ‘caution areas’ provides that additional non-monetary sources of value be considered which may justify deviation from benchmarks. For this reason, EIOPA does not consider this methodology to drive product and price standardisation, and instead finds such an EU-wide VfM approach to facilitate cross-border business and innovation. </w:t>
            </w:r>
          </w:p>
          <w:p w14:paraId="0B3F18B4" w14:textId="77777777" w:rsidR="002E6C5D" w:rsidRDefault="002E6C5D" w:rsidP="00560CAB">
            <w:pPr>
              <w:ind w:left="113"/>
              <w:rPr>
                <w:rFonts w:cstheme="minorHAnsi"/>
                <w:sz w:val="16"/>
                <w:szCs w:val="16"/>
              </w:rPr>
            </w:pPr>
          </w:p>
          <w:p w14:paraId="0EA35D3A" w14:textId="77777777" w:rsidR="002E6C5D" w:rsidRDefault="002E6C5D" w:rsidP="00560CAB">
            <w:pPr>
              <w:ind w:left="113"/>
              <w:rPr>
                <w:rFonts w:cstheme="minorHAnsi"/>
                <w:sz w:val="16"/>
                <w:szCs w:val="16"/>
              </w:rPr>
            </w:pPr>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p w14:paraId="50BCDA0B" w14:textId="77777777" w:rsidR="002E6C5D" w:rsidRDefault="002E6C5D" w:rsidP="00560CAB">
            <w:pPr>
              <w:ind w:left="113"/>
              <w:rPr>
                <w:rFonts w:cstheme="minorHAnsi"/>
                <w:sz w:val="16"/>
                <w:szCs w:val="16"/>
              </w:rPr>
            </w:pPr>
          </w:p>
          <w:p w14:paraId="3B882EA0" w14:textId="4997CEDD" w:rsidR="002E6C5D" w:rsidRPr="00905C5C"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2E6C5D" w:rsidRPr="00905C5C" w14:paraId="18EF4417" w14:textId="72718311" w:rsidTr="00E723BE">
        <w:trPr>
          <w:trHeight w:val="20"/>
        </w:trPr>
        <w:tc>
          <w:tcPr>
            <w:tcW w:w="704" w:type="dxa"/>
            <w:noWrap/>
            <w:tcMar>
              <w:left w:w="0" w:type="dxa"/>
              <w:right w:w="0" w:type="dxa"/>
            </w:tcMar>
            <w:hideMark/>
          </w:tcPr>
          <w:p w14:paraId="279CFBCB"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4C7459FC" w14:textId="77777777" w:rsidR="002E6C5D" w:rsidRPr="00905C5C" w:rsidRDefault="002E6C5D" w:rsidP="00560CAB">
            <w:pPr>
              <w:ind w:left="113"/>
              <w:rPr>
                <w:rFonts w:cstheme="minorHAnsi"/>
                <w:sz w:val="16"/>
                <w:szCs w:val="16"/>
              </w:rPr>
            </w:pPr>
            <w:r w:rsidRPr="00905C5C">
              <w:rPr>
                <w:rFonts w:cstheme="minorHAnsi"/>
                <w:sz w:val="16"/>
                <w:szCs w:val="16"/>
              </w:rPr>
              <w:t>17</w:t>
            </w:r>
          </w:p>
        </w:tc>
        <w:tc>
          <w:tcPr>
            <w:tcW w:w="1276" w:type="dxa"/>
            <w:noWrap/>
            <w:tcMar>
              <w:left w:w="0" w:type="dxa"/>
              <w:right w:w="0" w:type="dxa"/>
            </w:tcMar>
            <w:hideMark/>
          </w:tcPr>
          <w:p w14:paraId="26ACFE14"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559BFD76" w14:textId="77777777" w:rsidR="002E6C5D" w:rsidRPr="00905C5C" w:rsidRDefault="002E6C5D" w:rsidP="00560CAB">
            <w:pPr>
              <w:ind w:left="113"/>
              <w:rPr>
                <w:rFonts w:cstheme="minorHAnsi"/>
                <w:sz w:val="16"/>
                <w:szCs w:val="16"/>
              </w:rPr>
            </w:pPr>
            <w:r w:rsidRPr="00905C5C">
              <w:rPr>
                <w:rFonts w:cstheme="minorHAnsi"/>
                <w:sz w:val="16"/>
                <w:szCs w:val="16"/>
              </w:rPr>
              <w:t xml:space="preserve">Distributors play an essential role in increasing the level of participation of investors, especially retail investors, in capital markets, as they select the products and provide investors with an investment advice service aiming at recommending </w:t>
            </w:r>
            <w:r w:rsidRPr="00905C5C">
              <w:rPr>
                <w:rFonts w:cstheme="minorHAnsi"/>
                <w:sz w:val="16"/>
                <w:szCs w:val="16"/>
              </w:rPr>
              <w:lastRenderedPageBreak/>
              <w:t xml:space="preserve">products able to meet their needs and objectives. Banks in Italy provide investment advice on the various assets of the client's entire portfolio (including insurance products) on a continuous basis, offering a high level of investor protection. </w:t>
            </w:r>
            <w:r w:rsidRPr="00905C5C">
              <w:rPr>
                <w:rFonts w:cstheme="minorHAnsi"/>
                <w:sz w:val="16"/>
                <w:szCs w:val="16"/>
              </w:rPr>
              <w:br/>
            </w:r>
            <w:r w:rsidRPr="00905C5C">
              <w:rPr>
                <w:rFonts w:cstheme="minorHAnsi"/>
                <w:sz w:val="16"/>
                <w:szCs w:val="16"/>
              </w:rPr>
              <w:br/>
              <w:t>The approach to assess the VfM of the products is of outmost importance as it affects both the variety and quality of the products available on the market and the consideration for the remuneration of the distribution services, embedded in the costs of the product.</w:t>
            </w:r>
            <w:r w:rsidRPr="00905C5C">
              <w:rPr>
                <w:rFonts w:cstheme="minorHAnsi"/>
                <w:sz w:val="16"/>
                <w:szCs w:val="16"/>
              </w:rPr>
              <w:br/>
            </w:r>
            <w:r w:rsidRPr="00905C5C">
              <w:rPr>
                <w:rFonts w:cstheme="minorHAnsi"/>
                <w:sz w:val="16"/>
                <w:szCs w:val="16"/>
              </w:rPr>
              <w:br/>
              <w:t>With this perspective, the VfM should take into account all the qualitative and quantitative features of the products and the embedded services.</w:t>
            </w:r>
            <w:r w:rsidRPr="00905C5C">
              <w:rPr>
                <w:rFonts w:cstheme="minorHAnsi"/>
                <w:sz w:val="16"/>
                <w:szCs w:val="16"/>
              </w:rPr>
              <w:br/>
            </w:r>
            <w:r w:rsidRPr="00905C5C">
              <w:rPr>
                <w:rFonts w:cstheme="minorHAnsi"/>
                <w:sz w:val="16"/>
                <w:szCs w:val="16"/>
              </w:rPr>
              <w:br/>
              <w:t xml:space="preserve">The introduction of ‘VfM benchmarks’, especially as part of the POG process of the manufacturer, risks compromising fair competition among market operators because of the increased focus on price instead of quality and diversity. It consequently risks affecting the quality, variety and innovative nature of financial products available on the market. The impact would be detrimental to the interests of investors, especially retail. </w:t>
            </w:r>
            <w:r w:rsidRPr="00905C5C">
              <w:rPr>
                <w:rFonts w:cstheme="minorHAnsi"/>
                <w:sz w:val="16"/>
                <w:szCs w:val="16"/>
              </w:rPr>
              <w:br/>
            </w:r>
            <w:r w:rsidRPr="00905C5C">
              <w:rPr>
                <w:rFonts w:cstheme="minorHAnsi"/>
                <w:sz w:val="16"/>
                <w:szCs w:val="16"/>
              </w:rPr>
              <w:br/>
              <w:t>Taking into account the supervisory initiatives at national level as follow-up to EIOPA’s VfM Methodology and the ongoing discussion on the RIS, which proposes an overall approach applicable also to IDD, EIOPA’s proposal on ‘VfM benchmarks’ seem to be premature. Many NCAs have not in fact completed their adaptation to earlier EIOPA VfM work and no practical experience has been gained so far. Also, the initiative is pre-empting the ongoing legislative process of the RIS where the need for benchmarking has not been finally shared among the co-legislator.</w:t>
            </w:r>
          </w:p>
        </w:tc>
        <w:tc>
          <w:tcPr>
            <w:tcW w:w="4394" w:type="dxa"/>
            <w:tcMar>
              <w:left w:w="0" w:type="dxa"/>
              <w:right w:w="0" w:type="dxa"/>
            </w:tcMar>
          </w:tcPr>
          <w:p w14:paraId="7D632362" w14:textId="77777777" w:rsidR="002E6C5D" w:rsidRDefault="002E6C5D" w:rsidP="00560CAB">
            <w:pPr>
              <w:ind w:left="113"/>
              <w:rPr>
                <w:rFonts w:cstheme="minorHAnsi"/>
                <w:sz w:val="16"/>
                <w:szCs w:val="16"/>
              </w:rPr>
            </w:pPr>
            <w:r>
              <w:rPr>
                <w:rFonts w:cstheme="minorHAnsi"/>
                <w:sz w:val="16"/>
                <w:szCs w:val="16"/>
              </w:rPr>
              <w:lastRenderedPageBreak/>
              <w:t xml:space="preserve">EIOPA’s methodology remains flexible to capture the diversity of products, where instead of e.g. automatic consequences for </w:t>
            </w:r>
            <w:r>
              <w:rPr>
                <w:rFonts w:cstheme="minorHAnsi"/>
                <w:sz w:val="16"/>
                <w:szCs w:val="16"/>
              </w:rPr>
              <w:lastRenderedPageBreak/>
              <w:t xml:space="preserve">providers in a certain percentile, supervisors can exercise discretion in assessing benchmarks as a reference point, where both monetary and non-monetary features are considered. </w:t>
            </w:r>
          </w:p>
          <w:p w14:paraId="5F5161DB" w14:textId="77777777" w:rsidR="002E6C5D" w:rsidRDefault="002E6C5D" w:rsidP="00560CAB">
            <w:pPr>
              <w:ind w:left="113"/>
              <w:rPr>
                <w:rFonts w:cstheme="minorHAnsi"/>
                <w:sz w:val="16"/>
                <w:szCs w:val="16"/>
              </w:rPr>
            </w:pPr>
          </w:p>
          <w:p w14:paraId="5024071E" w14:textId="77777777" w:rsidR="002E6C5D" w:rsidRDefault="002E6C5D" w:rsidP="00560CAB">
            <w:pPr>
              <w:ind w:left="113"/>
              <w:rPr>
                <w:rFonts w:cstheme="minorHAnsi"/>
                <w:sz w:val="16"/>
                <w:szCs w:val="16"/>
              </w:rPr>
            </w:pPr>
            <w:r>
              <w:rPr>
                <w:rFonts w:cstheme="minorHAnsi"/>
                <w:sz w:val="16"/>
                <w:szCs w:val="16"/>
              </w:rPr>
              <w:t>Further, EIOPA’s approach has been simplified to establish minimum criteria, whilst maintaining the opportunity to establish additional clusters given dependent on data availability and sufficient products to populate these clusters.</w:t>
            </w:r>
          </w:p>
          <w:p w14:paraId="10BAE8BB" w14:textId="77777777" w:rsidR="002E6C5D" w:rsidRDefault="002E6C5D" w:rsidP="00560CAB">
            <w:pPr>
              <w:ind w:left="113"/>
              <w:rPr>
                <w:rFonts w:cstheme="minorHAnsi"/>
                <w:sz w:val="16"/>
                <w:szCs w:val="16"/>
              </w:rPr>
            </w:pPr>
          </w:p>
          <w:p w14:paraId="7A365CA9" w14:textId="4E6F290C" w:rsidR="002E6C5D" w:rsidRDefault="002E6C5D" w:rsidP="00560CAB">
            <w:pPr>
              <w:ind w:left="113"/>
              <w:rPr>
                <w:rFonts w:cstheme="minorHAnsi"/>
                <w:sz w:val="16"/>
                <w:szCs w:val="16"/>
              </w:rPr>
            </w:pPr>
            <w:r>
              <w:rPr>
                <w:rFonts w:cstheme="minorHAnsi"/>
                <w:sz w:val="16"/>
                <w:szCs w:val="16"/>
              </w:rPr>
              <w:t>EIOPA finds that POG and VfM are closely aligned, where EIOPA finds the VfM concept is already embedded in POG, particularly Articles 6 and 7 of POG Delegated Regulation.</w:t>
            </w:r>
          </w:p>
          <w:p w14:paraId="62D9A3E1" w14:textId="77777777" w:rsidR="002E6C5D" w:rsidRDefault="002E6C5D" w:rsidP="00560CAB">
            <w:pPr>
              <w:ind w:left="113"/>
              <w:rPr>
                <w:rFonts w:cstheme="minorHAnsi"/>
                <w:sz w:val="16"/>
                <w:szCs w:val="16"/>
              </w:rPr>
            </w:pPr>
          </w:p>
          <w:p w14:paraId="07BE264E" w14:textId="5270DA2F" w:rsidR="002E6C5D" w:rsidRPr="00905C5C"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2E6C5D" w:rsidRPr="00905C5C" w14:paraId="2F2B9228" w14:textId="24D02D05" w:rsidTr="00E723BE">
        <w:trPr>
          <w:trHeight w:val="20"/>
        </w:trPr>
        <w:tc>
          <w:tcPr>
            <w:tcW w:w="704" w:type="dxa"/>
            <w:noWrap/>
            <w:tcMar>
              <w:left w:w="0" w:type="dxa"/>
              <w:right w:w="0" w:type="dxa"/>
            </w:tcMar>
            <w:hideMark/>
          </w:tcPr>
          <w:p w14:paraId="2E13D41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49BB3C02" w14:textId="77777777" w:rsidR="002E6C5D" w:rsidRPr="00905C5C" w:rsidRDefault="002E6C5D" w:rsidP="00560CAB">
            <w:pPr>
              <w:ind w:left="113"/>
              <w:rPr>
                <w:rFonts w:cstheme="minorHAnsi"/>
                <w:sz w:val="16"/>
                <w:szCs w:val="16"/>
              </w:rPr>
            </w:pPr>
            <w:r w:rsidRPr="00905C5C">
              <w:rPr>
                <w:rFonts w:cstheme="minorHAnsi"/>
                <w:sz w:val="16"/>
                <w:szCs w:val="16"/>
              </w:rPr>
              <w:t>18</w:t>
            </w:r>
          </w:p>
        </w:tc>
        <w:tc>
          <w:tcPr>
            <w:tcW w:w="1276" w:type="dxa"/>
            <w:noWrap/>
            <w:tcMar>
              <w:left w:w="0" w:type="dxa"/>
              <w:right w:w="0" w:type="dxa"/>
            </w:tcMar>
            <w:hideMark/>
          </w:tcPr>
          <w:p w14:paraId="2EF9FC88"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759C526" w14:textId="77777777" w:rsidR="002E6C5D" w:rsidRPr="00905C5C" w:rsidRDefault="002E6C5D" w:rsidP="00560CAB">
            <w:pPr>
              <w:ind w:left="113"/>
              <w:rPr>
                <w:rFonts w:cstheme="minorHAnsi"/>
                <w:sz w:val="16"/>
                <w:szCs w:val="16"/>
              </w:rPr>
            </w:pPr>
            <w:r w:rsidRPr="00905C5C">
              <w:rPr>
                <w:rFonts w:cstheme="minorHAnsi"/>
                <w:sz w:val="16"/>
                <w:szCs w:val="16"/>
              </w:rPr>
              <w:t xml:space="preserve">The VfM assessment should consider all the qualitative and quantitative aspects of insurance products and respect manufacturers’ freedom to design products. To that end, the POG framework should remain flexible. Recital (8) of the IDD Delegated Regulation on POG clarifies that the POG requirements should not be understood as an interference with the manufacturers’ freedom to set premiums or as a price control in any form. </w:t>
            </w:r>
            <w:r w:rsidRPr="00905C5C">
              <w:rPr>
                <w:rFonts w:cstheme="minorHAnsi"/>
                <w:sz w:val="16"/>
                <w:szCs w:val="16"/>
              </w:rPr>
              <w:br/>
            </w:r>
            <w:r w:rsidRPr="00905C5C">
              <w:rPr>
                <w:rFonts w:cstheme="minorHAnsi"/>
                <w:sz w:val="16"/>
                <w:szCs w:val="16"/>
              </w:rPr>
              <w:br/>
              <w:t xml:space="preserve">It is understandable that supervisors may want to develop tools to monitor the market. However, this needs to be intended for supervisory purposes only and should not lead to more administrative burdens and reporting for insurers. If applied, benchmarks should not be published, nor used for product ranking. </w:t>
            </w:r>
            <w:r w:rsidRPr="00905C5C">
              <w:rPr>
                <w:rFonts w:cstheme="minorHAnsi"/>
                <w:sz w:val="16"/>
                <w:szCs w:val="16"/>
              </w:rPr>
              <w:br/>
            </w:r>
            <w:r w:rsidRPr="00905C5C">
              <w:rPr>
                <w:rFonts w:cstheme="minorHAnsi"/>
                <w:sz w:val="16"/>
                <w:szCs w:val="16"/>
              </w:rPr>
              <w:br/>
              <w:t xml:space="preserve">Introducing VfM benchmarks, especially as part of the POG process of the manufacturer, would lead to unintended market effects that are detrimental to consumer interest, including reduction in consumers’ choice. The increased focus on cost instead of quality and diversity, would make it more difficult for consumers to access products that fully meet their needs. This would not encourage risk-adverse consumers to find the confidence to invest and would not help address the pension and insurance gap in Europe. </w:t>
            </w:r>
            <w:r w:rsidRPr="00905C5C">
              <w:rPr>
                <w:rFonts w:cstheme="minorHAnsi"/>
                <w:sz w:val="16"/>
                <w:szCs w:val="16"/>
              </w:rPr>
              <w:br/>
            </w:r>
            <w:r w:rsidRPr="00905C5C">
              <w:rPr>
                <w:rFonts w:cstheme="minorHAnsi"/>
                <w:sz w:val="16"/>
                <w:szCs w:val="16"/>
              </w:rPr>
              <w:br/>
              <w:t xml:space="preserve">Moreover, benchmarks are not useful for product comparability. What is important is that the product is consistent with the target market’s demands and needs, and can provide value per se, regardless of the comparison with the products sold in the market. </w:t>
            </w:r>
            <w:r w:rsidRPr="00905C5C">
              <w:rPr>
                <w:rFonts w:cstheme="minorHAnsi"/>
                <w:sz w:val="16"/>
                <w:szCs w:val="16"/>
              </w:rPr>
              <w:br/>
            </w:r>
            <w:r w:rsidRPr="00905C5C">
              <w:rPr>
                <w:rFonts w:cstheme="minorHAnsi"/>
                <w:sz w:val="16"/>
                <w:szCs w:val="16"/>
              </w:rPr>
              <w:br/>
              <w:t>Considering the existing legislation and national initiatives as follow-up to EIOPA’s VfM Methodology, EIOPA’s proposal on VfM benchmarks comes too early because many NCAs are still assessing how to make use of EIOPA’s guidance, and no practical experience has been gained so far. Besides, this initiative is overlapping with the Retail Investment Strategy discussions where no political decision has been reached yet. These overlapping processes are creating confusion in the market.</w:t>
            </w:r>
          </w:p>
        </w:tc>
        <w:tc>
          <w:tcPr>
            <w:tcW w:w="4394" w:type="dxa"/>
            <w:tcMar>
              <w:left w:w="0" w:type="dxa"/>
              <w:right w:w="0" w:type="dxa"/>
            </w:tcMar>
          </w:tcPr>
          <w:p w14:paraId="1BBA65E8" w14:textId="77777777" w:rsidR="002E6C5D" w:rsidRDefault="002E6C5D" w:rsidP="00560CAB">
            <w:pPr>
              <w:ind w:left="113"/>
              <w:rPr>
                <w:rFonts w:cstheme="minorHAnsi"/>
                <w:sz w:val="16"/>
                <w:szCs w:val="16"/>
              </w:rPr>
            </w:pPr>
            <w:r>
              <w:rPr>
                <w:rFonts w:cstheme="minorHAnsi"/>
                <w:sz w:val="16"/>
                <w:szCs w:val="16"/>
              </w:rPr>
              <w:t xml:space="preserve">See above. </w:t>
            </w:r>
          </w:p>
          <w:p w14:paraId="46860EEC" w14:textId="77777777" w:rsidR="002E6C5D" w:rsidRDefault="002E6C5D" w:rsidP="00560CAB">
            <w:pPr>
              <w:ind w:left="113"/>
              <w:rPr>
                <w:rFonts w:cstheme="minorHAnsi"/>
                <w:sz w:val="16"/>
                <w:szCs w:val="16"/>
              </w:rPr>
            </w:pPr>
          </w:p>
          <w:p w14:paraId="023DC47A" w14:textId="77777777" w:rsidR="002E6C5D" w:rsidRDefault="002E6C5D" w:rsidP="00560CAB">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nor does this work undermine the flexibility granted by POG.</w:t>
            </w:r>
          </w:p>
          <w:p w14:paraId="31083FB9" w14:textId="77777777" w:rsidR="002E6C5D" w:rsidRDefault="002E6C5D" w:rsidP="00560CAB">
            <w:pPr>
              <w:ind w:left="113"/>
              <w:rPr>
                <w:rFonts w:cstheme="minorHAnsi"/>
                <w:sz w:val="16"/>
                <w:szCs w:val="16"/>
              </w:rPr>
            </w:pPr>
          </w:p>
          <w:p w14:paraId="615BD282" w14:textId="35959147" w:rsidR="002E6C5D" w:rsidRPr="00905C5C" w:rsidRDefault="002E6C5D" w:rsidP="00560CAB">
            <w:pPr>
              <w:ind w:left="113"/>
              <w:rPr>
                <w:rFonts w:cstheme="minorHAnsi"/>
                <w:sz w:val="16"/>
                <w:szCs w:val="16"/>
              </w:rPr>
            </w:pPr>
          </w:p>
        </w:tc>
      </w:tr>
      <w:tr w:rsidR="002E6C5D" w:rsidRPr="00905C5C" w14:paraId="65611481" w14:textId="1AA7C030" w:rsidTr="00E723BE">
        <w:trPr>
          <w:trHeight w:val="20"/>
        </w:trPr>
        <w:tc>
          <w:tcPr>
            <w:tcW w:w="704" w:type="dxa"/>
            <w:noWrap/>
            <w:tcMar>
              <w:left w:w="0" w:type="dxa"/>
              <w:right w:w="0" w:type="dxa"/>
            </w:tcMar>
            <w:hideMark/>
          </w:tcPr>
          <w:p w14:paraId="3592C3C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5A6E5CF2" w14:textId="77777777" w:rsidR="002E6C5D" w:rsidRPr="00905C5C" w:rsidRDefault="002E6C5D" w:rsidP="00560CAB">
            <w:pPr>
              <w:ind w:left="113"/>
              <w:rPr>
                <w:rFonts w:cstheme="minorHAnsi"/>
                <w:sz w:val="16"/>
                <w:szCs w:val="16"/>
              </w:rPr>
            </w:pPr>
            <w:r w:rsidRPr="00905C5C">
              <w:rPr>
                <w:rFonts w:cstheme="minorHAnsi"/>
                <w:sz w:val="16"/>
                <w:szCs w:val="16"/>
              </w:rPr>
              <w:t>19</w:t>
            </w:r>
          </w:p>
        </w:tc>
        <w:tc>
          <w:tcPr>
            <w:tcW w:w="1276" w:type="dxa"/>
            <w:noWrap/>
            <w:tcMar>
              <w:left w:w="0" w:type="dxa"/>
              <w:right w:w="0" w:type="dxa"/>
            </w:tcMar>
            <w:hideMark/>
          </w:tcPr>
          <w:p w14:paraId="56F0A912"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69930CBA" w14:textId="6C836F24" w:rsidR="002E6C5D" w:rsidRPr="00905C5C" w:rsidRDefault="002E6C5D" w:rsidP="00560CAB">
            <w:pPr>
              <w:ind w:left="113"/>
              <w:rPr>
                <w:rFonts w:cstheme="minorHAnsi"/>
                <w:sz w:val="16"/>
                <w:szCs w:val="16"/>
              </w:rPr>
            </w:pPr>
            <w:r w:rsidRPr="00905C5C">
              <w:rPr>
                <w:rFonts w:cstheme="minorHAnsi"/>
                <w:sz w:val="16"/>
                <w:szCs w:val="16"/>
              </w:rPr>
              <w:t>As EIOPAs work is strongly interlinked with the Retail Investment Strategy (RIS), we would like to address this relation: We understand that supervisors need tools to speed up and partially automate the outliers search. However, the current RIS proposal introduces a VfM framework that forces manufacturer to explain all deviations from the benchmarks. When used within RIS, EIOPAs work could lead to de facto price control with detriments for consumers, as the focus of product design would be shifted towards benchmarks instead of objectives, demands and needs of the customers.</w:t>
            </w:r>
            <w:r w:rsidRPr="00905C5C">
              <w:rPr>
                <w:rFonts w:cstheme="minorHAnsi"/>
                <w:sz w:val="16"/>
                <w:szCs w:val="16"/>
              </w:rPr>
              <w:br/>
            </w:r>
            <w:r w:rsidRPr="00905C5C">
              <w:rPr>
                <w:rFonts w:cstheme="minorHAnsi"/>
                <w:sz w:val="16"/>
                <w:szCs w:val="16"/>
              </w:rPr>
              <w:br/>
              <w:t>EIOPA is asking about the benchmarks’ usefulness for product comparability. Benchmarks can only give some orientation for supervisors that some products may (or may not) have less VfM, they cannot be used for absolute comparisons, not even for supervisors. The benchmarks to be developed by EIOPA should primarily serve as a general comparison of product lines in different European markets. These benchmarks will enable national supervisors to recognise potential structural deficiencies in their markets at an early stage. ESAP data is sufficient for this purpose. Precise indicators should be reserved for the national supervisors.</w:t>
            </w:r>
            <w:r w:rsidRPr="00905C5C">
              <w:rPr>
                <w:rFonts w:cstheme="minorHAnsi"/>
                <w:sz w:val="16"/>
                <w:szCs w:val="16"/>
              </w:rPr>
              <w:br/>
            </w:r>
            <w:r w:rsidRPr="00905C5C">
              <w:rPr>
                <w:rFonts w:cstheme="minorHAnsi"/>
                <w:sz w:val="16"/>
                <w:szCs w:val="16"/>
              </w:rPr>
              <w:br/>
              <w:t>In EIOPA-BOS-22/482 EIOPA differentiates between Layer I indicators (soon available through ESAP) for the market-wide assessment, Layer II indicators for products under scrutiny and Layer III indicators if there are concerns in Layer I or Layer II. This is a proportionate approach. Now EIOPA intends to apply both Layer I and Layer II indicators on the entire European market. This puts the entire market under suspicion and is a very burdensome approach. We believe Layer I data is sufficient identify product lines at European level that require scrutiny. The application of Layer II with targeted national indicators should be left to NCAs.</w:t>
            </w:r>
          </w:p>
        </w:tc>
        <w:tc>
          <w:tcPr>
            <w:tcW w:w="4394" w:type="dxa"/>
            <w:tcMar>
              <w:left w:w="0" w:type="dxa"/>
              <w:right w:w="0" w:type="dxa"/>
            </w:tcMar>
          </w:tcPr>
          <w:p w14:paraId="578C9357" w14:textId="77777777" w:rsidR="002E6C5D" w:rsidRDefault="002E6C5D" w:rsidP="00560CAB">
            <w:pPr>
              <w:ind w:left="113"/>
              <w:rPr>
                <w:rFonts w:cstheme="minorHAnsi"/>
                <w:sz w:val="16"/>
                <w:szCs w:val="16"/>
              </w:rPr>
            </w:pPr>
            <w:r>
              <w:rPr>
                <w:rFonts w:cstheme="minorHAnsi"/>
                <w:sz w:val="16"/>
                <w:szCs w:val="16"/>
              </w:rPr>
              <w:t>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w:t>
            </w:r>
          </w:p>
          <w:p w14:paraId="01372565" w14:textId="77777777" w:rsidR="002E6C5D" w:rsidRDefault="002E6C5D" w:rsidP="00560CAB">
            <w:pPr>
              <w:ind w:left="113"/>
              <w:rPr>
                <w:rFonts w:cstheme="minorHAnsi"/>
                <w:sz w:val="16"/>
                <w:szCs w:val="16"/>
              </w:rPr>
            </w:pPr>
          </w:p>
          <w:p w14:paraId="33F986EF" w14:textId="57BC6CB8" w:rsidR="002E6C5D" w:rsidRDefault="002E6C5D" w:rsidP="00560CAB">
            <w:pPr>
              <w:ind w:left="113"/>
              <w:rPr>
                <w:rFonts w:cstheme="minorHAnsi"/>
                <w:sz w:val="16"/>
                <w:szCs w:val="16"/>
              </w:rPr>
            </w:pPr>
            <w:r w:rsidRPr="00F71819">
              <w:rPr>
                <w:sz w:val="16"/>
                <w:szCs w:val="16"/>
              </w:rPr>
              <w:t>EIOPA agrees that product value cannot be captured solely by</w:t>
            </w:r>
            <w:r>
              <w:rPr>
                <w:sz w:val="16"/>
                <w:szCs w:val="16"/>
              </w:rPr>
              <w:t xml:space="preserve"> e.g.</w:t>
            </w:r>
            <w:r w:rsidRPr="00F71819">
              <w:rPr>
                <w:sz w:val="16"/>
                <w:szCs w:val="16"/>
              </w:rPr>
              <w:t xml:space="preserve"> a percentile, for which reason the methodology emphasizes that VfM benchmarks are reference points</w:t>
            </w:r>
            <w:r>
              <w:rPr>
                <w:sz w:val="16"/>
                <w:szCs w:val="16"/>
              </w:rPr>
              <w:t xml:space="preserve"> which supervisors can use to identify where further scrutiny may be needed.</w:t>
            </w:r>
          </w:p>
          <w:p w14:paraId="3732D48F" w14:textId="77777777" w:rsidR="002E6C5D" w:rsidRDefault="002E6C5D" w:rsidP="00560CAB">
            <w:pPr>
              <w:ind w:left="113"/>
              <w:rPr>
                <w:rFonts w:cstheme="minorHAnsi"/>
                <w:sz w:val="16"/>
                <w:szCs w:val="16"/>
              </w:rPr>
            </w:pPr>
          </w:p>
          <w:p w14:paraId="34113DC7" w14:textId="585BF0C7" w:rsidR="002E6C5D" w:rsidRDefault="002E6C5D" w:rsidP="00560CAB">
            <w:pPr>
              <w:ind w:left="113"/>
              <w:rPr>
                <w:rFonts w:cstheme="minorHAnsi"/>
                <w:sz w:val="16"/>
                <w:szCs w:val="16"/>
              </w:rPr>
            </w:pPr>
            <w:r>
              <w:rPr>
                <w:rFonts w:cstheme="minorHAnsi"/>
                <w:sz w:val="16"/>
                <w:szCs w:val="16"/>
              </w:rPr>
              <w:t xml:space="preserve">EIOPA has simplified its’ approach to combine both Layer I and some Layer II indicators, since Layer II indicators allow for a focus on products, facilitating risk-based supervision. </w:t>
            </w:r>
          </w:p>
          <w:p w14:paraId="3084A7B0" w14:textId="73146DE9" w:rsidR="002E6C5D" w:rsidRPr="00905C5C" w:rsidRDefault="002E6C5D" w:rsidP="00560CAB">
            <w:pPr>
              <w:ind w:left="113"/>
              <w:rPr>
                <w:rFonts w:cstheme="minorHAnsi"/>
                <w:sz w:val="16"/>
                <w:szCs w:val="16"/>
              </w:rPr>
            </w:pPr>
          </w:p>
        </w:tc>
      </w:tr>
      <w:tr w:rsidR="002E6C5D" w:rsidRPr="00905C5C" w14:paraId="1E7CC01D" w14:textId="6C21D1E4" w:rsidTr="00E723BE">
        <w:trPr>
          <w:trHeight w:val="20"/>
        </w:trPr>
        <w:tc>
          <w:tcPr>
            <w:tcW w:w="704" w:type="dxa"/>
            <w:noWrap/>
            <w:tcMar>
              <w:left w:w="0" w:type="dxa"/>
              <w:right w:w="0" w:type="dxa"/>
            </w:tcMar>
            <w:hideMark/>
          </w:tcPr>
          <w:p w14:paraId="585C77A5"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6E66EC86" w14:textId="77777777" w:rsidR="002E6C5D" w:rsidRPr="00905C5C" w:rsidRDefault="002E6C5D" w:rsidP="00560CAB">
            <w:pPr>
              <w:ind w:left="113"/>
              <w:rPr>
                <w:rFonts w:cstheme="minorHAnsi"/>
                <w:sz w:val="16"/>
                <w:szCs w:val="16"/>
              </w:rPr>
            </w:pPr>
            <w:r w:rsidRPr="00905C5C">
              <w:rPr>
                <w:rFonts w:cstheme="minorHAnsi"/>
                <w:sz w:val="16"/>
                <w:szCs w:val="16"/>
              </w:rPr>
              <w:t>20</w:t>
            </w:r>
          </w:p>
        </w:tc>
        <w:tc>
          <w:tcPr>
            <w:tcW w:w="1276" w:type="dxa"/>
            <w:noWrap/>
            <w:tcMar>
              <w:left w:w="0" w:type="dxa"/>
              <w:right w:w="0" w:type="dxa"/>
            </w:tcMar>
            <w:hideMark/>
          </w:tcPr>
          <w:p w14:paraId="7D8CCCFB"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1DA0C693" w14:textId="094B9EE2" w:rsidR="002E6C5D" w:rsidRPr="00905C5C" w:rsidRDefault="002E6C5D" w:rsidP="00560CAB">
            <w:pPr>
              <w:ind w:left="113"/>
              <w:rPr>
                <w:rFonts w:cstheme="minorHAnsi"/>
                <w:sz w:val="16"/>
                <w:szCs w:val="16"/>
              </w:rPr>
            </w:pPr>
            <w:r w:rsidRPr="00905C5C">
              <w:rPr>
                <w:rFonts w:cstheme="minorHAnsi"/>
                <w:sz w:val="16"/>
                <w:szCs w:val="16"/>
              </w:rPr>
              <w:t>In the context where IBIPs are very diverse across European markets, it seems to us a one-size-fits-all approach of VfM would not be relevant in practice. This is the reason why EIOPA’s proposal on VfM benchmarks seems to us irrelevant. 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These benchmarks are only a first step of potential outliers’ detection and are followed by a higher analysis. Besides, this proposal is overlapping with the Retail Investment Strategy (RIS) discussions where no political decision has been reached yet</w:t>
            </w:r>
          </w:p>
        </w:tc>
        <w:tc>
          <w:tcPr>
            <w:tcW w:w="4394" w:type="dxa"/>
            <w:tcMar>
              <w:left w:w="0" w:type="dxa"/>
              <w:right w:w="0" w:type="dxa"/>
            </w:tcMar>
          </w:tcPr>
          <w:p w14:paraId="5B09EB26" w14:textId="38BCC074" w:rsidR="002E6C5D" w:rsidRPr="00114529" w:rsidRDefault="002E6C5D" w:rsidP="00560CAB">
            <w:pPr>
              <w:ind w:left="113"/>
              <w:rPr>
                <w:rFonts w:cstheme="minorHAnsi"/>
                <w:sz w:val="16"/>
                <w:szCs w:val="16"/>
              </w:rPr>
            </w:pPr>
            <w:r w:rsidRPr="00114529">
              <w:rPr>
                <w:rFonts w:cstheme="minorHAnsi"/>
                <w:sz w:val="16"/>
                <w:szCs w:val="16"/>
              </w:rPr>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268F08C4" w14:textId="77777777" w:rsidR="002E6C5D" w:rsidRPr="00114529" w:rsidRDefault="002E6C5D" w:rsidP="00560CAB">
            <w:pPr>
              <w:ind w:left="113"/>
              <w:rPr>
                <w:rFonts w:cstheme="minorHAnsi"/>
                <w:sz w:val="16"/>
                <w:szCs w:val="16"/>
              </w:rPr>
            </w:pPr>
          </w:p>
          <w:p w14:paraId="585019A0" w14:textId="77777777" w:rsidR="002E6C5D" w:rsidRPr="00114529" w:rsidRDefault="002E6C5D" w:rsidP="00560CAB">
            <w:pPr>
              <w:ind w:left="113"/>
              <w:rPr>
                <w:rFonts w:cstheme="minorHAnsi"/>
                <w:sz w:val="16"/>
                <w:szCs w:val="16"/>
              </w:rPr>
            </w:pPr>
            <w:r w:rsidRPr="00114529">
              <w:rPr>
                <w:rFonts w:cstheme="minorHAnsi"/>
                <w:sz w:val="16"/>
                <w:szCs w:val="16"/>
              </w:rPr>
              <w:t>EIOPA shares the view that flexibility in the POG process should be maintained. EIOPA’s VfM work is designed to facilitate risk-based supervision instead of as a tool to enforce non-compliance with POG.</w:t>
            </w:r>
          </w:p>
          <w:p w14:paraId="0E1DAA57" w14:textId="77777777" w:rsidR="002E6C5D" w:rsidRPr="00114529" w:rsidRDefault="002E6C5D" w:rsidP="00560CAB">
            <w:pPr>
              <w:ind w:left="113"/>
              <w:rPr>
                <w:rFonts w:cstheme="minorHAnsi"/>
                <w:sz w:val="16"/>
                <w:szCs w:val="16"/>
              </w:rPr>
            </w:pPr>
            <w:r w:rsidRPr="00114529">
              <w:rPr>
                <w:rFonts w:cstheme="minorHAnsi"/>
                <w:sz w:val="16"/>
                <w:szCs w:val="16"/>
              </w:rPr>
              <w:t xml:space="preserve">EIOPA’s methodology remains flexible to capture the diversity of products, where instead of e.g. automatic consequences for providers in a certain percentile, supervisors can exercise discretion in assessing benchmarks as a reference point, where both monetary and non-monetary features are considered. </w:t>
            </w:r>
          </w:p>
          <w:p w14:paraId="231C74BE" w14:textId="77777777" w:rsidR="002E6C5D" w:rsidRPr="00114529" w:rsidRDefault="002E6C5D" w:rsidP="00560CAB">
            <w:pPr>
              <w:ind w:left="113"/>
              <w:rPr>
                <w:rFonts w:cstheme="minorHAnsi"/>
                <w:sz w:val="16"/>
                <w:szCs w:val="16"/>
              </w:rPr>
            </w:pPr>
          </w:p>
          <w:p w14:paraId="687E188E" w14:textId="15B76C27" w:rsidR="002E6C5D" w:rsidRPr="00905C5C" w:rsidRDefault="002E6C5D" w:rsidP="00560CAB">
            <w:pPr>
              <w:ind w:left="113"/>
              <w:rPr>
                <w:rFonts w:cstheme="minorHAnsi"/>
                <w:sz w:val="16"/>
                <w:szCs w:val="16"/>
              </w:rPr>
            </w:pPr>
            <w:r w:rsidRPr="00114529">
              <w:rPr>
                <w:rFonts w:cstheme="minorHAnsi"/>
                <w:sz w:val="16"/>
                <w:szCs w:val="16"/>
              </w:rPr>
              <w:t>Further, EIOPA’s approach has been simplified to establish minimum criteria, whilst maintaining the opportunity to establish additional clusters given dependent on data availability and sufficient products to populate these clusters.</w:t>
            </w:r>
          </w:p>
        </w:tc>
      </w:tr>
      <w:tr w:rsidR="002E6C5D" w:rsidRPr="00905C5C" w14:paraId="02794B01" w14:textId="4880DBD3" w:rsidTr="00E723BE">
        <w:trPr>
          <w:trHeight w:val="20"/>
        </w:trPr>
        <w:tc>
          <w:tcPr>
            <w:tcW w:w="704" w:type="dxa"/>
            <w:noWrap/>
            <w:tcMar>
              <w:left w:w="0" w:type="dxa"/>
              <w:right w:w="0" w:type="dxa"/>
            </w:tcMar>
            <w:hideMark/>
          </w:tcPr>
          <w:p w14:paraId="32E2DEAB"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4485208F" w14:textId="77777777" w:rsidR="002E6C5D" w:rsidRPr="00905C5C" w:rsidRDefault="002E6C5D" w:rsidP="00560CAB">
            <w:pPr>
              <w:ind w:left="113"/>
              <w:rPr>
                <w:rFonts w:cstheme="minorHAnsi"/>
                <w:sz w:val="16"/>
                <w:szCs w:val="16"/>
              </w:rPr>
            </w:pPr>
            <w:r w:rsidRPr="00905C5C">
              <w:rPr>
                <w:rFonts w:cstheme="minorHAnsi"/>
                <w:sz w:val="16"/>
                <w:szCs w:val="16"/>
              </w:rPr>
              <w:t>21</w:t>
            </w:r>
          </w:p>
        </w:tc>
        <w:tc>
          <w:tcPr>
            <w:tcW w:w="1276" w:type="dxa"/>
            <w:noWrap/>
            <w:tcMar>
              <w:left w:w="0" w:type="dxa"/>
              <w:right w:w="0" w:type="dxa"/>
            </w:tcMar>
            <w:hideMark/>
          </w:tcPr>
          <w:p w14:paraId="423EF101" w14:textId="77777777" w:rsidR="002E6C5D" w:rsidRPr="00905C5C" w:rsidRDefault="002E6C5D" w:rsidP="00560CAB">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03B09227" w14:textId="67CF2C78" w:rsidR="002E6C5D" w:rsidRPr="00905C5C" w:rsidRDefault="002E6C5D" w:rsidP="00560CAB">
            <w:pPr>
              <w:ind w:left="113"/>
              <w:rPr>
                <w:rFonts w:cstheme="minorHAnsi"/>
                <w:sz w:val="16"/>
                <w:szCs w:val="16"/>
              </w:rPr>
            </w:pPr>
            <w:r w:rsidRPr="00905C5C">
              <w:rPr>
                <w:rFonts w:cstheme="minorHAnsi"/>
                <w:sz w:val="16"/>
                <w:szCs w:val="16"/>
              </w:rPr>
              <w:t xml:space="preserve">The Value for money benchmarks should rely on the process currently adopted for the Cost and Past Performance Report. The use of the QRT process would instead result in additional costs and reduced efficiency.   </w:t>
            </w:r>
            <w:r w:rsidRPr="00905C5C">
              <w:rPr>
                <w:rFonts w:cstheme="minorHAnsi"/>
                <w:sz w:val="16"/>
                <w:szCs w:val="16"/>
              </w:rPr>
              <w:br/>
            </w:r>
            <w:r w:rsidRPr="00905C5C">
              <w:rPr>
                <w:rFonts w:cstheme="minorHAnsi"/>
                <w:sz w:val="16"/>
                <w:szCs w:val="16"/>
              </w:rPr>
              <w:lastRenderedPageBreak/>
              <w:br/>
              <w:t xml:space="preserve">The methodology on clustering criteria and indicators should be clearly defined by EIOPA and the methodology should lever on KID PRIIPs. A centralized data collection with homogeneous methodology will grant coherence and a benchmarks methodology coherent with KID PRIIPs methodology will limit the impact in terms of effort. </w:t>
            </w:r>
            <w:r w:rsidRPr="00905C5C">
              <w:rPr>
                <w:rFonts w:cstheme="minorHAnsi"/>
                <w:sz w:val="16"/>
                <w:szCs w:val="16"/>
              </w:rPr>
              <w:br/>
            </w:r>
            <w:r w:rsidRPr="00905C5C">
              <w:rPr>
                <w:rFonts w:cstheme="minorHAnsi"/>
                <w:sz w:val="16"/>
                <w:szCs w:val="16"/>
              </w:rPr>
              <w:br/>
              <w:t>The benchmarks should be used only by the National Competent Authorities (NCAs) to identify solutions on which to apply enhanced POG scrutiny in a “risk-based” approach. By using benchmarks only as a supervisory tools NCAs will achieve the main objective (</w:t>
            </w:r>
            <w:r w:rsidR="00F5638E" w:rsidRPr="00905C5C">
              <w:rPr>
                <w:rFonts w:cstheme="minorHAnsi"/>
                <w:sz w:val="16"/>
                <w:szCs w:val="16"/>
              </w:rPr>
              <w:t>customer protection</w:t>
            </w:r>
            <w:r w:rsidRPr="00905C5C">
              <w:rPr>
                <w:rFonts w:cstheme="minorHAnsi"/>
                <w:sz w:val="16"/>
                <w:szCs w:val="16"/>
              </w:rPr>
              <w:t xml:space="preserve">) without exposing the market to the potential negative effects (price cap, innovation limitation and reputation risk). For this reason, the products' comparability should be designed for supervisory purpose and should consider, through the clustering methods and the indicators, both qualitative and quantitative elements (i.e. capitals protection and level of risk benefit in addition to costs and performance). </w:t>
            </w:r>
            <w:r w:rsidRPr="00905C5C">
              <w:rPr>
                <w:rFonts w:cstheme="minorHAnsi"/>
                <w:sz w:val="16"/>
                <w:szCs w:val="16"/>
              </w:rPr>
              <w:br/>
            </w:r>
            <w:r w:rsidRPr="00905C5C">
              <w:rPr>
                <w:rFonts w:cstheme="minorHAnsi"/>
                <w:sz w:val="16"/>
                <w:szCs w:val="16"/>
              </w:rPr>
              <w:br/>
              <w:t xml:space="preserve">It is also important to underline that a periodic review of the benchmarks methodology should be avoided: it would increase the uncertainty for the industry and, in case of public benchmarks, for the market. </w:t>
            </w:r>
          </w:p>
        </w:tc>
        <w:tc>
          <w:tcPr>
            <w:tcW w:w="4394" w:type="dxa"/>
            <w:tcMar>
              <w:left w:w="0" w:type="dxa"/>
              <w:right w:w="0" w:type="dxa"/>
            </w:tcMar>
          </w:tcPr>
          <w:p w14:paraId="22271EBF" w14:textId="77777777" w:rsidR="002E6C5D" w:rsidRDefault="002E6C5D" w:rsidP="00560CAB">
            <w:pPr>
              <w:ind w:left="113"/>
              <w:rPr>
                <w:sz w:val="16"/>
                <w:szCs w:val="16"/>
              </w:rPr>
            </w:pPr>
          </w:p>
          <w:p w14:paraId="38F473D5" w14:textId="0AD82C46" w:rsidR="002E6C5D" w:rsidRPr="007A3AC5" w:rsidRDefault="002E6C5D" w:rsidP="00560CAB">
            <w:pPr>
              <w:ind w:left="113"/>
              <w:rPr>
                <w:sz w:val="16"/>
                <w:szCs w:val="16"/>
              </w:rPr>
            </w:pPr>
            <w:r w:rsidRPr="007A3AC5">
              <w:rPr>
                <w:sz w:val="16"/>
                <w:szCs w:val="16"/>
              </w:rPr>
              <w:lastRenderedPageBreak/>
              <w:t xml:space="preserve">To limit reporting burden, EIOPA will rely on the existing annual CPP report whose questionnaire will be adjusted and refined to make the data useful for VfM benchmarks. </w:t>
            </w:r>
          </w:p>
          <w:p w14:paraId="150C9450" w14:textId="77777777" w:rsidR="002E6C5D" w:rsidRPr="007A3AC5" w:rsidRDefault="002E6C5D" w:rsidP="00560CAB">
            <w:pPr>
              <w:ind w:left="113"/>
              <w:rPr>
                <w:sz w:val="16"/>
                <w:szCs w:val="16"/>
              </w:rPr>
            </w:pPr>
          </w:p>
          <w:p w14:paraId="1EA2840D" w14:textId="4D7616F0" w:rsidR="002E6C5D" w:rsidRPr="007A3AC5" w:rsidRDefault="002E6C5D" w:rsidP="00560CAB">
            <w:pPr>
              <w:ind w:left="113"/>
              <w:rPr>
                <w:sz w:val="16"/>
                <w:szCs w:val="16"/>
              </w:rPr>
            </w:pPr>
            <w:r w:rsidRPr="007A3AC5">
              <w:rPr>
                <w:sz w:val="16"/>
                <w:szCs w:val="16"/>
              </w:rPr>
              <w:t xml:space="preserve">Considering that PRIIPs KID data is already available and easy to report for undertakings, </w:t>
            </w:r>
            <w:r>
              <w:rPr>
                <w:sz w:val="16"/>
                <w:szCs w:val="16"/>
              </w:rPr>
              <w:t xml:space="preserve">the </w:t>
            </w:r>
            <w:r w:rsidRPr="007A3AC5">
              <w:rPr>
                <w:sz w:val="16"/>
                <w:szCs w:val="16"/>
              </w:rPr>
              <w:t>us</w:t>
            </w:r>
            <w:r>
              <w:rPr>
                <w:sz w:val="16"/>
                <w:szCs w:val="16"/>
              </w:rPr>
              <w:t>e</w:t>
            </w:r>
            <w:r w:rsidRPr="007A3AC5">
              <w:rPr>
                <w:sz w:val="16"/>
                <w:szCs w:val="16"/>
              </w:rPr>
              <w:t xml:space="preserve"> some of the KID information will also limit burden. </w:t>
            </w:r>
          </w:p>
          <w:p w14:paraId="5BB0A908" w14:textId="77777777" w:rsidR="002E6C5D" w:rsidRPr="007A3AC5" w:rsidRDefault="002E6C5D" w:rsidP="00560CAB">
            <w:pPr>
              <w:ind w:left="113"/>
              <w:rPr>
                <w:sz w:val="16"/>
                <w:szCs w:val="16"/>
              </w:rPr>
            </w:pPr>
          </w:p>
          <w:p w14:paraId="23518E98" w14:textId="09CF9792" w:rsidR="002E6C5D" w:rsidRPr="007A3AC5" w:rsidRDefault="002E6C5D" w:rsidP="00560CAB">
            <w:pPr>
              <w:ind w:left="113"/>
              <w:rPr>
                <w:sz w:val="16"/>
                <w:szCs w:val="16"/>
              </w:rPr>
            </w:pPr>
            <w:r w:rsidRPr="007A3AC5">
              <w:rPr>
                <w:sz w:val="16"/>
                <w:szCs w:val="16"/>
              </w:rPr>
              <w:t xml:space="preserve">In relation to negative effects, it is important note that </w:t>
            </w:r>
            <w:r>
              <w:rPr>
                <w:sz w:val="16"/>
                <w:szCs w:val="16"/>
              </w:rPr>
              <w:t>b</w:t>
            </w:r>
            <w:r w:rsidRPr="007A3AC5">
              <w:rPr>
                <w:sz w:val="16"/>
                <w:szCs w:val="16"/>
              </w:rPr>
              <w:t>enchmarks are a reference point and NCAs will have to apply supervisory judgement when assessing whether products offer value or not regardless as to whether they are within or outside the perimeter of the benchmark.</w:t>
            </w:r>
          </w:p>
          <w:p w14:paraId="127DF822" w14:textId="09CD2FAB" w:rsidR="002E6C5D" w:rsidRPr="00E36C06" w:rsidRDefault="002E6C5D" w:rsidP="00560CAB">
            <w:pPr>
              <w:ind w:left="113"/>
              <w:rPr>
                <w:sz w:val="16"/>
                <w:szCs w:val="16"/>
              </w:rPr>
            </w:pPr>
          </w:p>
        </w:tc>
      </w:tr>
      <w:tr w:rsidR="002E6C5D" w:rsidRPr="00905C5C" w14:paraId="2181C586" w14:textId="05A4F8F6" w:rsidTr="00E723BE">
        <w:trPr>
          <w:trHeight w:val="20"/>
        </w:trPr>
        <w:tc>
          <w:tcPr>
            <w:tcW w:w="704" w:type="dxa"/>
            <w:noWrap/>
            <w:tcMar>
              <w:left w:w="0" w:type="dxa"/>
              <w:right w:w="0" w:type="dxa"/>
            </w:tcMar>
            <w:hideMark/>
          </w:tcPr>
          <w:p w14:paraId="023F0882"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47361DF9" w14:textId="77777777" w:rsidR="002E6C5D" w:rsidRPr="00905C5C" w:rsidRDefault="002E6C5D" w:rsidP="00560CAB">
            <w:pPr>
              <w:ind w:left="113"/>
              <w:rPr>
                <w:rFonts w:cstheme="minorHAnsi"/>
                <w:sz w:val="16"/>
                <w:szCs w:val="16"/>
              </w:rPr>
            </w:pPr>
            <w:r w:rsidRPr="00905C5C">
              <w:rPr>
                <w:rFonts w:cstheme="minorHAnsi"/>
                <w:sz w:val="16"/>
                <w:szCs w:val="16"/>
              </w:rPr>
              <w:t>22</w:t>
            </w:r>
          </w:p>
        </w:tc>
        <w:tc>
          <w:tcPr>
            <w:tcW w:w="1276" w:type="dxa"/>
            <w:noWrap/>
            <w:tcMar>
              <w:left w:w="0" w:type="dxa"/>
              <w:right w:w="0" w:type="dxa"/>
            </w:tcMar>
            <w:hideMark/>
          </w:tcPr>
          <w:p w14:paraId="0228B385"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6E7BADE2" w14:textId="21759EEF" w:rsidR="002E6C5D" w:rsidRPr="00905C5C" w:rsidRDefault="002E6C5D" w:rsidP="00560CAB">
            <w:pPr>
              <w:ind w:left="113"/>
              <w:rPr>
                <w:rFonts w:cstheme="minorHAnsi"/>
                <w:sz w:val="16"/>
                <w:szCs w:val="16"/>
              </w:rPr>
            </w:pPr>
            <w:r w:rsidRPr="00905C5C">
              <w:rPr>
                <w:rFonts w:cstheme="minorHAnsi"/>
                <w:sz w:val="16"/>
                <w:szCs w:val="16"/>
              </w:rPr>
              <w:t>We support EIOPA’s initiatives for the development of benchmarks to be used as supervisory tools to identify products that pose higher VfM risks. We acknowledge that these benchmarks can serve as useful tools for supervisory authorities to identify products that might not offer adequate VfM. However, we have concerns as to whether these benchmarks should be used by the public.</w:t>
            </w:r>
            <w:r w:rsidRPr="00905C5C">
              <w:rPr>
                <w:rFonts w:cstheme="minorHAnsi"/>
                <w:sz w:val="16"/>
                <w:szCs w:val="16"/>
              </w:rPr>
              <w:br/>
            </w:r>
            <w:r w:rsidRPr="00905C5C">
              <w:rPr>
                <w:rFonts w:cstheme="minorHAnsi"/>
                <w:sz w:val="16"/>
                <w:szCs w:val="16"/>
              </w:rPr>
              <w:br/>
              <w:t>We would like to highlight the following:</w:t>
            </w:r>
            <w:r w:rsidRPr="00905C5C">
              <w:rPr>
                <w:rFonts w:cstheme="minorHAnsi"/>
                <w:sz w:val="16"/>
                <w:szCs w:val="16"/>
              </w:rPr>
              <w:br/>
            </w:r>
            <w:r w:rsidRPr="00905C5C">
              <w:rPr>
                <w:rFonts w:cstheme="minorHAnsi"/>
                <w:sz w:val="16"/>
                <w:szCs w:val="16"/>
              </w:rPr>
              <w:br/>
              <w:t>-It's critical to incorporate qualitative aspects in VfM assessments to capture the full product value beyond quantitative indicators.</w:t>
            </w:r>
            <w:r w:rsidRPr="00905C5C">
              <w:rPr>
                <w:rFonts w:cstheme="minorHAnsi"/>
                <w:sz w:val="16"/>
                <w:szCs w:val="16"/>
              </w:rPr>
              <w:br/>
            </w:r>
            <w:r w:rsidRPr="00905C5C">
              <w:rPr>
                <w:rFonts w:cstheme="minorHAnsi"/>
                <w:sz w:val="16"/>
                <w:szCs w:val="16"/>
              </w:rPr>
              <w:br/>
              <w:t>-VfM benchmarks should primarily serve as supervisory tools to identify outliers rather than metrics for product comparison by consumers/distributors. We do not explicitly oppose the use of benchmarks by consumers but highlight the challenges in ensuring these benchmarks fairly reflect product value, considering qualitative features. Furthermore, we are not certain if the public understands their limitations.</w:t>
            </w:r>
            <w:r w:rsidRPr="00905C5C">
              <w:rPr>
                <w:rFonts w:cstheme="minorHAnsi"/>
                <w:sz w:val="16"/>
                <w:szCs w:val="16"/>
              </w:rPr>
              <w:br/>
            </w:r>
            <w:r w:rsidRPr="00905C5C">
              <w:rPr>
                <w:rFonts w:cstheme="minorHAnsi"/>
                <w:sz w:val="16"/>
                <w:szCs w:val="16"/>
              </w:rPr>
              <w:br/>
              <w:t xml:space="preserve">-We are concerned about the potential for benchmarks to inadvertently encourage product design aimed solely at scoring well against these benchmarks. This could limit innovation and customer choice. </w:t>
            </w:r>
            <w:r w:rsidRPr="00905C5C">
              <w:rPr>
                <w:rFonts w:cstheme="minorHAnsi"/>
                <w:sz w:val="16"/>
                <w:szCs w:val="16"/>
              </w:rPr>
              <w:br/>
            </w:r>
            <w:r w:rsidRPr="00905C5C">
              <w:rPr>
                <w:rFonts w:cstheme="minorHAnsi"/>
                <w:sz w:val="16"/>
                <w:szCs w:val="16"/>
              </w:rPr>
              <w:br/>
              <w:t>-It is important that the selected approach can account for the complexities and nuances of insurance products, including consideration of diverse charging structures and the unique features that may not be directly comparable. In particular, a risk-based approach could be adopted, whereby the products that pose higher risk are first highlighted and identified and, secondly, are subject to higher supervisory scrutiny to confirm any remedial action.</w:t>
            </w:r>
            <w:r w:rsidRPr="00905C5C">
              <w:rPr>
                <w:rFonts w:cstheme="minorHAnsi"/>
                <w:sz w:val="16"/>
                <w:szCs w:val="16"/>
              </w:rPr>
              <w:br/>
            </w:r>
            <w:r w:rsidRPr="00905C5C">
              <w:rPr>
                <w:rFonts w:cstheme="minorHAnsi"/>
                <w:sz w:val="16"/>
                <w:szCs w:val="16"/>
              </w:rPr>
              <w:br/>
              <w:t>-Comparisons should perhaps be limited to similar regulatory and market environments to ensure fairness and relevance.</w:t>
            </w:r>
            <w:r w:rsidRPr="00905C5C">
              <w:rPr>
                <w:rFonts w:cstheme="minorHAnsi"/>
                <w:sz w:val="16"/>
                <w:szCs w:val="16"/>
              </w:rPr>
              <w:br/>
            </w:r>
            <w:r w:rsidRPr="00905C5C">
              <w:rPr>
                <w:rFonts w:cstheme="minorHAnsi"/>
                <w:sz w:val="16"/>
                <w:szCs w:val="16"/>
              </w:rPr>
              <w:br/>
              <w:t>While supporting Value for Money (“VfM”) benchmarks, we emphasize the importance of a balanced approach that includes qualitative and quantitative analysis and considers market specificities.</w:t>
            </w:r>
          </w:p>
        </w:tc>
        <w:tc>
          <w:tcPr>
            <w:tcW w:w="4394" w:type="dxa"/>
            <w:tcMar>
              <w:left w:w="0" w:type="dxa"/>
              <w:right w:w="0" w:type="dxa"/>
            </w:tcMar>
          </w:tcPr>
          <w:p w14:paraId="15EC8F34" w14:textId="4C846C08" w:rsidR="002E6C5D" w:rsidRDefault="002E6C5D" w:rsidP="00560CAB">
            <w:pPr>
              <w:ind w:left="113"/>
              <w:rPr>
                <w:rFonts w:cstheme="minorHAnsi"/>
                <w:sz w:val="16"/>
                <w:szCs w:val="16"/>
              </w:rPr>
            </w:pPr>
            <w:r>
              <w:rPr>
                <w:rFonts w:cstheme="minorHAnsi"/>
                <w:sz w:val="16"/>
                <w:szCs w:val="16"/>
              </w:rPr>
              <w:t>EIOPA finds its’ methodology is sensitive to the diversity of products, where the concept of ‘caution areas’ provides that additional non-monetary sources of value be considered which may justify deviation from benchmarks. For this reason, EIOPA does not consider this methodology to drive product and price standardisation, and instead finds such an EU-wide VfM approach to facilitate cross-border business and innovation.</w:t>
            </w:r>
          </w:p>
          <w:p w14:paraId="55B796DE" w14:textId="77777777" w:rsidR="002E6C5D" w:rsidRDefault="002E6C5D" w:rsidP="00560CAB">
            <w:pPr>
              <w:ind w:left="113"/>
              <w:rPr>
                <w:rFonts w:cstheme="minorHAnsi"/>
                <w:sz w:val="16"/>
                <w:szCs w:val="16"/>
              </w:rPr>
            </w:pPr>
          </w:p>
          <w:p w14:paraId="60CCA233" w14:textId="77777777" w:rsidR="002E6C5D" w:rsidRDefault="002E6C5D" w:rsidP="00560CAB">
            <w:pPr>
              <w:ind w:left="113"/>
            </w:pPr>
            <w:r>
              <w:rPr>
                <w:rFonts w:cstheme="minorHAnsi"/>
                <w:sz w:val="16"/>
                <w:szCs w:val="16"/>
              </w:rPr>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p w14:paraId="73F8A6A3" w14:textId="77777777" w:rsidR="002E6C5D" w:rsidRDefault="002E6C5D" w:rsidP="00560CAB">
            <w:pPr>
              <w:ind w:left="113"/>
              <w:rPr>
                <w:rFonts w:cstheme="minorHAnsi"/>
                <w:sz w:val="16"/>
                <w:szCs w:val="16"/>
              </w:rPr>
            </w:pPr>
            <w:r>
              <w:rPr>
                <w:rFonts w:cstheme="minorHAnsi"/>
                <w:sz w:val="16"/>
                <w:szCs w:val="16"/>
              </w:rPr>
              <w:t xml:space="preserve"> </w:t>
            </w:r>
          </w:p>
          <w:p w14:paraId="251DAB3C"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6C17491D" w14:textId="77777777" w:rsidR="002E6C5D" w:rsidRDefault="002E6C5D" w:rsidP="00560CAB">
            <w:pPr>
              <w:ind w:left="113"/>
              <w:rPr>
                <w:rFonts w:cstheme="minorHAnsi"/>
                <w:sz w:val="16"/>
                <w:szCs w:val="16"/>
              </w:rPr>
            </w:pPr>
          </w:p>
          <w:p w14:paraId="0865FC6A" w14:textId="77777777" w:rsidR="002E6C5D" w:rsidRDefault="002E6C5D" w:rsidP="00560CAB">
            <w:pPr>
              <w:ind w:left="113"/>
              <w:rPr>
                <w:rFonts w:cstheme="minorHAnsi"/>
                <w:sz w:val="16"/>
                <w:szCs w:val="16"/>
              </w:rPr>
            </w:pPr>
          </w:p>
          <w:p w14:paraId="24EFA938" w14:textId="012D825B" w:rsidR="002E6C5D" w:rsidRPr="00905C5C" w:rsidRDefault="002E6C5D" w:rsidP="00560CAB">
            <w:pPr>
              <w:ind w:left="113"/>
              <w:rPr>
                <w:rFonts w:cstheme="minorHAnsi"/>
                <w:sz w:val="16"/>
                <w:szCs w:val="16"/>
              </w:rPr>
            </w:pPr>
          </w:p>
        </w:tc>
      </w:tr>
      <w:tr w:rsidR="002E6C5D" w:rsidRPr="00905C5C" w14:paraId="20D0A574" w14:textId="193B977F" w:rsidTr="00E723BE">
        <w:trPr>
          <w:trHeight w:val="20"/>
        </w:trPr>
        <w:tc>
          <w:tcPr>
            <w:tcW w:w="704" w:type="dxa"/>
            <w:noWrap/>
            <w:tcMar>
              <w:left w:w="0" w:type="dxa"/>
              <w:right w:w="0" w:type="dxa"/>
            </w:tcMar>
            <w:hideMark/>
          </w:tcPr>
          <w:p w14:paraId="0A8364D9"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6DC09107" w14:textId="77777777" w:rsidR="002E6C5D" w:rsidRPr="00905C5C" w:rsidRDefault="002E6C5D" w:rsidP="00560CAB">
            <w:pPr>
              <w:ind w:left="113"/>
              <w:rPr>
                <w:rFonts w:cstheme="minorHAnsi"/>
                <w:sz w:val="16"/>
                <w:szCs w:val="16"/>
              </w:rPr>
            </w:pPr>
            <w:r w:rsidRPr="00905C5C">
              <w:rPr>
                <w:rFonts w:cstheme="minorHAnsi"/>
                <w:sz w:val="16"/>
                <w:szCs w:val="16"/>
              </w:rPr>
              <w:t>23</w:t>
            </w:r>
          </w:p>
        </w:tc>
        <w:tc>
          <w:tcPr>
            <w:tcW w:w="1276" w:type="dxa"/>
            <w:noWrap/>
            <w:tcMar>
              <w:left w:w="0" w:type="dxa"/>
              <w:right w:w="0" w:type="dxa"/>
            </w:tcMar>
            <w:hideMark/>
          </w:tcPr>
          <w:p w14:paraId="0F889C3A"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06DE1917" w14:textId="170FFC52" w:rsidR="002E6C5D" w:rsidRPr="00905C5C" w:rsidRDefault="002E6C5D" w:rsidP="00560CAB">
            <w:pPr>
              <w:ind w:left="113"/>
              <w:rPr>
                <w:rFonts w:cstheme="minorHAnsi"/>
                <w:sz w:val="16"/>
                <w:szCs w:val="16"/>
              </w:rPr>
            </w:pPr>
            <w:r w:rsidRPr="00905C5C">
              <w:rPr>
                <w:rFonts w:cstheme="minorHAnsi"/>
                <w:sz w:val="16"/>
                <w:szCs w:val="16"/>
              </w:rPr>
              <w:t>The Value for Money (VfM) concept should take into account all the qualitative and quantitative features of insurance products and respect product manufacturers’ freedom to design products and set prices.</w:t>
            </w:r>
            <w:r w:rsidRPr="00905C5C">
              <w:rPr>
                <w:rFonts w:cstheme="minorHAnsi"/>
                <w:sz w:val="16"/>
                <w:szCs w:val="16"/>
              </w:rPr>
              <w:br/>
            </w:r>
            <w:r w:rsidRPr="00905C5C">
              <w:rPr>
                <w:rFonts w:cstheme="minorHAnsi"/>
                <w:sz w:val="16"/>
                <w:szCs w:val="16"/>
              </w:rPr>
              <w:lastRenderedPageBreak/>
              <w:br/>
              <w:t xml:space="preserve">The insurance industry is concerned that the introduction of VfM benchmarks could trigger unintended market effects that are detrimental to customer interest. </w:t>
            </w:r>
            <w:r w:rsidRPr="00905C5C">
              <w:rPr>
                <w:rFonts w:cstheme="minorHAnsi"/>
                <w:sz w:val="16"/>
                <w:szCs w:val="16"/>
              </w:rPr>
              <w:br/>
            </w:r>
            <w:r w:rsidRPr="00905C5C">
              <w:rPr>
                <w:rFonts w:cstheme="minorHAnsi"/>
                <w:sz w:val="16"/>
                <w:szCs w:val="16"/>
              </w:rPr>
              <w:br/>
              <w:t xml:space="preserve">Besides, lower costs do not necessarily mean better products for consumers, since such products could have large exclusions, expose consumers to higher risks or offer a reduced service. </w:t>
            </w:r>
            <w:r w:rsidRPr="00905C5C">
              <w:rPr>
                <w:rFonts w:cstheme="minorHAnsi"/>
                <w:sz w:val="16"/>
                <w:szCs w:val="16"/>
              </w:rPr>
              <w:br/>
            </w:r>
            <w:r w:rsidRPr="00905C5C">
              <w:rPr>
                <w:rFonts w:cstheme="minorHAnsi"/>
                <w:sz w:val="16"/>
                <w:szCs w:val="16"/>
              </w:rPr>
              <w:br/>
              <w:t xml:space="preserve">We esteem that value for money benchmarks might potentially be misleading in the private insurance sector, where high net worth individuals decide to invest on the basis of professional advice. In this case, each client is entitled to tailor made his policy, therefore, any benchmark risks to compare products that are too different to provide a reasonable result. </w:t>
            </w:r>
            <w:r w:rsidRPr="00905C5C">
              <w:rPr>
                <w:rFonts w:cstheme="minorHAnsi"/>
                <w:sz w:val="16"/>
                <w:szCs w:val="16"/>
              </w:rPr>
              <w:br/>
            </w:r>
            <w:r w:rsidRPr="00905C5C">
              <w:rPr>
                <w:rFonts w:cstheme="minorHAnsi"/>
                <w:sz w:val="16"/>
                <w:szCs w:val="16"/>
              </w:rPr>
              <w:br/>
              <w:t>Benchmarks should be used in the framework of each target market.</w:t>
            </w:r>
            <w:r w:rsidRPr="00905C5C">
              <w:rPr>
                <w:rFonts w:cstheme="minorHAnsi"/>
                <w:sz w:val="16"/>
                <w:szCs w:val="16"/>
              </w:rPr>
              <w:br/>
            </w:r>
            <w:r w:rsidRPr="00905C5C">
              <w:rPr>
                <w:rFonts w:cstheme="minorHAnsi"/>
                <w:sz w:val="16"/>
                <w:szCs w:val="16"/>
              </w:rPr>
              <w:br/>
              <w:t xml:space="preserve">In Luxembourg our sector offers various products to various clients profiles. For a huge part of our business our sector manufactures highly bespoken solutions with a cross-border feature, thus, the proposed measures will not serve as a means of pursuing a level playing field across the European Union for all market participants. </w:t>
            </w:r>
            <w:r w:rsidRPr="00905C5C">
              <w:rPr>
                <w:rFonts w:cstheme="minorHAnsi"/>
                <w:sz w:val="16"/>
                <w:szCs w:val="16"/>
              </w:rPr>
              <w:br/>
            </w:r>
            <w:r w:rsidRPr="00905C5C">
              <w:rPr>
                <w:rFonts w:cstheme="minorHAnsi"/>
                <w:sz w:val="16"/>
                <w:szCs w:val="16"/>
              </w:rPr>
              <w:br/>
              <w:t>In our view, benchmarks should not be used for the private insurance sector, where each policy is tailor-made on the basis of the client’s and needs (choice among different type of investment supports). . In particular, in the insurance private sector each client invests in its own internal dedicated fund, choosing the investment strategy – according to his risk profile – between a very broad range of alternatives offered by an external asset manager and requires a tailor-made wealth planning assistance. As an alternative, a specific cluster dedicated to private insurance should be proposed.</w:t>
            </w:r>
          </w:p>
        </w:tc>
        <w:tc>
          <w:tcPr>
            <w:tcW w:w="4394" w:type="dxa"/>
            <w:tcMar>
              <w:left w:w="0" w:type="dxa"/>
              <w:right w:w="0" w:type="dxa"/>
            </w:tcMar>
          </w:tcPr>
          <w:p w14:paraId="1E2FA7EC" w14:textId="27179D4F"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536A9AF5" w14:textId="2549D8D6" w:rsidTr="00E723BE">
        <w:trPr>
          <w:trHeight w:val="20"/>
        </w:trPr>
        <w:tc>
          <w:tcPr>
            <w:tcW w:w="704" w:type="dxa"/>
            <w:noWrap/>
            <w:tcMar>
              <w:left w:w="0" w:type="dxa"/>
              <w:right w:w="0" w:type="dxa"/>
            </w:tcMar>
            <w:hideMark/>
          </w:tcPr>
          <w:p w14:paraId="7F680D0F"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55C9E1F2" w14:textId="77777777" w:rsidR="002E6C5D" w:rsidRPr="00905C5C" w:rsidRDefault="002E6C5D" w:rsidP="00560CAB">
            <w:pPr>
              <w:ind w:left="113"/>
              <w:rPr>
                <w:rFonts w:cstheme="minorHAnsi"/>
                <w:sz w:val="16"/>
                <w:szCs w:val="16"/>
              </w:rPr>
            </w:pPr>
            <w:r w:rsidRPr="00905C5C">
              <w:rPr>
                <w:rFonts w:cstheme="minorHAnsi"/>
                <w:sz w:val="16"/>
                <w:szCs w:val="16"/>
              </w:rPr>
              <w:t>24</w:t>
            </w:r>
          </w:p>
        </w:tc>
        <w:tc>
          <w:tcPr>
            <w:tcW w:w="1276" w:type="dxa"/>
            <w:noWrap/>
            <w:tcMar>
              <w:left w:w="0" w:type="dxa"/>
              <w:right w:w="0" w:type="dxa"/>
            </w:tcMar>
            <w:hideMark/>
          </w:tcPr>
          <w:p w14:paraId="3CEDF787"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103DBE21" w14:textId="77777777" w:rsidR="002E6C5D" w:rsidRPr="00905C5C" w:rsidRDefault="002E6C5D" w:rsidP="00560CAB">
            <w:pPr>
              <w:ind w:left="113"/>
              <w:rPr>
                <w:rFonts w:cstheme="minorHAnsi"/>
                <w:sz w:val="16"/>
                <w:szCs w:val="16"/>
              </w:rPr>
            </w:pPr>
            <w:r w:rsidRPr="00905C5C">
              <w:rPr>
                <w:rFonts w:cstheme="minorHAnsi"/>
                <w:sz w:val="16"/>
                <w:szCs w:val="16"/>
              </w:rPr>
              <w:t>With well-designed benchmarks, insurers can more effectively compare their products against others in the market, leading to improved product development and marketing strategies. Involving stakeholders and considering their views can lead to benchmarks that are more transparent and trusted by consumers, which is crucial in financial and insurance sectors. From an analytical standpoint, the engagement of stakeholders in developing value for money benchmarks is a strategic move that can lead to more robust, market-aligned, and effective tools for product comparability in the insurance industry.</w:t>
            </w:r>
          </w:p>
        </w:tc>
        <w:tc>
          <w:tcPr>
            <w:tcW w:w="4394" w:type="dxa"/>
            <w:tcMar>
              <w:left w:w="0" w:type="dxa"/>
              <w:right w:w="0" w:type="dxa"/>
            </w:tcMar>
          </w:tcPr>
          <w:p w14:paraId="1D1043E4" w14:textId="6A4952CF"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63F7AE13" w14:textId="14093382" w:rsidTr="00E723BE">
        <w:trPr>
          <w:trHeight w:val="20"/>
        </w:trPr>
        <w:tc>
          <w:tcPr>
            <w:tcW w:w="704" w:type="dxa"/>
            <w:noWrap/>
            <w:tcMar>
              <w:left w:w="0" w:type="dxa"/>
              <w:right w:w="0" w:type="dxa"/>
            </w:tcMar>
            <w:hideMark/>
          </w:tcPr>
          <w:p w14:paraId="3BC791C1"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722F7067" w14:textId="77777777" w:rsidR="002E6C5D" w:rsidRPr="00905C5C" w:rsidRDefault="002E6C5D" w:rsidP="00560CAB">
            <w:pPr>
              <w:ind w:left="113"/>
              <w:rPr>
                <w:rFonts w:cstheme="minorHAnsi"/>
                <w:sz w:val="16"/>
                <w:szCs w:val="16"/>
              </w:rPr>
            </w:pPr>
            <w:r w:rsidRPr="00905C5C">
              <w:rPr>
                <w:rFonts w:cstheme="minorHAnsi"/>
                <w:sz w:val="16"/>
                <w:szCs w:val="16"/>
              </w:rPr>
              <w:t>25</w:t>
            </w:r>
          </w:p>
        </w:tc>
        <w:tc>
          <w:tcPr>
            <w:tcW w:w="1276" w:type="dxa"/>
            <w:noWrap/>
            <w:tcMar>
              <w:left w:w="0" w:type="dxa"/>
              <w:right w:w="0" w:type="dxa"/>
            </w:tcMar>
            <w:hideMark/>
          </w:tcPr>
          <w:p w14:paraId="20F810B6"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69E701F3" w14:textId="77777777" w:rsidR="002E6C5D" w:rsidRDefault="002E6C5D" w:rsidP="00560CAB">
            <w:pPr>
              <w:ind w:left="113"/>
              <w:rPr>
                <w:rFonts w:cstheme="minorHAnsi"/>
                <w:sz w:val="16"/>
                <w:szCs w:val="16"/>
              </w:rPr>
            </w:pPr>
            <w:r w:rsidRPr="00905C5C">
              <w:rPr>
                <w:rFonts w:cstheme="minorHAnsi"/>
                <w:sz w:val="16"/>
                <w:szCs w:val="16"/>
              </w:rPr>
              <w:t>We consider that this EIOPA public consultation is welcome and the EU Retail Investment Strategy (RIS) to advance in the realization of the Capital Markets Union (CMU) and empower retail investor participation in the capital market, where in the foreground is the creation of a safer place for individuals to save and invest for the long term. Financial products are often very complex and additional measures should be taken at EU level to make it easier for retail investors to understand and choose investment products, making their options more likely to deliver value for money. It is obvious that the value-for-money ratio does not only refer to costs and taxes and that this proposed methodology on Value for Money benchmarks will contribute to ensuring that investment schemes offer qualitative and not only quantitative results for retail investors.</w:t>
            </w:r>
          </w:p>
          <w:p w14:paraId="67A5E22B" w14:textId="77777777" w:rsidR="002E6C5D" w:rsidRPr="00905C5C" w:rsidRDefault="002E6C5D" w:rsidP="00560CAB">
            <w:pPr>
              <w:ind w:left="113"/>
              <w:rPr>
                <w:rFonts w:cstheme="minorHAnsi"/>
                <w:sz w:val="16"/>
                <w:szCs w:val="16"/>
              </w:rPr>
            </w:pPr>
          </w:p>
        </w:tc>
        <w:tc>
          <w:tcPr>
            <w:tcW w:w="4394" w:type="dxa"/>
            <w:tcMar>
              <w:left w:w="0" w:type="dxa"/>
              <w:right w:w="0" w:type="dxa"/>
            </w:tcMar>
          </w:tcPr>
          <w:p w14:paraId="4009C61D" w14:textId="3CB495E7" w:rsidR="002E6C5D" w:rsidRPr="00905C5C" w:rsidRDefault="002E6C5D" w:rsidP="00560CAB">
            <w:pPr>
              <w:ind w:left="113"/>
              <w:rPr>
                <w:rFonts w:cstheme="minorHAnsi"/>
                <w:sz w:val="16"/>
                <w:szCs w:val="16"/>
              </w:rPr>
            </w:pPr>
            <w:r>
              <w:rPr>
                <w:rFonts w:cstheme="minorHAnsi"/>
                <w:sz w:val="16"/>
                <w:szCs w:val="16"/>
              </w:rPr>
              <w:t>EIOPA agrees that this approach can support the CMU, as it establishes a common EU-wide approach to the supervision of VfM, limiting compliance costs with several regimes, as well as fostering consumer trust by facilitating the identification of products not offering VfM.</w:t>
            </w:r>
          </w:p>
        </w:tc>
      </w:tr>
      <w:tr w:rsidR="002E6C5D" w:rsidRPr="00905C5C" w14:paraId="55549C66" w14:textId="52020FBD" w:rsidTr="00E723BE">
        <w:trPr>
          <w:trHeight w:val="20"/>
        </w:trPr>
        <w:tc>
          <w:tcPr>
            <w:tcW w:w="704" w:type="dxa"/>
            <w:noWrap/>
            <w:tcMar>
              <w:left w:w="0" w:type="dxa"/>
              <w:right w:w="0" w:type="dxa"/>
            </w:tcMar>
            <w:hideMark/>
          </w:tcPr>
          <w:p w14:paraId="2FDDFCD3"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7238F009" w14:textId="77777777" w:rsidR="002E6C5D" w:rsidRPr="00905C5C" w:rsidRDefault="002E6C5D" w:rsidP="00560CAB">
            <w:pPr>
              <w:ind w:left="113"/>
              <w:rPr>
                <w:rFonts w:cstheme="minorHAnsi"/>
                <w:sz w:val="16"/>
                <w:szCs w:val="16"/>
              </w:rPr>
            </w:pPr>
            <w:r w:rsidRPr="00905C5C">
              <w:rPr>
                <w:rFonts w:cstheme="minorHAnsi"/>
                <w:sz w:val="16"/>
                <w:szCs w:val="16"/>
              </w:rPr>
              <w:t>26</w:t>
            </w:r>
          </w:p>
        </w:tc>
        <w:tc>
          <w:tcPr>
            <w:tcW w:w="1276" w:type="dxa"/>
            <w:noWrap/>
            <w:tcMar>
              <w:left w:w="0" w:type="dxa"/>
              <w:right w:w="0" w:type="dxa"/>
            </w:tcMar>
            <w:hideMark/>
          </w:tcPr>
          <w:p w14:paraId="0D5D6AC1"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53D52DBA" w14:textId="385EEC2D" w:rsidR="002E6C5D" w:rsidRPr="00905C5C" w:rsidRDefault="002E6C5D" w:rsidP="00560CAB">
            <w:pPr>
              <w:ind w:left="113"/>
              <w:rPr>
                <w:rFonts w:cstheme="minorHAnsi"/>
                <w:sz w:val="16"/>
                <w:szCs w:val="16"/>
              </w:rPr>
            </w:pPr>
            <w:r w:rsidRPr="00905C5C">
              <w:rPr>
                <w:rFonts w:cstheme="minorHAnsi"/>
                <w:sz w:val="16"/>
                <w:szCs w:val="16"/>
              </w:rPr>
              <w:t>BPCE Assurances fully supports the objective of offering consumers fair Value for Money (VfM) with insurance products; yet we believe that European benchmarks are irrelevant to assess it.</w:t>
            </w:r>
            <w:r w:rsidRPr="00905C5C">
              <w:rPr>
                <w:rFonts w:cstheme="minorHAnsi"/>
                <w:sz w:val="16"/>
                <w:szCs w:val="16"/>
              </w:rPr>
              <w:br/>
            </w:r>
            <w:r w:rsidRPr="00905C5C">
              <w:rPr>
                <w:rFonts w:cstheme="minorHAnsi"/>
                <w:sz w:val="16"/>
                <w:szCs w:val="16"/>
              </w:rPr>
              <w:br/>
              <w:t xml:space="preserve">National competent authorities (NCAs) have already adequate tools to intervene with the existing oversight framework which already provides protection to consumers, including: </w:t>
            </w:r>
            <w:r w:rsidRPr="00905C5C">
              <w:rPr>
                <w:rFonts w:cstheme="minorHAnsi"/>
                <w:sz w:val="16"/>
                <w:szCs w:val="16"/>
              </w:rPr>
              <w:br/>
            </w:r>
            <w:r w:rsidRPr="00905C5C">
              <w:rPr>
                <w:rFonts w:cstheme="minorHAnsi"/>
                <w:sz w:val="16"/>
                <w:szCs w:val="16"/>
              </w:rPr>
              <w:lastRenderedPageBreak/>
              <w:t>- Product Oversight and Governance (POG) requirements in the Insurance Distribution Directive (IDD);</w:t>
            </w:r>
            <w:r w:rsidRPr="00905C5C">
              <w:rPr>
                <w:rFonts w:cstheme="minorHAnsi"/>
                <w:sz w:val="16"/>
                <w:szCs w:val="16"/>
              </w:rPr>
              <w:br/>
            </w:r>
            <w:r w:rsidRPr="00905C5C">
              <w:rPr>
                <w:rFonts w:cstheme="minorHAnsi"/>
                <w:sz w:val="16"/>
                <w:szCs w:val="16"/>
              </w:rPr>
              <w:br/>
              <w:t xml:space="preserve">- EIOPA’s Supervisory Statement (November 2021) and the recent Methodology (October 2022) on the assessment of value for money; </w:t>
            </w:r>
            <w:r w:rsidRPr="00905C5C">
              <w:rPr>
                <w:rFonts w:cstheme="minorHAnsi"/>
                <w:sz w:val="16"/>
                <w:szCs w:val="16"/>
              </w:rPr>
              <w:br/>
            </w:r>
            <w:r w:rsidRPr="00905C5C">
              <w:rPr>
                <w:rFonts w:cstheme="minorHAnsi"/>
                <w:sz w:val="16"/>
                <w:szCs w:val="16"/>
              </w:rPr>
              <w:br/>
              <w:t>- Regarding the French market, the French supervisory authority’s recommendation on 18 July 2023 regarding “good practices” in IDD including POG and target market.</w:t>
            </w:r>
            <w:r w:rsidRPr="00905C5C">
              <w:rPr>
                <w:rFonts w:cstheme="minorHAnsi"/>
                <w:sz w:val="16"/>
                <w:szCs w:val="16"/>
              </w:rPr>
              <w:br/>
            </w:r>
            <w:r w:rsidRPr="00905C5C">
              <w:rPr>
                <w:rFonts w:cstheme="minorHAnsi"/>
                <w:sz w:val="16"/>
                <w:szCs w:val="16"/>
              </w:rPr>
              <w:br/>
              <w:t>BPCE Assurances is concerned that introduction of VfM benchmarks would see products clustering around price, with providers focusing on lowering costs rather than improving the quality of products, whereas lower costs do not necessarily mean better products for consumers. Besides, the European legislator confirmed in Recital (8) of the IDD Delegated Regulation that POG requirements should not be “understood as an interference with manufacturers’ freedom to set premiums or as a price control in any form”.</w:t>
            </w:r>
            <w:r w:rsidRPr="00905C5C">
              <w:rPr>
                <w:rFonts w:cstheme="minorHAnsi"/>
                <w:sz w:val="16"/>
                <w:szCs w:val="16"/>
              </w:rPr>
              <w:br/>
            </w:r>
            <w:r w:rsidRPr="00905C5C">
              <w:rPr>
                <w:rFonts w:cstheme="minorHAnsi"/>
                <w:sz w:val="16"/>
                <w:szCs w:val="16"/>
              </w:rPr>
              <w:br/>
              <w:t xml:space="preserve">For these reasons, if this methodology should be implemented, it would be essential that: </w:t>
            </w:r>
            <w:r w:rsidRPr="00905C5C">
              <w:rPr>
                <w:rFonts w:cstheme="minorHAnsi"/>
                <w:sz w:val="16"/>
                <w:szCs w:val="16"/>
              </w:rPr>
              <w:br/>
            </w:r>
            <w:r w:rsidRPr="00905C5C">
              <w:rPr>
                <w:rFonts w:cstheme="minorHAnsi"/>
                <w:sz w:val="16"/>
                <w:szCs w:val="16"/>
              </w:rPr>
              <w:br/>
              <w:t xml:space="preserve">- Benchmarks are set up at a national level by a “third-party of confidence”, used for supervisory purposes only and not be published on EIOPA’s website, nor used for product ranking; </w:t>
            </w:r>
            <w:r w:rsidRPr="00905C5C">
              <w:rPr>
                <w:rFonts w:cstheme="minorHAnsi"/>
                <w:sz w:val="16"/>
                <w:szCs w:val="16"/>
              </w:rPr>
              <w:br/>
            </w:r>
            <w:r w:rsidRPr="00905C5C">
              <w:rPr>
                <w:rFonts w:cstheme="minorHAnsi"/>
                <w:sz w:val="16"/>
                <w:szCs w:val="16"/>
              </w:rPr>
              <w:br/>
              <w:t>- It respects the distinctive nature of insurance products and the diversity of insurance products across countries – including MOPs – as well as product manufacturers’ freedom to design products and set prices.</w:t>
            </w:r>
            <w:r w:rsidRPr="00905C5C">
              <w:rPr>
                <w:rFonts w:cstheme="minorHAnsi"/>
                <w:sz w:val="16"/>
                <w:szCs w:val="16"/>
              </w:rPr>
              <w:br/>
            </w:r>
            <w:r w:rsidRPr="00905C5C">
              <w:rPr>
                <w:rFonts w:cstheme="minorHAnsi"/>
                <w:sz w:val="16"/>
                <w:szCs w:val="16"/>
              </w:rPr>
              <w:br/>
              <w:t>Finally, it seems premature for EIOPA to pre-empt the conclusions of the ongoing discussions on the Retail Investment Strategy.</w:t>
            </w:r>
          </w:p>
        </w:tc>
        <w:tc>
          <w:tcPr>
            <w:tcW w:w="4394" w:type="dxa"/>
            <w:tcMar>
              <w:left w:w="0" w:type="dxa"/>
              <w:right w:w="0" w:type="dxa"/>
            </w:tcMar>
          </w:tcPr>
          <w:p w14:paraId="46CAA4B8" w14:textId="77777777" w:rsidR="002E6C5D" w:rsidRDefault="002E6C5D" w:rsidP="00560CAB">
            <w:pPr>
              <w:ind w:left="113"/>
              <w:rPr>
                <w:sz w:val="16"/>
                <w:szCs w:val="16"/>
              </w:rPr>
            </w:pPr>
            <w:r>
              <w:rPr>
                <w:sz w:val="16"/>
                <w:szCs w:val="16"/>
              </w:rPr>
              <w:lastRenderedPageBreak/>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21CF37F0" w14:textId="77777777" w:rsidR="002E6C5D" w:rsidRDefault="002E6C5D" w:rsidP="00560CAB">
            <w:pPr>
              <w:ind w:left="113"/>
              <w:rPr>
                <w:rFonts w:cstheme="minorHAnsi"/>
                <w:sz w:val="16"/>
                <w:szCs w:val="16"/>
              </w:rPr>
            </w:pPr>
          </w:p>
          <w:p w14:paraId="0AC49A2F" w14:textId="77777777" w:rsidR="002E6C5D" w:rsidRDefault="002E6C5D" w:rsidP="00560CAB">
            <w:pPr>
              <w:ind w:left="113"/>
              <w:rPr>
                <w:rFonts w:cstheme="minorHAnsi"/>
                <w:sz w:val="16"/>
                <w:szCs w:val="16"/>
              </w:rPr>
            </w:pPr>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p w14:paraId="2C8F1FC8" w14:textId="77777777" w:rsidR="002E6C5D" w:rsidRDefault="002E6C5D" w:rsidP="00560CAB">
            <w:pPr>
              <w:ind w:left="113"/>
              <w:rPr>
                <w:rFonts w:cstheme="minorHAnsi"/>
                <w:sz w:val="16"/>
                <w:szCs w:val="16"/>
              </w:rPr>
            </w:pPr>
          </w:p>
          <w:p w14:paraId="7F91B588"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61FFDC73" w14:textId="77777777" w:rsidR="002E6C5D" w:rsidRDefault="002E6C5D" w:rsidP="00560CAB">
            <w:pPr>
              <w:ind w:left="113"/>
              <w:rPr>
                <w:rFonts w:cstheme="minorHAnsi"/>
                <w:sz w:val="16"/>
                <w:szCs w:val="16"/>
              </w:rPr>
            </w:pPr>
          </w:p>
          <w:p w14:paraId="3422B142" w14:textId="697CA52D" w:rsidR="002E6C5D" w:rsidRPr="00905C5C" w:rsidRDefault="002E6C5D" w:rsidP="00560CAB">
            <w:pPr>
              <w:ind w:left="113"/>
              <w:rPr>
                <w:rFonts w:cstheme="minorHAnsi"/>
                <w:sz w:val="16"/>
                <w:szCs w:val="16"/>
              </w:rPr>
            </w:pPr>
            <w:r w:rsidRPr="00114529">
              <w:rPr>
                <w:rFonts w:cstheme="minorHAnsi"/>
                <w:sz w:val="16"/>
                <w:szCs w:val="16"/>
              </w:rPr>
              <w:t xml:space="preserve">EIOPA’s methodology remains flexible to capture the diversity of products, where instead of e.g. automatic consequences for providers in a certain percentile, supervisors can exercise discretion in assessing benchmarks as a reference point, where both monetary and non-monetary features are considered. </w:t>
            </w:r>
          </w:p>
        </w:tc>
      </w:tr>
      <w:tr w:rsidR="002E6C5D" w:rsidRPr="00905C5C" w14:paraId="4268C9B6" w14:textId="31F70486" w:rsidTr="00E723BE">
        <w:trPr>
          <w:trHeight w:val="20"/>
        </w:trPr>
        <w:tc>
          <w:tcPr>
            <w:tcW w:w="704" w:type="dxa"/>
            <w:noWrap/>
            <w:tcMar>
              <w:left w:w="0" w:type="dxa"/>
              <w:right w:w="0" w:type="dxa"/>
            </w:tcMar>
            <w:hideMark/>
          </w:tcPr>
          <w:p w14:paraId="2A00C5C1"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7AAF48A3" w14:textId="77777777" w:rsidR="002E6C5D" w:rsidRPr="00905C5C" w:rsidRDefault="002E6C5D" w:rsidP="00560CAB">
            <w:pPr>
              <w:ind w:left="113"/>
              <w:rPr>
                <w:rFonts w:cstheme="minorHAnsi"/>
                <w:sz w:val="16"/>
                <w:szCs w:val="16"/>
              </w:rPr>
            </w:pPr>
            <w:r w:rsidRPr="00905C5C">
              <w:rPr>
                <w:rFonts w:cstheme="minorHAnsi"/>
                <w:sz w:val="16"/>
                <w:szCs w:val="16"/>
              </w:rPr>
              <w:t>27</w:t>
            </w:r>
          </w:p>
        </w:tc>
        <w:tc>
          <w:tcPr>
            <w:tcW w:w="1276" w:type="dxa"/>
            <w:noWrap/>
            <w:tcMar>
              <w:left w:w="0" w:type="dxa"/>
              <w:right w:w="0" w:type="dxa"/>
            </w:tcMar>
            <w:hideMark/>
          </w:tcPr>
          <w:p w14:paraId="31829904"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7A34F568" w14:textId="77777777" w:rsidR="002E6C5D" w:rsidRPr="00905C5C" w:rsidRDefault="002E6C5D" w:rsidP="00560CAB">
            <w:pPr>
              <w:ind w:left="113"/>
              <w:rPr>
                <w:rFonts w:cstheme="minorHAnsi"/>
                <w:sz w:val="16"/>
                <w:szCs w:val="16"/>
              </w:rPr>
            </w:pPr>
            <w:r w:rsidRPr="00905C5C">
              <w:rPr>
                <w:rFonts w:cstheme="minorHAnsi"/>
                <w:sz w:val="16"/>
                <w:szCs w:val="16"/>
              </w:rPr>
              <w:t>As a preliminary remark, our professional association representing financial investment advisors (CNCEF) wishes to express concerns regarding the potential dichotomy between the ongoing legislative works on the Retail Investment Strategy (RIS) and the independent initiative started by EIOPA in 2020 on the definition of benchmarks in the insurance sector. In parallel, EIOPA and ESMA have been shaping their own supervisory approach to Value for Money, anchored in the existing MiFID and IDD product governance requirements and the existing prohibition of charging undue costs under UCITS and AIFMD. This parallel yet independent approach stems from the understanding that aspects related to value for money, though not explicitly stated, are already incorporated within the IDD [and MiFID] frameworks (European Insurance and Occupational Pensions Authority, 2021, p.3). Our concern is that without adequate coordination, there might be inconsistencies leading to a fragmented regulatory environment across the EU financial markets. We consider that, while EIOPA's methodology aims to enhance transparency and comparability within the insurance market, there is a significant concern regarding its complexity and practical application. The intricate process of categorizing insurance products into clusters, based on a myriad of features and policyholder needs, presents a substantial challenge for insurance companies. This complexity could result in operational difficulties, requiring substantial resources for accurate data collection and analysis.</w:t>
            </w:r>
            <w:r w:rsidRPr="00905C5C">
              <w:rPr>
                <w:rFonts w:cstheme="minorHAnsi"/>
                <w:sz w:val="16"/>
                <w:szCs w:val="16"/>
              </w:rPr>
              <w:br/>
            </w:r>
            <w:r w:rsidRPr="00905C5C">
              <w:rPr>
                <w:rFonts w:cstheme="minorHAnsi"/>
                <w:sz w:val="16"/>
                <w:szCs w:val="16"/>
              </w:rPr>
              <w:br/>
              <w:t xml:space="preserve">Furthermore, the methodology may not effectively allow for a genuine comparison between insurance products due to the inherent national specificities and regulatory differences. By attempting to standardize benchmarks across diverse markets, there is a risk that the unique characteristics and benefits of individual products are overlooked, thus not providing a clear or fair basis for comparison. </w:t>
            </w:r>
          </w:p>
        </w:tc>
        <w:tc>
          <w:tcPr>
            <w:tcW w:w="4394" w:type="dxa"/>
            <w:tcMar>
              <w:left w:w="0" w:type="dxa"/>
              <w:right w:w="0" w:type="dxa"/>
            </w:tcMar>
          </w:tcPr>
          <w:p w14:paraId="66000CA9" w14:textId="77777777" w:rsidR="002E6C5D"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79892F70" w14:textId="77777777" w:rsidR="002E6C5D" w:rsidRDefault="002E6C5D" w:rsidP="00560CAB">
            <w:pPr>
              <w:ind w:left="113"/>
              <w:rPr>
                <w:rFonts w:cstheme="minorHAnsi"/>
                <w:sz w:val="16"/>
                <w:szCs w:val="16"/>
              </w:rPr>
            </w:pPr>
          </w:p>
          <w:p w14:paraId="1EEDE795" w14:textId="77777777" w:rsidR="002E6C5D" w:rsidRDefault="002E6C5D" w:rsidP="00560CAB">
            <w:pPr>
              <w:ind w:left="113"/>
              <w:rPr>
                <w:rFonts w:cstheme="minorHAnsi"/>
                <w:sz w:val="16"/>
                <w:szCs w:val="16"/>
              </w:rPr>
            </w:pPr>
            <w:r>
              <w:rPr>
                <w:rFonts w:cstheme="minorHAnsi"/>
                <w:sz w:val="16"/>
                <w:szCs w:val="16"/>
              </w:rPr>
              <w:t>EIOPA’s proposed approach is to maintain clusters but allow flexibility to reflect market specificities where appropriate.</w:t>
            </w:r>
          </w:p>
          <w:p w14:paraId="6C755075" w14:textId="77777777" w:rsidR="002E6C5D" w:rsidRPr="00905C5C" w:rsidRDefault="002E6C5D" w:rsidP="00560CAB">
            <w:pPr>
              <w:ind w:left="113"/>
              <w:rPr>
                <w:rFonts w:cstheme="minorHAnsi"/>
                <w:sz w:val="16"/>
                <w:szCs w:val="16"/>
              </w:rPr>
            </w:pPr>
          </w:p>
        </w:tc>
      </w:tr>
      <w:tr w:rsidR="002E6C5D" w:rsidRPr="00905C5C" w14:paraId="76F910A5" w14:textId="6B9C9927" w:rsidTr="00E723BE">
        <w:trPr>
          <w:trHeight w:val="20"/>
        </w:trPr>
        <w:tc>
          <w:tcPr>
            <w:tcW w:w="704" w:type="dxa"/>
            <w:noWrap/>
            <w:tcMar>
              <w:left w:w="0" w:type="dxa"/>
              <w:right w:w="0" w:type="dxa"/>
            </w:tcMar>
            <w:hideMark/>
          </w:tcPr>
          <w:p w14:paraId="490F13B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62747A6B" w14:textId="77777777" w:rsidR="002E6C5D" w:rsidRPr="00905C5C" w:rsidRDefault="002E6C5D" w:rsidP="00560CAB">
            <w:pPr>
              <w:ind w:left="113"/>
              <w:rPr>
                <w:rFonts w:cstheme="minorHAnsi"/>
                <w:sz w:val="16"/>
                <w:szCs w:val="16"/>
              </w:rPr>
            </w:pPr>
            <w:r w:rsidRPr="00905C5C">
              <w:rPr>
                <w:rFonts w:cstheme="minorHAnsi"/>
                <w:sz w:val="16"/>
                <w:szCs w:val="16"/>
              </w:rPr>
              <w:t>28</w:t>
            </w:r>
          </w:p>
        </w:tc>
        <w:tc>
          <w:tcPr>
            <w:tcW w:w="1276" w:type="dxa"/>
            <w:noWrap/>
            <w:tcMar>
              <w:left w:w="0" w:type="dxa"/>
              <w:right w:w="0" w:type="dxa"/>
            </w:tcMar>
            <w:hideMark/>
          </w:tcPr>
          <w:p w14:paraId="29894F63"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13B74DC1" w14:textId="77777777" w:rsidR="002E6C5D" w:rsidRPr="00905C5C" w:rsidRDefault="002E6C5D" w:rsidP="00560CAB">
            <w:pPr>
              <w:ind w:left="113"/>
              <w:rPr>
                <w:rFonts w:cstheme="minorHAnsi"/>
                <w:sz w:val="16"/>
                <w:szCs w:val="16"/>
              </w:rPr>
            </w:pPr>
            <w:r w:rsidRPr="00905C5C">
              <w:rPr>
                <w:rFonts w:cstheme="minorHAnsi"/>
                <w:sz w:val="16"/>
                <w:szCs w:val="16"/>
              </w:rPr>
              <w:t>Benchmarks should be instruments in the supervisory toolbox to support getting an overview about the universe of products in the market. The aim is to strengthen the position of the NCAs to find outliers, which do not provide sufficient VfM. As this requires a lot of expert knowledge the application of the methodology should strictly be tied with the aims. Product comparability may be one way of reaching this aim, but it must be carried out carefully and should not influence POG or customer service. The proposed benchmarks based on quantiles offer a relative or comparing view within the product market. To detect a lack of VfM for the whole product market, for example an overpricing of all products, an independent reference is needed. This should be no insurance product but an asset that follows the movements of the capital market, e. g., comparisons to indices, portfolios, or funds. Furthermore, benchmarks should be based on the whole distribution of the respective indicator and provide a measurement for the size of outliers (e.g., the deviation to the mean, box plots).</w:t>
            </w:r>
          </w:p>
        </w:tc>
        <w:tc>
          <w:tcPr>
            <w:tcW w:w="4394" w:type="dxa"/>
            <w:tcMar>
              <w:left w:w="0" w:type="dxa"/>
              <w:right w:w="0" w:type="dxa"/>
            </w:tcMar>
          </w:tcPr>
          <w:p w14:paraId="1CFFEE03" w14:textId="114DDDA5" w:rsidR="002E6C5D" w:rsidRPr="000751CF" w:rsidRDefault="002E6C5D" w:rsidP="00560CAB">
            <w:pPr>
              <w:ind w:left="113"/>
              <w:rPr>
                <w:rFonts w:cstheme="minorHAnsi"/>
                <w:sz w:val="16"/>
                <w:szCs w:val="16"/>
              </w:rPr>
            </w:pPr>
            <w:r w:rsidRPr="000751CF">
              <w:rPr>
                <w:rFonts w:cstheme="minorHAnsi"/>
                <w:sz w:val="16"/>
                <w:szCs w:val="16"/>
              </w:rPr>
              <w:t>Benchmarking is complementary to POG, and product testing should always verify and prove value for money regardless of the comparison with other offers in the market.</w:t>
            </w:r>
          </w:p>
          <w:p w14:paraId="215AA6C2" w14:textId="77777777" w:rsidR="002E6C5D" w:rsidRPr="000751CF" w:rsidRDefault="002E6C5D" w:rsidP="00560CAB">
            <w:pPr>
              <w:ind w:left="113"/>
              <w:rPr>
                <w:rFonts w:cstheme="minorHAnsi"/>
                <w:sz w:val="16"/>
                <w:szCs w:val="16"/>
              </w:rPr>
            </w:pPr>
          </w:p>
          <w:p w14:paraId="2DBC26C3" w14:textId="5E4E410A" w:rsidR="002E6C5D" w:rsidRPr="000751CF" w:rsidRDefault="002E6C5D" w:rsidP="00560CAB">
            <w:pPr>
              <w:ind w:left="113"/>
              <w:rPr>
                <w:rFonts w:cstheme="minorHAnsi"/>
                <w:sz w:val="16"/>
                <w:szCs w:val="16"/>
              </w:rPr>
            </w:pPr>
            <w:r w:rsidRPr="000751CF">
              <w:rPr>
                <w:rFonts w:cstheme="minorHAnsi"/>
                <w:sz w:val="16"/>
                <w:szCs w:val="16"/>
              </w:rPr>
              <w:t xml:space="preserve">EIOPA acknowledges the importance of contextualizing results with market developments. In line with this, the annual CPP report includes inflation-related information; however, setting benchmarks </w:t>
            </w:r>
            <w:r>
              <w:rPr>
                <w:rFonts w:cstheme="minorHAnsi"/>
                <w:sz w:val="16"/>
                <w:szCs w:val="16"/>
              </w:rPr>
              <w:t>using non-</w:t>
            </w:r>
            <w:r w:rsidRPr="000751CF">
              <w:rPr>
                <w:rFonts w:cstheme="minorHAnsi"/>
                <w:sz w:val="16"/>
                <w:szCs w:val="16"/>
              </w:rPr>
              <w:t xml:space="preserve">IBIPs data will bring complexity to the process. Market development could be considered by NCAs when using benchmarks for supervisory purposes.  </w:t>
            </w:r>
          </w:p>
          <w:p w14:paraId="2627C8DB" w14:textId="77777777" w:rsidR="002E6C5D" w:rsidRPr="000751CF" w:rsidRDefault="002E6C5D" w:rsidP="00560CAB">
            <w:pPr>
              <w:ind w:left="113"/>
              <w:rPr>
                <w:rFonts w:cstheme="minorHAnsi"/>
                <w:sz w:val="16"/>
                <w:szCs w:val="16"/>
              </w:rPr>
            </w:pPr>
          </w:p>
          <w:p w14:paraId="6767E974" w14:textId="15C4307E" w:rsidR="002E6C5D" w:rsidRDefault="002E6C5D" w:rsidP="00560CAB">
            <w:pPr>
              <w:ind w:left="113"/>
              <w:rPr>
                <w:rFonts w:cstheme="minorHAnsi"/>
                <w:sz w:val="16"/>
                <w:szCs w:val="16"/>
              </w:rPr>
            </w:pPr>
            <w:r w:rsidRPr="000751CF">
              <w:rPr>
                <w:rFonts w:cstheme="minorHAnsi"/>
                <w:sz w:val="16"/>
                <w:szCs w:val="16"/>
              </w:rPr>
              <w:t>In addition, the methodology introduces the concept of ‘caution areas’</w:t>
            </w:r>
            <w:r>
              <w:rPr>
                <w:rFonts w:cstheme="minorHAnsi"/>
                <w:sz w:val="16"/>
                <w:szCs w:val="16"/>
              </w:rPr>
              <w:t xml:space="preserve"> </w:t>
            </w:r>
            <w:r w:rsidRPr="000751CF">
              <w:rPr>
                <w:rFonts w:cstheme="minorHAnsi"/>
                <w:sz w:val="16"/>
                <w:szCs w:val="16"/>
              </w:rPr>
              <w:t>above</w:t>
            </w:r>
            <w:r>
              <w:rPr>
                <w:rFonts w:cstheme="minorHAnsi"/>
                <w:sz w:val="16"/>
                <w:szCs w:val="16"/>
              </w:rPr>
              <w:t>/</w:t>
            </w:r>
            <w:r w:rsidRPr="000751CF">
              <w:rPr>
                <w:rFonts w:cstheme="minorHAnsi"/>
                <w:sz w:val="16"/>
                <w:szCs w:val="16"/>
              </w:rPr>
              <w:t>below the benchmarks</w:t>
            </w:r>
            <w:r>
              <w:rPr>
                <w:rFonts w:cstheme="minorHAnsi"/>
                <w:sz w:val="16"/>
                <w:szCs w:val="16"/>
              </w:rPr>
              <w:t>. The values of this area</w:t>
            </w:r>
            <w:r w:rsidRPr="000751CF">
              <w:rPr>
                <w:rFonts w:cstheme="minorHAnsi"/>
                <w:sz w:val="16"/>
                <w:szCs w:val="16"/>
              </w:rPr>
              <w:t xml:space="preserve"> </w:t>
            </w:r>
            <w:r>
              <w:rPr>
                <w:rFonts w:cstheme="minorHAnsi"/>
                <w:sz w:val="16"/>
                <w:szCs w:val="16"/>
              </w:rPr>
              <w:t>are</w:t>
            </w:r>
            <w:r w:rsidRPr="000751CF">
              <w:rPr>
                <w:rFonts w:cstheme="minorHAnsi"/>
                <w:sz w:val="16"/>
                <w:szCs w:val="16"/>
              </w:rPr>
              <w:t xml:space="preserve"> linked to the dis</w:t>
            </w:r>
            <w:r>
              <w:rPr>
                <w:rFonts w:cstheme="minorHAnsi"/>
                <w:sz w:val="16"/>
                <w:szCs w:val="16"/>
              </w:rPr>
              <w:t>persion</w:t>
            </w:r>
            <w:r w:rsidRPr="000751CF">
              <w:rPr>
                <w:rFonts w:cstheme="minorHAnsi"/>
                <w:sz w:val="16"/>
                <w:szCs w:val="16"/>
              </w:rPr>
              <w:t xml:space="preserve"> of </w:t>
            </w:r>
            <w:r>
              <w:rPr>
                <w:rFonts w:cstheme="minorHAnsi"/>
                <w:sz w:val="16"/>
                <w:szCs w:val="16"/>
              </w:rPr>
              <w:t>VfM</w:t>
            </w:r>
            <w:r w:rsidRPr="000751CF">
              <w:rPr>
                <w:rFonts w:cstheme="minorHAnsi"/>
                <w:sz w:val="16"/>
                <w:szCs w:val="16"/>
              </w:rPr>
              <w:t xml:space="preserve"> indicators.</w:t>
            </w:r>
          </w:p>
          <w:p w14:paraId="71AC68B9" w14:textId="7C446872" w:rsidR="002E6C5D" w:rsidRPr="00905C5C" w:rsidRDefault="002E6C5D" w:rsidP="00560CAB">
            <w:pPr>
              <w:ind w:left="113"/>
              <w:rPr>
                <w:rFonts w:cstheme="minorHAnsi"/>
                <w:sz w:val="16"/>
                <w:szCs w:val="16"/>
              </w:rPr>
            </w:pPr>
            <w:r w:rsidRPr="000751CF">
              <w:rPr>
                <w:rFonts w:cstheme="minorHAnsi"/>
                <w:sz w:val="16"/>
                <w:szCs w:val="16"/>
              </w:rPr>
              <w:t xml:space="preserve"> </w:t>
            </w:r>
          </w:p>
        </w:tc>
      </w:tr>
      <w:tr w:rsidR="002E6C5D" w:rsidRPr="00905C5C" w14:paraId="69AD782D" w14:textId="7E3A6F46" w:rsidTr="00E723BE">
        <w:trPr>
          <w:trHeight w:val="20"/>
        </w:trPr>
        <w:tc>
          <w:tcPr>
            <w:tcW w:w="704" w:type="dxa"/>
            <w:noWrap/>
            <w:tcMar>
              <w:left w:w="0" w:type="dxa"/>
              <w:right w:w="0" w:type="dxa"/>
            </w:tcMar>
            <w:hideMark/>
          </w:tcPr>
          <w:p w14:paraId="4C007430"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48764528" w14:textId="77777777" w:rsidR="002E6C5D" w:rsidRPr="00905C5C" w:rsidRDefault="002E6C5D" w:rsidP="00560CAB">
            <w:pPr>
              <w:ind w:left="113"/>
              <w:rPr>
                <w:rFonts w:cstheme="minorHAnsi"/>
                <w:sz w:val="16"/>
                <w:szCs w:val="16"/>
              </w:rPr>
            </w:pPr>
            <w:r w:rsidRPr="00905C5C">
              <w:rPr>
                <w:rFonts w:cstheme="minorHAnsi"/>
                <w:sz w:val="16"/>
                <w:szCs w:val="16"/>
              </w:rPr>
              <w:t>29</w:t>
            </w:r>
          </w:p>
        </w:tc>
        <w:tc>
          <w:tcPr>
            <w:tcW w:w="1276" w:type="dxa"/>
            <w:noWrap/>
            <w:tcMar>
              <w:left w:w="0" w:type="dxa"/>
              <w:right w:w="0" w:type="dxa"/>
            </w:tcMar>
            <w:hideMark/>
          </w:tcPr>
          <w:p w14:paraId="7C47E2B3"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6CD0DEB1" w14:textId="77777777" w:rsidR="002E6C5D" w:rsidRPr="00905C5C" w:rsidRDefault="002E6C5D" w:rsidP="00560CAB">
            <w:pPr>
              <w:ind w:left="113"/>
              <w:rPr>
                <w:rFonts w:cstheme="minorHAnsi"/>
                <w:sz w:val="16"/>
                <w:szCs w:val="16"/>
              </w:rPr>
            </w:pPr>
            <w:r w:rsidRPr="00905C5C">
              <w:rPr>
                <w:rFonts w:cstheme="minorHAnsi"/>
                <w:sz w:val="16"/>
                <w:szCs w:val="16"/>
              </w:rPr>
              <w:t xml:space="preserve">We welcome the opportunity to respond to EIOPA’s Consultation on its methodology for developing Value for Money (VfM) benchmarks.  </w:t>
            </w:r>
            <w:r w:rsidRPr="00905C5C">
              <w:rPr>
                <w:rFonts w:cstheme="minorHAnsi"/>
                <w:sz w:val="16"/>
                <w:szCs w:val="16"/>
              </w:rPr>
              <w:br/>
            </w:r>
            <w:r w:rsidRPr="00905C5C">
              <w:rPr>
                <w:rFonts w:cstheme="minorHAnsi"/>
                <w:sz w:val="16"/>
                <w:szCs w:val="16"/>
              </w:rPr>
              <w:br/>
              <w:t xml:space="preserve">In the context where IBIPs are very diverse across European markets, it seems to us a one-size-fits-all approach of VfM would not be relevant in practice. This is the reason why EIOPA’s proposal on VfM benchmarks seems to us irrelevant. </w:t>
            </w:r>
            <w:r w:rsidRPr="00905C5C">
              <w:rPr>
                <w:rFonts w:cstheme="minorHAnsi"/>
                <w:sz w:val="16"/>
                <w:szCs w:val="16"/>
              </w:rPr>
              <w:br/>
            </w:r>
            <w:r w:rsidRPr="00905C5C">
              <w:rPr>
                <w:rFonts w:cstheme="minorHAnsi"/>
                <w:sz w:val="16"/>
                <w:szCs w:val="16"/>
              </w:rPr>
              <w:br/>
              <w:t xml:space="preserve">More generally, we consider the design and distribution of insurance products is subject to a sufficient regulatory including: </w:t>
            </w:r>
            <w:r w:rsidRPr="00905C5C">
              <w:rPr>
                <w:rFonts w:cstheme="minorHAnsi"/>
                <w:sz w:val="16"/>
                <w:szCs w:val="16"/>
              </w:rPr>
              <w:br/>
            </w:r>
            <w:r w:rsidRPr="00905C5C">
              <w:rPr>
                <w:rFonts w:cstheme="minorHAnsi"/>
                <w:sz w:val="16"/>
                <w:szCs w:val="16"/>
              </w:rPr>
              <w:br/>
              <w:t xml:space="preserve">- the Product Oversight and Governance requirements in the IDD, </w:t>
            </w:r>
            <w:r w:rsidRPr="00905C5C">
              <w:rPr>
                <w:rFonts w:cstheme="minorHAnsi"/>
                <w:sz w:val="16"/>
                <w:szCs w:val="16"/>
              </w:rPr>
              <w:br/>
            </w:r>
            <w:r w:rsidRPr="00905C5C">
              <w:rPr>
                <w:rFonts w:cstheme="minorHAnsi"/>
                <w:sz w:val="16"/>
                <w:szCs w:val="16"/>
              </w:rPr>
              <w:br/>
              <w:t>- the EIOPA’s Supervisory Statement and the recent Methodology on the assessment of VfM.</w:t>
            </w:r>
            <w:r w:rsidRPr="00905C5C">
              <w:rPr>
                <w:rFonts w:cstheme="minorHAnsi"/>
                <w:sz w:val="16"/>
                <w:szCs w:val="16"/>
              </w:rPr>
              <w:br/>
            </w:r>
            <w:r w:rsidRPr="00905C5C">
              <w:rPr>
                <w:rFonts w:cstheme="minorHAnsi"/>
                <w:sz w:val="16"/>
                <w:szCs w:val="16"/>
              </w:rPr>
              <w:br/>
              <w:t xml:space="preserve">The existing framework provides a high level of consumer protection and ensures that NCAs have adequate powers and tools to intervene where necessary. The French NCA published a recommendation in 2023 regarding “good practices” in IDD. </w:t>
            </w:r>
            <w:r w:rsidRPr="00905C5C">
              <w:rPr>
                <w:rFonts w:cstheme="minorHAnsi"/>
                <w:sz w:val="16"/>
                <w:szCs w:val="16"/>
              </w:rPr>
              <w:br/>
            </w:r>
            <w:r w:rsidRPr="00905C5C">
              <w:rPr>
                <w:rFonts w:cstheme="minorHAnsi"/>
                <w:sz w:val="16"/>
                <w:szCs w:val="16"/>
              </w:rPr>
              <w:br/>
              <w:t>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These benchmarks are only a first step of potential outliers’ detection and are followed by a deeper analysis. Besides, this proposal is overlapping with the Retail Investment Strategy (RIS) discussions where no political decision has been reached yet.</w:t>
            </w:r>
          </w:p>
        </w:tc>
        <w:tc>
          <w:tcPr>
            <w:tcW w:w="4394" w:type="dxa"/>
            <w:tcMar>
              <w:left w:w="0" w:type="dxa"/>
              <w:right w:w="0" w:type="dxa"/>
            </w:tcMar>
          </w:tcPr>
          <w:p w14:paraId="27EE8B37" w14:textId="77777777"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finding it important to identify an EU-wide supervisory approach to promote equal outcomes for consumers across the EU and ensure that clustering does not result in only products within one national market being comparable. A national approach to benchmarking could also limit the single market and increase compliance costs where insurers may be required to comply with up to 27 divergent regimes to VfM benchmarking. </w:t>
            </w:r>
          </w:p>
          <w:p w14:paraId="055F7F4C" w14:textId="77777777" w:rsidR="002E6C5D" w:rsidRDefault="002E6C5D" w:rsidP="00560CAB">
            <w:pPr>
              <w:ind w:left="113"/>
              <w:rPr>
                <w:rFonts w:cstheme="minorHAnsi"/>
                <w:sz w:val="16"/>
                <w:szCs w:val="16"/>
              </w:rPr>
            </w:pPr>
          </w:p>
          <w:p w14:paraId="3BA33092" w14:textId="77777777" w:rsidR="002E6C5D" w:rsidRDefault="002E6C5D" w:rsidP="00560CAB">
            <w:pPr>
              <w:ind w:left="113"/>
              <w:rPr>
                <w:rFonts w:cstheme="minorHAnsi"/>
                <w:sz w:val="16"/>
                <w:szCs w:val="16"/>
              </w:rPr>
            </w:pPr>
            <w:r>
              <w:rPr>
                <w:rFonts w:cstheme="minorHAnsi"/>
                <w:sz w:val="16"/>
                <w:szCs w:val="16"/>
              </w:rPr>
              <w:t>EIOPA shares the view that flexibility in the POG process should be maintained. EIOPA’s VfM work is designed to facilitate risk-based supervision instead of as a tool to enforce non-compliance with POG.</w:t>
            </w:r>
          </w:p>
          <w:p w14:paraId="7E8B2016" w14:textId="77777777" w:rsidR="002E6C5D" w:rsidRDefault="002E6C5D" w:rsidP="00560CAB">
            <w:pPr>
              <w:ind w:left="113"/>
              <w:rPr>
                <w:rFonts w:cstheme="minorHAnsi"/>
                <w:sz w:val="16"/>
                <w:szCs w:val="16"/>
              </w:rPr>
            </w:pPr>
          </w:p>
          <w:p w14:paraId="3A5ADE09" w14:textId="77777777" w:rsidR="002E6C5D" w:rsidRDefault="002E6C5D" w:rsidP="00560CAB">
            <w:pPr>
              <w:ind w:left="113"/>
              <w:rPr>
                <w:rFonts w:cstheme="minorHAnsi"/>
                <w:sz w:val="16"/>
                <w:szCs w:val="16"/>
              </w:rPr>
            </w:pPr>
            <w:r>
              <w:rPr>
                <w:rFonts w:cstheme="minorHAnsi"/>
                <w:sz w:val="16"/>
                <w:szCs w:val="16"/>
              </w:rPr>
              <w:t xml:space="preserve">EIOPA’s methodology remains flexible to capture the diversity of products, where instead of e.g. automatic consequences for providers in a certain percentile, supervisors can exercise discretion in assessing benchmarks as a reference point, where both monetary and non-monetary features are considered. </w:t>
            </w:r>
          </w:p>
          <w:p w14:paraId="4B04C46E" w14:textId="77777777" w:rsidR="002E6C5D" w:rsidRDefault="002E6C5D" w:rsidP="00560CAB">
            <w:pPr>
              <w:ind w:left="113"/>
              <w:rPr>
                <w:rFonts w:cstheme="minorHAnsi"/>
                <w:sz w:val="16"/>
                <w:szCs w:val="16"/>
              </w:rPr>
            </w:pPr>
          </w:p>
          <w:p w14:paraId="22CBCA31" w14:textId="10F07C8A" w:rsidR="002E6C5D" w:rsidRPr="00905C5C" w:rsidRDefault="002E6C5D" w:rsidP="00560CAB">
            <w:pPr>
              <w:ind w:left="113"/>
              <w:rPr>
                <w:rFonts w:cstheme="minorHAnsi"/>
                <w:sz w:val="16"/>
                <w:szCs w:val="16"/>
              </w:rPr>
            </w:pPr>
            <w:r>
              <w:rPr>
                <w:rFonts w:cstheme="minorHAnsi"/>
                <w:sz w:val="16"/>
                <w:szCs w:val="16"/>
              </w:rPr>
              <w:t xml:space="preserve">Further, EIOPA’s approach has been simplified to establish minimum criteria, whilst maintaining the opportunity to establish additional clusters given dependent on data availability and sufficient products to populate these clusters. </w:t>
            </w:r>
          </w:p>
        </w:tc>
      </w:tr>
      <w:tr w:rsidR="002E6C5D" w:rsidRPr="00905C5C" w14:paraId="62272852" w14:textId="7F1873B8" w:rsidTr="00E723BE">
        <w:trPr>
          <w:trHeight w:val="20"/>
        </w:trPr>
        <w:tc>
          <w:tcPr>
            <w:tcW w:w="704" w:type="dxa"/>
            <w:noWrap/>
            <w:tcMar>
              <w:left w:w="0" w:type="dxa"/>
              <w:right w:w="0" w:type="dxa"/>
            </w:tcMar>
            <w:hideMark/>
          </w:tcPr>
          <w:p w14:paraId="3EE83D60"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6E875C58" w14:textId="77777777" w:rsidR="002E6C5D" w:rsidRPr="00905C5C" w:rsidRDefault="002E6C5D" w:rsidP="00560CAB">
            <w:pPr>
              <w:ind w:left="113"/>
              <w:rPr>
                <w:rFonts w:cstheme="minorHAnsi"/>
                <w:sz w:val="16"/>
                <w:szCs w:val="16"/>
              </w:rPr>
            </w:pPr>
            <w:r w:rsidRPr="00905C5C">
              <w:rPr>
                <w:rFonts w:cstheme="minorHAnsi"/>
                <w:sz w:val="16"/>
                <w:szCs w:val="16"/>
              </w:rPr>
              <w:t>30</w:t>
            </w:r>
          </w:p>
        </w:tc>
        <w:tc>
          <w:tcPr>
            <w:tcW w:w="1276" w:type="dxa"/>
            <w:noWrap/>
            <w:tcMar>
              <w:left w:w="0" w:type="dxa"/>
              <w:right w:w="0" w:type="dxa"/>
            </w:tcMar>
            <w:hideMark/>
          </w:tcPr>
          <w:p w14:paraId="59EE9F51"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262D04D" w14:textId="77777777" w:rsidR="002E6C5D" w:rsidRPr="00905C5C" w:rsidRDefault="002E6C5D" w:rsidP="00560CAB">
            <w:pPr>
              <w:ind w:left="113"/>
              <w:rPr>
                <w:rFonts w:cstheme="minorHAnsi"/>
                <w:sz w:val="16"/>
                <w:szCs w:val="16"/>
              </w:rPr>
            </w:pPr>
            <w:r w:rsidRPr="00905C5C">
              <w:rPr>
                <w:rFonts w:cstheme="minorHAnsi"/>
                <w:sz w:val="16"/>
                <w:szCs w:val="16"/>
              </w:rPr>
              <w:t>French multiple options insurance products can offer important benefits to policyholders and the capital market union, as well as a variety of features (eg., financial guarantees, risk mitigation techniques, ESG aspects etc.). French insurance market has always strived to provide the best responses to savers’ expectations in terms of security, financial performance, and “value for money”. The constant success of life insurance for many years shows, in an extremely competitive market, the relevance of this investment for the French people. In connection with the NCA, the French insurance market set up a specific process of oversight of costs for unit-linked of MOPs. We consider the design and distribution of insurance products is subject to a sufficient regulatory including the Product Oversight and Governance requirements in the IDD and the EIOPA’s Supervisory Statement and the recent Methodology on the assessment of VfM. In the context where IBIPs are very diverse across European markets, it seems to us a one-size-fits-all approach of VfM would not be relevant in practice. This is the reason why EIOPA’s proposal on VfM benchmarks seems to us irrelevant. Nevertheless, if this proposal should be implemented, it would be essential that:</w:t>
            </w:r>
            <w:r w:rsidRPr="00905C5C">
              <w:rPr>
                <w:rFonts w:cstheme="minorHAnsi"/>
                <w:sz w:val="16"/>
                <w:szCs w:val="16"/>
              </w:rPr>
              <w:br/>
            </w:r>
            <w:r w:rsidRPr="00905C5C">
              <w:rPr>
                <w:rFonts w:cstheme="minorHAnsi"/>
                <w:sz w:val="16"/>
                <w:szCs w:val="16"/>
              </w:rPr>
              <w:br/>
              <w:t>-benchmarks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xml:space="preserve">-these benchmarks are set up at the national level in order to take into account the specificity of each local market and the interests’ local consumers; </w:t>
            </w:r>
            <w:r w:rsidRPr="00905C5C">
              <w:rPr>
                <w:rFonts w:cstheme="minorHAnsi"/>
                <w:sz w:val="16"/>
                <w:szCs w:val="16"/>
              </w:rPr>
              <w:br/>
            </w:r>
            <w:r w:rsidRPr="00905C5C">
              <w:rPr>
                <w:rFonts w:cstheme="minorHAnsi"/>
                <w:sz w:val="16"/>
                <w:szCs w:val="16"/>
              </w:rPr>
              <w:br/>
              <w:t>-these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 xml:space="preserve">This proposal is overlapping with the Retail Investment Strategy discussions where no political decision has been reached yet.   </w:t>
            </w:r>
          </w:p>
        </w:tc>
        <w:tc>
          <w:tcPr>
            <w:tcW w:w="4394" w:type="dxa"/>
            <w:tcMar>
              <w:left w:w="0" w:type="dxa"/>
              <w:right w:w="0" w:type="dxa"/>
            </w:tcMar>
          </w:tcPr>
          <w:p w14:paraId="681C4357" w14:textId="4BC46F1D"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503D6A3E" w14:textId="1F505738" w:rsidTr="00E723BE">
        <w:trPr>
          <w:trHeight w:val="20"/>
        </w:trPr>
        <w:tc>
          <w:tcPr>
            <w:tcW w:w="704" w:type="dxa"/>
            <w:noWrap/>
            <w:tcMar>
              <w:left w:w="0" w:type="dxa"/>
              <w:right w:w="0" w:type="dxa"/>
            </w:tcMar>
            <w:hideMark/>
          </w:tcPr>
          <w:p w14:paraId="1342AB2E"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7FADD1EF" w14:textId="77777777" w:rsidR="002E6C5D" w:rsidRPr="00905C5C" w:rsidRDefault="002E6C5D" w:rsidP="00560CAB">
            <w:pPr>
              <w:ind w:left="113"/>
              <w:rPr>
                <w:rFonts w:cstheme="minorHAnsi"/>
                <w:sz w:val="16"/>
                <w:szCs w:val="16"/>
              </w:rPr>
            </w:pPr>
            <w:r w:rsidRPr="00905C5C">
              <w:rPr>
                <w:rFonts w:cstheme="minorHAnsi"/>
                <w:sz w:val="16"/>
                <w:szCs w:val="16"/>
              </w:rPr>
              <w:t>31</w:t>
            </w:r>
          </w:p>
        </w:tc>
        <w:tc>
          <w:tcPr>
            <w:tcW w:w="1276" w:type="dxa"/>
            <w:noWrap/>
            <w:tcMar>
              <w:left w:w="0" w:type="dxa"/>
              <w:right w:w="0" w:type="dxa"/>
            </w:tcMar>
            <w:hideMark/>
          </w:tcPr>
          <w:p w14:paraId="4A5BAFF1"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3A797C9B" w14:textId="23EB9ACA" w:rsidR="002E6C5D" w:rsidRPr="00905C5C" w:rsidRDefault="002E6C5D" w:rsidP="00560CAB">
            <w:pPr>
              <w:ind w:left="113"/>
              <w:rPr>
                <w:rFonts w:cstheme="minorHAnsi"/>
                <w:sz w:val="16"/>
                <w:szCs w:val="16"/>
              </w:rPr>
            </w:pPr>
            <w:r w:rsidRPr="00905C5C">
              <w:rPr>
                <w:rFonts w:cstheme="minorHAnsi"/>
                <w:sz w:val="16"/>
                <w:szCs w:val="16"/>
              </w:rPr>
              <w:t>Unit-linked and hybrid life insurance products offer important benefits for policyholders. Financial guarantees, risk mitigation techniques, biometric risk covers, services, sustainability aspects and many other features are key characteristics of IBIPs. Beside costs and performance, especially these features have to be taken into account when assessing the value for money (vfm) of the products concerned.</w:t>
            </w:r>
            <w:r w:rsidRPr="00905C5C">
              <w:rPr>
                <w:rFonts w:cstheme="minorHAnsi"/>
                <w:sz w:val="16"/>
                <w:szCs w:val="16"/>
              </w:rPr>
              <w:br/>
            </w:r>
            <w:r w:rsidRPr="00905C5C">
              <w:rPr>
                <w:rFonts w:cstheme="minorHAnsi"/>
                <w:sz w:val="16"/>
                <w:szCs w:val="16"/>
              </w:rPr>
              <w:br/>
              <w:t xml:space="preserve">The design and distribution of insurance products is already subject to a extent regulatory and supervisory framework (Product Oversight and Governance (POG) requirements, information and transparency requirements, distribution regulation, </w:t>
            </w:r>
            <w:r w:rsidR="00E723BE" w:rsidRPr="00905C5C">
              <w:rPr>
                <w:rFonts w:cstheme="minorHAnsi"/>
                <w:sz w:val="16"/>
                <w:szCs w:val="16"/>
              </w:rPr>
              <w:t>etc.)</w:t>
            </w:r>
            <w:r w:rsidRPr="00905C5C">
              <w:rPr>
                <w:rFonts w:cstheme="minorHAnsi"/>
                <w:sz w:val="16"/>
                <w:szCs w:val="16"/>
              </w:rPr>
              <w:t xml:space="preserve">  The proposed vfm-concept sets an inappropriate focus on costs implying product standardisation instead </w:t>
            </w:r>
            <w:r w:rsidR="00E723BE" w:rsidRPr="00905C5C">
              <w:rPr>
                <w:rFonts w:cstheme="minorHAnsi"/>
                <w:sz w:val="16"/>
                <w:szCs w:val="16"/>
              </w:rPr>
              <w:t>of how</w:t>
            </w:r>
            <w:r w:rsidRPr="00905C5C">
              <w:rPr>
                <w:rFonts w:cstheme="minorHAnsi"/>
                <w:sz w:val="16"/>
                <w:szCs w:val="16"/>
              </w:rPr>
              <w:t xml:space="preserve"> to close existing protection gaps in pension systems.</w:t>
            </w:r>
          </w:p>
        </w:tc>
        <w:tc>
          <w:tcPr>
            <w:tcW w:w="4394" w:type="dxa"/>
            <w:tcMar>
              <w:left w:w="0" w:type="dxa"/>
              <w:right w:w="0" w:type="dxa"/>
            </w:tcMar>
          </w:tcPr>
          <w:p w14:paraId="17BA0C98" w14:textId="77777777" w:rsidR="002E6C5D" w:rsidRDefault="002E6C5D" w:rsidP="00560CAB">
            <w:pPr>
              <w:ind w:left="113"/>
              <w:rPr>
                <w:rFonts w:cstheme="minorHAnsi"/>
                <w:sz w:val="16"/>
                <w:szCs w:val="16"/>
              </w:rPr>
            </w:pPr>
            <w:r>
              <w:rPr>
                <w:rFonts w:cstheme="minorHAnsi"/>
                <w:sz w:val="16"/>
                <w:szCs w:val="16"/>
              </w:rPr>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682EC76C" w14:textId="77777777" w:rsidR="002E6C5D" w:rsidRPr="00905C5C" w:rsidRDefault="002E6C5D" w:rsidP="00560CAB">
            <w:pPr>
              <w:ind w:left="113"/>
              <w:rPr>
                <w:rFonts w:cstheme="minorHAnsi"/>
                <w:sz w:val="16"/>
                <w:szCs w:val="16"/>
              </w:rPr>
            </w:pPr>
          </w:p>
        </w:tc>
      </w:tr>
      <w:tr w:rsidR="002E6C5D" w:rsidRPr="00905C5C" w14:paraId="315200E0" w14:textId="65A57065" w:rsidTr="00E723BE">
        <w:trPr>
          <w:trHeight w:val="20"/>
        </w:trPr>
        <w:tc>
          <w:tcPr>
            <w:tcW w:w="704" w:type="dxa"/>
            <w:noWrap/>
            <w:tcMar>
              <w:left w:w="0" w:type="dxa"/>
              <w:right w:w="0" w:type="dxa"/>
            </w:tcMar>
            <w:hideMark/>
          </w:tcPr>
          <w:p w14:paraId="5F21BA71"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2BFA6CCD" w14:textId="77777777" w:rsidR="002E6C5D" w:rsidRPr="00905C5C" w:rsidRDefault="002E6C5D" w:rsidP="00560CAB">
            <w:pPr>
              <w:ind w:left="113"/>
              <w:rPr>
                <w:rFonts w:cstheme="minorHAnsi"/>
                <w:sz w:val="16"/>
                <w:szCs w:val="16"/>
              </w:rPr>
            </w:pPr>
            <w:r w:rsidRPr="00905C5C">
              <w:rPr>
                <w:rFonts w:cstheme="minorHAnsi"/>
                <w:sz w:val="16"/>
                <w:szCs w:val="16"/>
              </w:rPr>
              <w:t>32</w:t>
            </w:r>
          </w:p>
        </w:tc>
        <w:tc>
          <w:tcPr>
            <w:tcW w:w="1276" w:type="dxa"/>
            <w:noWrap/>
            <w:tcMar>
              <w:left w:w="0" w:type="dxa"/>
              <w:right w:w="0" w:type="dxa"/>
            </w:tcMar>
            <w:hideMark/>
          </w:tcPr>
          <w:p w14:paraId="412CAF97"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6A5919C1" w14:textId="77777777" w:rsidR="002E6C5D" w:rsidRPr="00905C5C" w:rsidRDefault="002E6C5D" w:rsidP="00560CAB">
            <w:pPr>
              <w:ind w:left="113"/>
              <w:rPr>
                <w:rFonts w:cstheme="minorHAnsi"/>
                <w:sz w:val="16"/>
                <w:szCs w:val="16"/>
              </w:rPr>
            </w:pPr>
            <w:r w:rsidRPr="00905C5C">
              <w:rPr>
                <w:rFonts w:cstheme="minorHAnsi"/>
                <w:sz w:val="16"/>
                <w:szCs w:val="16"/>
              </w:rPr>
              <w:t xml:space="preserve">The value for money benchmarks can serve as one tool in the supervisory toolbox to identify outliers. Since benchmarks only encompass a fraction of products’ value for money, they can only serve as a tool for experts. Therefore, they can be used by experts as one of the tools to compare products. However, they should not be used by consumers and distributors for product comparisons. </w:t>
            </w:r>
          </w:p>
        </w:tc>
        <w:tc>
          <w:tcPr>
            <w:tcW w:w="4394" w:type="dxa"/>
            <w:tcMar>
              <w:left w:w="0" w:type="dxa"/>
              <w:right w:w="0" w:type="dxa"/>
            </w:tcMar>
          </w:tcPr>
          <w:p w14:paraId="16D5BDB1" w14:textId="66FAC3D9" w:rsidR="002E6C5D" w:rsidRPr="00905C5C" w:rsidRDefault="002E6C5D" w:rsidP="00560CAB">
            <w:pPr>
              <w:ind w:left="113"/>
              <w:rPr>
                <w:rFonts w:cstheme="minorHAnsi"/>
                <w:sz w:val="16"/>
                <w:szCs w:val="16"/>
              </w:rPr>
            </w:pPr>
            <w:r>
              <w:rPr>
                <w:rFonts w:cstheme="minorHAnsi"/>
                <w:sz w:val="16"/>
                <w:szCs w:val="16"/>
              </w:rPr>
              <w:t>EIOPA clarifies that benchmarks are not intended as a consumer disclosure tool and will be initially reserved for supervisory purposes. As the methodology is eventually shared with product manufacturers, this may facilitate their own VfM assessments and the comparability of products.</w:t>
            </w:r>
          </w:p>
        </w:tc>
      </w:tr>
      <w:tr w:rsidR="002E6C5D" w:rsidRPr="00905C5C" w14:paraId="204432AE" w14:textId="20DAF177" w:rsidTr="00E723BE">
        <w:trPr>
          <w:trHeight w:val="20"/>
        </w:trPr>
        <w:tc>
          <w:tcPr>
            <w:tcW w:w="704" w:type="dxa"/>
            <w:noWrap/>
            <w:tcMar>
              <w:left w:w="0" w:type="dxa"/>
              <w:right w:w="0" w:type="dxa"/>
            </w:tcMar>
            <w:hideMark/>
          </w:tcPr>
          <w:p w14:paraId="31F84D2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1DB54284" w14:textId="77777777" w:rsidR="002E6C5D" w:rsidRPr="00905C5C" w:rsidRDefault="002E6C5D" w:rsidP="00560CAB">
            <w:pPr>
              <w:ind w:left="113"/>
              <w:rPr>
                <w:rFonts w:cstheme="minorHAnsi"/>
                <w:sz w:val="16"/>
                <w:szCs w:val="16"/>
              </w:rPr>
            </w:pPr>
            <w:r w:rsidRPr="00905C5C">
              <w:rPr>
                <w:rFonts w:cstheme="minorHAnsi"/>
                <w:sz w:val="16"/>
                <w:szCs w:val="16"/>
              </w:rPr>
              <w:t>33</w:t>
            </w:r>
          </w:p>
        </w:tc>
        <w:tc>
          <w:tcPr>
            <w:tcW w:w="1276" w:type="dxa"/>
            <w:noWrap/>
            <w:tcMar>
              <w:left w:w="0" w:type="dxa"/>
              <w:right w:w="0" w:type="dxa"/>
            </w:tcMar>
            <w:hideMark/>
          </w:tcPr>
          <w:p w14:paraId="4DC577E7"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2B95AA5E" w14:textId="667E3DA0" w:rsidR="002E6C5D" w:rsidRPr="00905C5C" w:rsidRDefault="002E6C5D" w:rsidP="00560CAB">
            <w:pPr>
              <w:ind w:left="113"/>
              <w:rPr>
                <w:rFonts w:cstheme="minorHAnsi"/>
                <w:sz w:val="16"/>
                <w:szCs w:val="16"/>
              </w:rPr>
            </w:pPr>
            <w:r w:rsidRPr="00905C5C">
              <w:rPr>
                <w:rFonts w:cstheme="minorHAnsi"/>
                <w:sz w:val="16"/>
                <w:szCs w:val="16"/>
              </w:rPr>
              <w:t xml:space="preserve">We are not against the principle of Value for Money. In a competitive environment, if no value, no client. </w:t>
            </w:r>
            <w:r w:rsidRPr="00905C5C">
              <w:rPr>
                <w:rFonts w:cstheme="minorHAnsi"/>
                <w:sz w:val="16"/>
                <w:szCs w:val="16"/>
              </w:rPr>
              <w:br/>
            </w:r>
            <w:r w:rsidRPr="00905C5C">
              <w:rPr>
                <w:rFonts w:cstheme="minorHAnsi"/>
                <w:sz w:val="16"/>
                <w:szCs w:val="16"/>
              </w:rPr>
              <w:br/>
              <w:t xml:space="preserve">Yet, the implementation of this concept is very difficult since we must compare similar products. Besides it requires extremely fine granularity to reflect all the characteristics and benefits of a </w:t>
            </w:r>
            <w:r w:rsidR="00E723BE" w:rsidRPr="00905C5C">
              <w:rPr>
                <w:rFonts w:cstheme="minorHAnsi"/>
                <w:sz w:val="16"/>
                <w:szCs w:val="16"/>
              </w:rPr>
              <w:t>product:</w:t>
            </w:r>
            <w:r w:rsidRPr="00905C5C">
              <w:rPr>
                <w:rFonts w:cstheme="minorHAnsi"/>
                <w:sz w:val="16"/>
                <w:szCs w:val="16"/>
              </w:rPr>
              <w:t xml:space="preserve"> </w:t>
            </w:r>
            <w:r w:rsidRPr="00905C5C">
              <w:rPr>
                <w:rFonts w:cstheme="minorHAnsi"/>
                <w:sz w:val="16"/>
                <w:szCs w:val="16"/>
              </w:rPr>
              <w:br/>
            </w:r>
            <w:r w:rsidRPr="00905C5C">
              <w:rPr>
                <w:rFonts w:cstheme="minorHAnsi"/>
                <w:sz w:val="16"/>
                <w:szCs w:val="16"/>
              </w:rPr>
              <w:br/>
              <w:t>- Many of these characteristics and benefits are not quantifiable, such as presence of advice, sustainability, level of digitalization, etc…</w:t>
            </w:r>
            <w:r w:rsidRPr="00905C5C">
              <w:rPr>
                <w:rFonts w:cstheme="minorHAnsi"/>
                <w:sz w:val="16"/>
                <w:szCs w:val="16"/>
              </w:rPr>
              <w:br/>
            </w:r>
            <w:r w:rsidRPr="00905C5C">
              <w:rPr>
                <w:rFonts w:cstheme="minorHAnsi"/>
                <w:sz w:val="16"/>
                <w:szCs w:val="16"/>
              </w:rPr>
              <w:br/>
              <w:t xml:space="preserve">- One cannot compare a financial product sold on-line with limited service, and a financial product sold by a retail network with a full distribution and advice service. </w:t>
            </w:r>
            <w:r w:rsidRPr="00905C5C">
              <w:rPr>
                <w:rFonts w:cstheme="minorHAnsi"/>
                <w:sz w:val="16"/>
                <w:szCs w:val="16"/>
              </w:rPr>
              <w:br/>
            </w:r>
            <w:r w:rsidRPr="00905C5C">
              <w:rPr>
                <w:rFonts w:cstheme="minorHAnsi"/>
                <w:sz w:val="16"/>
                <w:szCs w:val="16"/>
              </w:rPr>
              <w:br/>
              <w:t>- The features of financial products and their costs heavily depend on each country. Indeed, financial or consumer regulations are different, taxes are different, standards of living determining the cost of advice are different, interest rates and economic risks are different.</w:t>
            </w:r>
            <w:r w:rsidRPr="00905C5C">
              <w:rPr>
                <w:rFonts w:cstheme="minorHAnsi"/>
                <w:sz w:val="16"/>
                <w:szCs w:val="16"/>
              </w:rPr>
              <w:br/>
            </w:r>
            <w:r w:rsidRPr="00905C5C">
              <w:rPr>
                <w:rFonts w:cstheme="minorHAnsi"/>
                <w:sz w:val="16"/>
                <w:szCs w:val="16"/>
              </w:rPr>
              <w:br/>
              <w:t>- Qualitative aspects such as ESG investments or products with guarantees must be taken into account. We should not disadvantage valuable features for consumer, which are not captured by purely quantitative benchmarks.</w:t>
            </w:r>
            <w:r w:rsidRPr="00905C5C">
              <w:rPr>
                <w:rFonts w:cstheme="minorHAnsi"/>
                <w:sz w:val="16"/>
                <w:szCs w:val="16"/>
              </w:rPr>
              <w:br/>
            </w:r>
            <w:r w:rsidRPr="00905C5C">
              <w:rPr>
                <w:rFonts w:cstheme="minorHAnsi"/>
                <w:sz w:val="16"/>
                <w:szCs w:val="16"/>
              </w:rPr>
              <w:br/>
              <w:t xml:space="preserve">- Products must be assessed as a whole and not by focusing solely on costs and performance. Lower costs do not necessarily mean better products, focusing on prices will lower quality and innovation at the expense of customers. Besides, there is a risk of false positives, due to the exposition of funds to economic sectors that performed the worst for a given period. </w:t>
            </w:r>
            <w:r w:rsidRPr="00905C5C">
              <w:rPr>
                <w:rFonts w:cstheme="minorHAnsi"/>
                <w:sz w:val="16"/>
                <w:szCs w:val="16"/>
              </w:rPr>
              <w:br/>
            </w:r>
            <w:r w:rsidRPr="00905C5C">
              <w:rPr>
                <w:rFonts w:cstheme="minorHAnsi"/>
                <w:sz w:val="16"/>
                <w:szCs w:val="16"/>
              </w:rPr>
              <w:br/>
              <w:t>We rather believe in a comparison procedure at the national level, by market participants, under the control of national supervisors, with an EU convergence of practices, aimed at eliminating outlier products. Should those benchmarks be set up, it is essential to introduce a testing period in order to prevent shortcomings and biases.</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713CD750" w14:textId="77777777" w:rsidR="002E6C5D" w:rsidRDefault="002E6C5D" w:rsidP="00560CAB">
            <w:pPr>
              <w:ind w:left="113"/>
              <w:rPr>
                <w:rFonts w:cstheme="minorHAnsi"/>
                <w:sz w:val="16"/>
                <w:szCs w:val="16"/>
              </w:rPr>
            </w:pPr>
            <w:r>
              <w:rPr>
                <w:rFonts w:cstheme="minorHAnsi"/>
                <w:sz w:val="16"/>
                <w:szCs w:val="16"/>
              </w:rPr>
              <w:t>EIOPA agrees that with the need to balance simplicity and sufficiently detailed clusters. For this reason, EIOPA has simplified its approach to include minimum clustering criteria whilst maintaining the opportunity to establish additional clusters given dependent on data availability and sufficient products to populate these clusters. This leaves scope for additional qualitative elements to be considered.</w:t>
            </w:r>
          </w:p>
          <w:p w14:paraId="610B6A8F" w14:textId="77777777" w:rsidR="002E6C5D" w:rsidRDefault="002E6C5D" w:rsidP="00560CAB">
            <w:pPr>
              <w:ind w:left="113"/>
              <w:rPr>
                <w:rFonts w:cstheme="minorHAnsi"/>
                <w:sz w:val="16"/>
                <w:szCs w:val="16"/>
              </w:rPr>
            </w:pPr>
          </w:p>
          <w:p w14:paraId="7EEBD525" w14:textId="77777777" w:rsidR="002E6C5D" w:rsidRDefault="002E6C5D" w:rsidP="00560CAB">
            <w:pPr>
              <w:ind w:left="113"/>
              <w:rPr>
                <w:rFonts w:cstheme="minorHAnsi"/>
                <w:sz w:val="16"/>
                <w:szCs w:val="16"/>
              </w:rPr>
            </w:pPr>
            <w:r>
              <w:rPr>
                <w:rFonts w:cstheme="minorHAnsi"/>
                <w:sz w:val="16"/>
                <w:szCs w:val="16"/>
              </w:rPr>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2C58DEAB" w14:textId="77777777" w:rsidR="002E6C5D" w:rsidRDefault="002E6C5D" w:rsidP="00560CAB">
            <w:pPr>
              <w:ind w:left="113"/>
              <w:rPr>
                <w:rFonts w:cstheme="minorHAnsi"/>
                <w:sz w:val="16"/>
                <w:szCs w:val="16"/>
              </w:rPr>
            </w:pPr>
            <w:r>
              <w:rPr>
                <w:rFonts w:cstheme="minorHAnsi"/>
                <w:sz w:val="16"/>
                <w:szCs w:val="16"/>
              </w:rPr>
              <w:t xml:space="preserve"> </w:t>
            </w:r>
          </w:p>
          <w:p w14:paraId="0A6E249F" w14:textId="43CD47DA" w:rsidR="002E6C5D" w:rsidRPr="00905C5C" w:rsidRDefault="002E6C5D" w:rsidP="00560CAB">
            <w:pPr>
              <w:ind w:left="113"/>
              <w:rPr>
                <w:rFonts w:cstheme="minorHAnsi"/>
                <w:sz w:val="16"/>
                <w:szCs w:val="16"/>
              </w:rPr>
            </w:pPr>
            <w:bookmarkStart w:id="4" w:name="_Hlk174363938"/>
            <w:r>
              <w:rPr>
                <w:rFonts w:cstheme="minorHAnsi"/>
                <w:sz w:val="16"/>
                <w:szCs w:val="16"/>
              </w:rPr>
              <w:t>EIOPA finds that a national approach to benchmarking could limit the single market and inter-market product comparability and increase compliance costs where insurers may be required to comply with up to 27 divergent regimes to VfM benchmarking</w:t>
            </w:r>
            <w:bookmarkEnd w:id="4"/>
            <w:r>
              <w:rPr>
                <w:rFonts w:cstheme="minorHAnsi"/>
                <w:sz w:val="16"/>
                <w:szCs w:val="16"/>
              </w:rPr>
              <w:t>.</w:t>
            </w:r>
          </w:p>
        </w:tc>
      </w:tr>
      <w:tr w:rsidR="002E6C5D" w:rsidRPr="00905C5C" w14:paraId="0DB28076" w14:textId="3E7F98B1" w:rsidTr="00E723BE">
        <w:trPr>
          <w:trHeight w:val="20"/>
        </w:trPr>
        <w:tc>
          <w:tcPr>
            <w:tcW w:w="704" w:type="dxa"/>
            <w:noWrap/>
            <w:tcMar>
              <w:left w:w="0" w:type="dxa"/>
              <w:right w:w="0" w:type="dxa"/>
            </w:tcMar>
            <w:hideMark/>
          </w:tcPr>
          <w:p w14:paraId="735913C0"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3B57A516" w14:textId="77777777" w:rsidR="002E6C5D" w:rsidRPr="00905C5C" w:rsidRDefault="002E6C5D" w:rsidP="00560CAB">
            <w:pPr>
              <w:ind w:left="113"/>
              <w:rPr>
                <w:rFonts w:cstheme="minorHAnsi"/>
                <w:sz w:val="16"/>
                <w:szCs w:val="16"/>
              </w:rPr>
            </w:pPr>
            <w:r w:rsidRPr="00905C5C">
              <w:rPr>
                <w:rFonts w:cstheme="minorHAnsi"/>
                <w:sz w:val="16"/>
                <w:szCs w:val="16"/>
              </w:rPr>
              <w:t>34</w:t>
            </w:r>
          </w:p>
        </w:tc>
        <w:tc>
          <w:tcPr>
            <w:tcW w:w="1276" w:type="dxa"/>
            <w:noWrap/>
            <w:tcMar>
              <w:left w:w="0" w:type="dxa"/>
              <w:right w:w="0" w:type="dxa"/>
            </w:tcMar>
            <w:hideMark/>
          </w:tcPr>
          <w:p w14:paraId="2C650C0B"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3B8BCDAD" w14:textId="77777777" w:rsidR="002E6C5D" w:rsidRPr="00905C5C" w:rsidRDefault="002E6C5D" w:rsidP="00560CAB">
            <w:pPr>
              <w:ind w:left="113"/>
              <w:rPr>
                <w:rFonts w:cstheme="minorHAnsi"/>
                <w:sz w:val="16"/>
                <w:szCs w:val="16"/>
              </w:rPr>
            </w:pPr>
            <w:r w:rsidRPr="00905C5C">
              <w:rPr>
                <w:rFonts w:cstheme="minorHAnsi"/>
                <w:sz w:val="16"/>
                <w:szCs w:val="16"/>
              </w:rPr>
              <w:t>European a life insurance products have very different charateristics, as highlighted by the consultation, a significant portion of which cannot be taken into account by indicators, either because the granularity would become excessively fine, or because these characteristics are not easily quantifiable (for example, advice or lack thereof, digital offering or not, emphasis on sustainability, etc.). Therefore, benchmarks, particularly at a European level, do not seem to be a tool for assessing the Value for Money within such a market.</w:t>
            </w:r>
            <w:r w:rsidRPr="00905C5C">
              <w:rPr>
                <w:rFonts w:cstheme="minorHAnsi"/>
                <w:sz w:val="16"/>
                <w:szCs w:val="16"/>
              </w:rPr>
              <w:br/>
            </w:r>
            <w:r w:rsidRPr="00905C5C">
              <w:rPr>
                <w:rFonts w:cstheme="minorHAnsi"/>
                <w:sz w:val="16"/>
                <w:szCs w:val="16"/>
              </w:rPr>
              <w:br/>
              <w:t>However, we fully endorse the idea (3.1) that benchmarks can help identify products which prima facie pose higher value for money risks and which require higher supervisory scrutiny. This is consistent with a risk-based approach, which should therefore consist of two phases: firstly, the detection of a potential risk and, secondly, a higher scrutiny to confirm whether or not it exists and, if so, to deal with it.</w:t>
            </w:r>
            <w:r w:rsidRPr="00905C5C">
              <w:rPr>
                <w:rFonts w:cstheme="minorHAnsi"/>
                <w:sz w:val="16"/>
                <w:szCs w:val="16"/>
              </w:rPr>
              <w:br/>
            </w:r>
            <w:r w:rsidRPr="00905C5C">
              <w:rPr>
                <w:rFonts w:cstheme="minorHAnsi"/>
                <w:sz w:val="16"/>
                <w:szCs w:val="16"/>
              </w:rPr>
              <w:br/>
              <w:t xml:space="preserve">A key aspect of the feasibility of the approach therefore seems to lie in a good balance in the definition of benchmarks, which must be sufficiently effective to detect risks but must not substitute for a thorough analysis, for proper expertise, of the product in question. We believe that for most products, very basic indicators targeting costs or certain pricing parameters can effectively play this detection role, without multiplying the indicators as suggested in point 3.4. </w:t>
            </w:r>
            <w:r w:rsidRPr="00905C5C">
              <w:rPr>
                <w:rFonts w:cstheme="minorHAnsi"/>
                <w:sz w:val="16"/>
                <w:szCs w:val="16"/>
              </w:rPr>
              <w:br/>
            </w:r>
            <w:r w:rsidRPr="00905C5C">
              <w:rPr>
                <w:rFonts w:cstheme="minorHAnsi"/>
                <w:sz w:val="16"/>
                <w:szCs w:val="16"/>
              </w:rPr>
              <w:br/>
              <w:t>This purpose is clearly summarised in point 3.8, to which we fully subscribe: benchmarks "can also facilitate supervisory interventions if, vis-à-vis the benchmarks, insurance products manufacturers fail to prove the additional value offered by their products who go beyond the perimeter of said benchmarks".</w:t>
            </w:r>
          </w:p>
        </w:tc>
        <w:tc>
          <w:tcPr>
            <w:tcW w:w="4394" w:type="dxa"/>
            <w:tcMar>
              <w:left w:w="0" w:type="dxa"/>
              <w:right w:w="0" w:type="dxa"/>
            </w:tcMar>
          </w:tcPr>
          <w:p w14:paraId="7C9A35B5" w14:textId="77777777" w:rsidR="002E6C5D" w:rsidRDefault="002E6C5D" w:rsidP="00560CAB">
            <w:pPr>
              <w:ind w:left="113"/>
              <w:rPr>
                <w:rFonts w:cstheme="minorHAnsi"/>
                <w:sz w:val="16"/>
                <w:szCs w:val="16"/>
              </w:rPr>
            </w:pPr>
            <w:r>
              <w:rPr>
                <w:rFonts w:cstheme="minorHAnsi"/>
                <w:sz w:val="16"/>
                <w:szCs w:val="16"/>
              </w:rPr>
              <w:t xml:space="preserve">See above. </w:t>
            </w:r>
          </w:p>
          <w:p w14:paraId="27DDF9F4" w14:textId="77777777" w:rsidR="002E6C5D" w:rsidRDefault="002E6C5D" w:rsidP="00560CAB">
            <w:pPr>
              <w:ind w:left="113"/>
              <w:rPr>
                <w:rFonts w:cstheme="minorHAnsi"/>
                <w:sz w:val="16"/>
                <w:szCs w:val="16"/>
              </w:rPr>
            </w:pPr>
          </w:p>
          <w:p w14:paraId="029A6990" w14:textId="77777777" w:rsidR="002E6C5D" w:rsidRDefault="002E6C5D" w:rsidP="00560CAB">
            <w:pPr>
              <w:ind w:left="113"/>
              <w:rPr>
                <w:rFonts w:cstheme="minorHAnsi"/>
                <w:sz w:val="16"/>
                <w:szCs w:val="16"/>
              </w:rPr>
            </w:pPr>
            <w:r>
              <w:rPr>
                <w:rFonts w:cstheme="minorHAnsi"/>
                <w:sz w:val="16"/>
                <w:szCs w:val="16"/>
              </w:rPr>
              <w:t xml:space="preserve">EIOPA clarifies that the methodology remains flexible to respect the diversity of products, where instead of e.g. automatic consequences for provides in a certain percentile, supervisors can exercise discretion in assessing benchmarks as a reference point, where both monetary and non-monetary features are considered. </w:t>
            </w:r>
          </w:p>
          <w:p w14:paraId="4011893B" w14:textId="3DBF34CA" w:rsidR="002E6C5D" w:rsidRPr="00905C5C" w:rsidRDefault="002E6C5D" w:rsidP="00560CAB">
            <w:pPr>
              <w:ind w:left="113"/>
              <w:rPr>
                <w:rFonts w:cstheme="minorHAnsi"/>
                <w:sz w:val="16"/>
                <w:szCs w:val="16"/>
              </w:rPr>
            </w:pPr>
          </w:p>
        </w:tc>
      </w:tr>
      <w:tr w:rsidR="002E6C5D" w:rsidRPr="00905C5C" w14:paraId="5F75FE80" w14:textId="7BCA687C" w:rsidTr="00E723BE">
        <w:trPr>
          <w:trHeight w:val="20"/>
        </w:trPr>
        <w:tc>
          <w:tcPr>
            <w:tcW w:w="704" w:type="dxa"/>
            <w:noWrap/>
            <w:tcMar>
              <w:left w:w="0" w:type="dxa"/>
              <w:right w:w="0" w:type="dxa"/>
            </w:tcMar>
            <w:hideMark/>
          </w:tcPr>
          <w:p w14:paraId="13F6E1AC"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013C3CCF" w14:textId="77777777" w:rsidR="002E6C5D" w:rsidRPr="00905C5C" w:rsidRDefault="002E6C5D" w:rsidP="00560CAB">
            <w:pPr>
              <w:ind w:left="113"/>
              <w:rPr>
                <w:rFonts w:cstheme="minorHAnsi"/>
                <w:sz w:val="16"/>
                <w:szCs w:val="16"/>
              </w:rPr>
            </w:pPr>
            <w:r w:rsidRPr="00905C5C">
              <w:rPr>
                <w:rFonts w:cstheme="minorHAnsi"/>
                <w:sz w:val="16"/>
                <w:szCs w:val="16"/>
              </w:rPr>
              <w:t>35</w:t>
            </w:r>
          </w:p>
        </w:tc>
        <w:tc>
          <w:tcPr>
            <w:tcW w:w="1276" w:type="dxa"/>
            <w:noWrap/>
            <w:tcMar>
              <w:left w:w="0" w:type="dxa"/>
              <w:right w:w="0" w:type="dxa"/>
            </w:tcMar>
            <w:hideMark/>
          </w:tcPr>
          <w:p w14:paraId="7EF582F3" w14:textId="77777777" w:rsidR="002E6C5D" w:rsidRPr="00905C5C" w:rsidRDefault="002E6C5D" w:rsidP="00560CAB">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2BAD957F" w14:textId="77777777" w:rsidR="002E6C5D" w:rsidRPr="00905C5C" w:rsidRDefault="002E6C5D" w:rsidP="00560CAB">
            <w:pPr>
              <w:ind w:left="113"/>
              <w:rPr>
                <w:rFonts w:cstheme="minorHAnsi"/>
                <w:sz w:val="16"/>
                <w:szCs w:val="16"/>
              </w:rPr>
            </w:pPr>
            <w:r w:rsidRPr="00905C5C">
              <w:rPr>
                <w:rFonts w:cstheme="minorHAnsi"/>
                <w:sz w:val="16"/>
                <w:szCs w:val="16"/>
              </w:rPr>
              <w:t xml:space="preserve">FESE cautiously welcomes the Commission's proposal to introduce “Value for Money” benchmarks in its Retail Investment Strategy. FESE believe that a clear focus on “cost-efficiency” is needed. Otherwise, if “cost” is the main indicator for constructing benchmarks, OTC products may benefit against transparent financial products traded on regulated trading venues. Analysing overall costs could appear cheaper for products traded OTC because they may not apply listing, trading, clearing, or settlement fees. As a result, these benchmarks, if constructed with a strong emphasis on the cost aspect without giving proper relevance and value to products offered via secure and regulated financial market infrastructures, will push retail investors away from regulated trading venues to the OTC space, which does not offer sufficient transparency and investor protection. </w:t>
            </w:r>
            <w:r w:rsidRPr="00905C5C">
              <w:rPr>
                <w:rFonts w:cstheme="minorHAnsi"/>
                <w:sz w:val="16"/>
                <w:szCs w:val="16"/>
              </w:rPr>
              <w:br/>
            </w:r>
            <w:r w:rsidRPr="00905C5C">
              <w:rPr>
                <w:rFonts w:cstheme="minorHAnsi"/>
                <w:sz w:val="16"/>
                <w:szCs w:val="16"/>
              </w:rPr>
              <w:br/>
              <w:t>The reference to the notion of “high cost” could lead to legal uncertainty as the concept is rather broad and can vary depending on the investor. Thus, while the “Value for Money” of an investment could be a good tool for comparison, cost should not be the only parameter to take into consideration, as it would misrepresent certain financial products.</w:t>
            </w:r>
            <w:r w:rsidRPr="00905C5C">
              <w:rPr>
                <w:rFonts w:cstheme="minorHAnsi"/>
                <w:sz w:val="16"/>
                <w:szCs w:val="16"/>
              </w:rPr>
              <w:br/>
            </w:r>
            <w:r w:rsidRPr="00905C5C">
              <w:rPr>
                <w:rFonts w:cstheme="minorHAnsi"/>
                <w:sz w:val="16"/>
                <w:szCs w:val="16"/>
              </w:rPr>
              <w:br/>
              <w:t>Furthermore, it will be extremely challenging to design benchmarks or cost calculation methods that can be suitable for all financial products and distribution channels. FESE sees a significant risk in constructing benchmarks that do not adequately match financial products, generating an inaccurate “Value for Money” which could lead to misallocation of invested capital and unsuitable investment decisions by retail investors. Broad benchmarking by way of regulation risks condensing investment choices on the mean, effectively concentrating the market on a few products, instead of favouring a landscape of diverse financial products.</w:t>
            </w:r>
          </w:p>
        </w:tc>
        <w:tc>
          <w:tcPr>
            <w:tcW w:w="4394" w:type="dxa"/>
            <w:tcMar>
              <w:left w:w="0" w:type="dxa"/>
              <w:right w:w="0" w:type="dxa"/>
            </w:tcMar>
          </w:tcPr>
          <w:p w14:paraId="1EA5904C" w14:textId="0126AA59" w:rsidR="002E6C5D" w:rsidRDefault="002E6C5D" w:rsidP="00560CAB">
            <w:pPr>
              <w:ind w:left="113"/>
              <w:rPr>
                <w:rFonts w:cstheme="minorHAnsi"/>
                <w:sz w:val="16"/>
                <w:szCs w:val="16"/>
              </w:rPr>
            </w:pPr>
            <w:r>
              <w:rPr>
                <w:rFonts w:cstheme="minorHAnsi"/>
                <w:sz w:val="16"/>
                <w:szCs w:val="16"/>
              </w:rPr>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1F1744E6" w14:textId="5E23878C" w:rsidR="002E6C5D" w:rsidRPr="00905C5C" w:rsidRDefault="002E6C5D" w:rsidP="00560CAB">
            <w:pPr>
              <w:ind w:left="113"/>
              <w:rPr>
                <w:rFonts w:cstheme="minorHAnsi"/>
                <w:sz w:val="16"/>
                <w:szCs w:val="16"/>
              </w:rPr>
            </w:pPr>
          </w:p>
        </w:tc>
      </w:tr>
      <w:tr w:rsidR="002E6C5D" w:rsidRPr="00905C5C" w14:paraId="45FBC6BF" w14:textId="5ABAFC1A" w:rsidTr="00E723BE">
        <w:trPr>
          <w:trHeight w:val="20"/>
        </w:trPr>
        <w:tc>
          <w:tcPr>
            <w:tcW w:w="704" w:type="dxa"/>
            <w:noWrap/>
            <w:tcMar>
              <w:left w:w="0" w:type="dxa"/>
              <w:right w:w="0" w:type="dxa"/>
            </w:tcMar>
            <w:hideMark/>
          </w:tcPr>
          <w:p w14:paraId="4CB161BF"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4BFFAFC8" w14:textId="77777777" w:rsidR="002E6C5D" w:rsidRPr="00905C5C" w:rsidRDefault="002E6C5D" w:rsidP="00560CAB">
            <w:pPr>
              <w:ind w:left="113"/>
              <w:rPr>
                <w:rFonts w:cstheme="minorHAnsi"/>
                <w:sz w:val="16"/>
                <w:szCs w:val="16"/>
              </w:rPr>
            </w:pPr>
            <w:r w:rsidRPr="00905C5C">
              <w:rPr>
                <w:rFonts w:cstheme="minorHAnsi"/>
                <w:sz w:val="16"/>
                <w:szCs w:val="16"/>
              </w:rPr>
              <w:t>36</w:t>
            </w:r>
          </w:p>
        </w:tc>
        <w:tc>
          <w:tcPr>
            <w:tcW w:w="1276" w:type="dxa"/>
            <w:noWrap/>
            <w:tcMar>
              <w:left w:w="0" w:type="dxa"/>
              <w:right w:w="0" w:type="dxa"/>
            </w:tcMar>
            <w:hideMark/>
          </w:tcPr>
          <w:p w14:paraId="2B076BDE"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56C1DFD1" w14:textId="47E22A54" w:rsidR="002E6C5D" w:rsidRPr="00905C5C" w:rsidRDefault="002E6C5D" w:rsidP="00560CAB">
            <w:pPr>
              <w:ind w:left="113"/>
              <w:rPr>
                <w:rFonts w:cstheme="minorHAnsi"/>
                <w:sz w:val="16"/>
                <w:szCs w:val="16"/>
              </w:rPr>
            </w:pPr>
            <w:r w:rsidRPr="00905C5C">
              <w:rPr>
                <w:rFonts w:cstheme="minorHAnsi"/>
                <w:sz w:val="16"/>
                <w:szCs w:val="16"/>
              </w:rPr>
              <w:t>Benchmarks are not the right tool to assess a product’s VFM:</w:t>
            </w:r>
            <w:r w:rsidRPr="00905C5C">
              <w:rPr>
                <w:rFonts w:cstheme="minorHAnsi"/>
                <w:sz w:val="16"/>
                <w:szCs w:val="16"/>
              </w:rPr>
              <w:br/>
            </w:r>
            <w:r w:rsidRPr="00905C5C">
              <w:rPr>
                <w:rFonts w:cstheme="minorHAnsi"/>
                <w:sz w:val="16"/>
                <w:szCs w:val="16"/>
              </w:rPr>
              <w:br/>
              <w:t>• It would require very fine granularity to reflect all the characteristics / benefits of a product.</w:t>
            </w:r>
            <w:r w:rsidRPr="00905C5C">
              <w:rPr>
                <w:rFonts w:cstheme="minorHAnsi"/>
                <w:sz w:val="16"/>
                <w:szCs w:val="16"/>
              </w:rPr>
              <w:br/>
            </w:r>
            <w:r w:rsidRPr="00905C5C">
              <w:rPr>
                <w:rFonts w:cstheme="minorHAnsi"/>
                <w:sz w:val="16"/>
                <w:szCs w:val="16"/>
              </w:rPr>
              <w:br/>
              <w:t>• Many of these characteristics / benefits are not quantifiable, such as presence of advice, sustainability, easy going client journey, level of digitization, confidence in the financial security of the insurer, availability,  ethical values of the insurer, etc</w:t>
            </w:r>
            <w:r w:rsidRPr="00905C5C">
              <w:rPr>
                <w:rFonts w:cstheme="minorHAnsi"/>
                <w:sz w:val="16"/>
                <w:szCs w:val="16"/>
              </w:rPr>
              <w:br/>
            </w:r>
            <w:r w:rsidRPr="00905C5C">
              <w:rPr>
                <w:rFonts w:cstheme="minorHAnsi"/>
                <w:sz w:val="16"/>
                <w:szCs w:val="16"/>
              </w:rPr>
              <w:br/>
              <w:t>• Products must be assessed as a whole and not by focusing solely on costs and performance. Focusing on prices will lower quality and innovation.</w:t>
            </w:r>
            <w:r w:rsidRPr="00905C5C">
              <w:rPr>
                <w:rFonts w:cstheme="minorHAnsi"/>
                <w:sz w:val="16"/>
                <w:szCs w:val="16"/>
              </w:rPr>
              <w:br/>
            </w:r>
            <w:r w:rsidRPr="00905C5C">
              <w:rPr>
                <w:rFonts w:cstheme="minorHAnsi"/>
                <w:sz w:val="16"/>
                <w:szCs w:val="16"/>
              </w:rPr>
              <w:br/>
              <w:t>• Insurance and actuarial techniques are too complicated to be reflected in benchmarks.</w:t>
            </w:r>
            <w:r w:rsidRPr="00905C5C">
              <w:rPr>
                <w:rFonts w:cstheme="minorHAnsi"/>
                <w:sz w:val="16"/>
                <w:szCs w:val="16"/>
              </w:rPr>
              <w:br/>
            </w:r>
            <w:r w:rsidRPr="00905C5C">
              <w:rPr>
                <w:rFonts w:cstheme="minorHAnsi"/>
                <w:sz w:val="16"/>
                <w:szCs w:val="16"/>
              </w:rPr>
              <w:br/>
              <w:t>• Products pricing depends on different factors (age, health, geography…) and risks should be the same to be comparable.</w:t>
            </w:r>
            <w:r w:rsidRPr="00905C5C">
              <w:rPr>
                <w:rFonts w:cstheme="minorHAnsi"/>
                <w:sz w:val="16"/>
                <w:szCs w:val="16"/>
              </w:rPr>
              <w:br/>
            </w:r>
            <w:r w:rsidRPr="00905C5C">
              <w:rPr>
                <w:rFonts w:cstheme="minorHAnsi"/>
                <w:sz w:val="16"/>
                <w:szCs w:val="16"/>
              </w:rPr>
              <w:br/>
              <w:t>• Any Value for Money concept should respect insurers’ freedom to design products and set prices.</w:t>
            </w:r>
            <w:r w:rsidRPr="00905C5C">
              <w:rPr>
                <w:rFonts w:cstheme="minorHAnsi"/>
                <w:sz w:val="16"/>
                <w:szCs w:val="16"/>
              </w:rPr>
              <w:br/>
            </w:r>
            <w:r w:rsidRPr="00905C5C">
              <w:rPr>
                <w:rFonts w:cstheme="minorHAnsi"/>
                <w:sz w:val="16"/>
                <w:szCs w:val="16"/>
              </w:rPr>
              <w:br/>
              <w:t>Benchmarks could be another monitoring tool to detect potential outliers provided:</w:t>
            </w:r>
            <w:r w:rsidRPr="00905C5C">
              <w:rPr>
                <w:rFonts w:cstheme="minorHAnsi"/>
                <w:sz w:val="16"/>
                <w:szCs w:val="16"/>
              </w:rPr>
              <w:br/>
            </w:r>
            <w:r w:rsidRPr="00905C5C">
              <w:rPr>
                <w:rFonts w:cstheme="minorHAnsi"/>
                <w:sz w:val="16"/>
                <w:szCs w:val="16"/>
              </w:rPr>
              <w:br/>
              <w:t>• They are as simple and relevant as possible. The European market is too heterogeneous to have a one-size-fits-all approach. The best way to carry out the benchmarks by avoiding heavy clustering is at a national level. Even then it may still be complicated based on the country’s size, geographical diversity, level of population heterogeneity, etc.</w:t>
            </w:r>
            <w:r w:rsidRPr="00905C5C">
              <w:rPr>
                <w:rFonts w:cstheme="minorHAnsi"/>
                <w:sz w:val="16"/>
                <w:szCs w:val="16"/>
              </w:rPr>
              <w:br/>
            </w:r>
            <w:r w:rsidRPr="00905C5C">
              <w:rPr>
                <w:rFonts w:cstheme="minorHAnsi"/>
                <w:sz w:val="16"/>
                <w:szCs w:val="16"/>
              </w:rPr>
              <w:br/>
              <w:t>• It is assumed that they are only one more tool and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They are only a first step of potential outliers’ detection and are followed by a second step of a higher scrutiny.</w:t>
            </w:r>
            <w:r w:rsidRPr="00905C5C">
              <w:rPr>
                <w:rFonts w:cstheme="minorHAnsi"/>
                <w:sz w:val="16"/>
                <w:szCs w:val="16"/>
              </w:rPr>
              <w:br/>
            </w:r>
            <w:r w:rsidRPr="00905C5C">
              <w:rPr>
                <w:rFonts w:cstheme="minorHAnsi"/>
                <w:sz w:val="16"/>
                <w:szCs w:val="16"/>
              </w:rPr>
              <w:br/>
              <w:t xml:space="preserve">NCAs have already adequate powers and tools to intervene with the existing oversight framework (including POG requirements in the IDD, EIOPA’s Supervisory Statement and Methodology on the assessment of VFM). Several NCAs have already taken initiatives based on existing legislation. </w:t>
            </w:r>
            <w:r w:rsidRPr="00905C5C">
              <w:rPr>
                <w:rFonts w:cstheme="minorHAnsi"/>
                <w:sz w:val="16"/>
                <w:szCs w:val="16"/>
              </w:rPr>
              <w:br/>
            </w:r>
            <w:r w:rsidRPr="00905C5C">
              <w:rPr>
                <w:rFonts w:cstheme="minorHAnsi"/>
                <w:sz w:val="16"/>
                <w:szCs w:val="16"/>
              </w:rPr>
              <w:br/>
              <w:t>Finally, it seems premature for EIOPA to pre-empt the conclusions of the ongoing discussions on the RIS</w:t>
            </w:r>
          </w:p>
        </w:tc>
        <w:tc>
          <w:tcPr>
            <w:tcW w:w="4394" w:type="dxa"/>
            <w:tcMar>
              <w:left w:w="0" w:type="dxa"/>
              <w:right w:w="0" w:type="dxa"/>
            </w:tcMar>
          </w:tcPr>
          <w:p w14:paraId="56AB6E25" w14:textId="77777777" w:rsidR="002E6C5D" w:rsidRDefault="002E6C5D" w:rsidP="00560CAB">
            <w:pPr>
              <w:ind w:left="113"/>
              <w:rPr>
                <w:rFonts w:cstheme="minorHAnsi"/>
                <w:sz w:val="16"/>
                <w:szCs w:val="16"/>
              </w:rPr>
            </w:pPr>
            <w:r>
              <w:rPr>
                <w:rFonts w:cstheme="minorHAnsi"/>
                <w:sz w:val="16"/>
                <w:szCs w:val="16"/>
              </w:rPr>
              <w:lastRenderedPageBreak/>
              <w:t xml:space="preserve">EIOPA’s methodology remains flexible to capture the diversity of products, where instead of e.g. automatic consequences for providers in a certain percentile, supervisors can exercise discretion in assessing benchmarks as a reference point, where both monetary and non-monetary features are considered. </w:t>
            </w:r>
          </w:p>
          <w:p w14:paraId="09AD65B3" w14:textId="77777777" w:rsidR="002E6C5D" w:rsidRDefault="002E6C5D" w:rsidP="00560CAB">
            <w:pPr>
              <w:ind w:left="113"/>
              <w:rPr>
                <w:rFonts w:cstheme="minorHAnsi"/>
                <w:sz w:val="16"/>
                <w:szCs w:val="16"/>
              </w:rPr>
            </w:pPr>
          </w:p>
          <w:p w14:paraId="1897C7C0" w14:textId="363D468D" w:rsidR="002E6C5D" w:rsidRDefault="002E6C5D" w:rsidP="00560CAB">
            <w:pPr>
              <w:ind w:left="113"/>
              <w:rPr>
                <w:rFonts w:cstheme="minorHAnsi"/>
                <w:sz w:val="16"/>
                <w:szCs w:val="16"/>
              </w:rPr>
            </w:pPr>
            <w:r>
              <w:rPr>
                <w:rFonts w:cstheme="minorHAnsi"/>
                <w:sz w:val="16"/>
                <w:szCs w:val="16"/>
              </w:rPr>
              <w:t>Further, EIOPA’s approach has been simplified to establish minimum criteria, whilst maintaining the opportunity to establish additional clusters given dependent on data availability and sufficient products to populate these clusters. This leaves scope for additional qualitative features to be considered.</w:t>
            </w:r>
          </w:p>
          <w:p w14:paraId="70BE13F7" w14:textId="77777777" w:rsidR="002E6C5D" w:rsidRDefault="002E6C5D" w:rsidP="00560CAB">
            <w:pPr>
              <w:ind w:left="113"/>
              <w:rPr>
                <w:rFonts w:cstheme="minorHAnsi"/>
                <w:sz w:val="16"/>
                <w:szCs w:val="16"/>
              </w:rPr>
            </w:pPr>
          </w:p>
          <w:p w14:paraId="7BC551C4" w14:textId="77777777" w:rsidR="002E6C5D" w:rsidRDefault="002E6C5D" w:rsidP="00560CAB">
            <w:pPr>
              <w:ind w:left="113"/>
              <w:rPr>
                <w:rFonts w:cstheme="minorHAnsi"/>
                <w:sz w:val="16"/>
                <w:szCs w:val="16"/>
              </w:rPr>
            </w:pPr>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p w14:paraId="1D8E6BAB" w14:textId="77777777" w:rsidR="002E6C5D" w:rsidRDefault="002E6C5D" w:rsidP="00560CAB">
            <w:pPr>
              <w:ind w:left="113"/>
              <w:rPr>
                <w:rFonts w:cstheme="minorHAnsi"/>
                <w:sz w:val="16"/>
                <w:szCs w:val="16"/>
              </w:rPr>
            </w:pPr>
          </w:p>
          <w:p w14:paraId="783CDD5B" w14:textId="5CDC9902" w:rsidR="002E6C5D" w:rsidRDefault="002E6C5D" w:rsidP="00560CAB">
            <w:pPr>
              <w:ind w:left="113"/>
              <w:rPr>
                <w:rFonts w:cstheme="minorHAnsi"/>
                <w:sz w:val="16"/>
                <w:szCs w:val="16"/>
              </w:rPr>
            </w:pPr>
            <w:r>
              <w:rPr>
                <w:rFonts w:cstheme="minorHAnsi"/>
                <w:sz w:val="16"/>
                <w:szCs w:val="16"/>
              </w:rPr>
              <w:t>EIOPA finds that a national approach to benchmarking could limit the single market and inter-market product comparability and increase compliance costs where insurers may be required to comply with up to 27 divergent regimes to VfM benchmarking.</w:t>
            </w:r>
          </w:p>
          <w:p w14:paraId="6EBE4865" w14:textId="77777777" w:rsidR="002E6C5D" w:rsidRDefault="002E6C5D" w:rsidP="00560CAB">
            <w:pPr>
              <w:ind w:left="113"/>
              <w:rPr>
                <w:rFonts w:cstheme="minorHAnsi"/>
                <w:sz w:val="16"/>
                <w:szCs w:val="16"/>
              </w:rPr>
            </w:pPr>
          </w:p>
          <w:p w14:paraId="733D47E2" w14:textId="0C6AA43C" w:rsidR="002E6C5D"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52665566" w14:textId="10FB8EC8" w:rsidR="002E6C5D" w:rsidRPr="00905C5C" w:rsidRDefault="002E6C5D" w:rsidP="00560CAB">
            <w:pPr>
              <w:ind w:left="113"/>
              <w:rPr>
                <w:rFonts w:cstheme="minorHAnsi"/>
                <w:sz w:val="16"/>
                <w:szCs w:val="16"/>
              </w:rPr>
            </w:pPr>
          </w:p>
        </w:tc>
      </w:tr>
      <w:tr w:rsidR="002E6C5D" w:rsidRPr="00905C5C" w14:paraId="4F9F1B8B" w14:textId="3AE70FBC" w:rsidTr="00E723BE">
        <w:trPr>
          <w:trHeight w:val="20"/>
        </w:trPr>
        <w:tc>
          <w:tcPr>
            <w:tcW w:w="704" w:type="dxa"/>
            <w:noWrap/>
            <w:tcMar>
              <w:left w:w="0" w:type="dxa"/>
              <w:right w:w="0" w:type="dxa"/>
            </w:tcMar>
            <w:hideMark/>
          </w:tcPr>
          <w:p w14:paraId="670466A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2EE1EEC7" w14:textId="77777777" w:rsidR="002E6C5D" w:rsidRPr="00905C5C" w:rsidRDefault="002E6C5D" w:rsidP="00560CAB">
            <w:pPr>
              <w:ind w:left="113"/>
              <w:rPr>
                <w:rFonts w:cstheme="minorHAnsi"/>
                <w:sz w:val="16"/>
                <w:szCs w:val="16"/>
              </w:rPr>
            </w:pPr>
            <w:r w:rsidRPr="00905C5C">
              <w:rPr>
                <w:rFonts w:cstheme="minorHAnsi"/>
                <w:sz w:val="16"/>
                <w:szCs w:val="16"/>
              </w:rPr>
              <w:t>37</w:t>
            </w:r>
          </w:p>
        </w:tc>
        <w:tc>
          <w:tcPr>
            <w:tcW w:w="1276" w:type="dxa"/>
            <w:noWrap/>
            <w:tcMar>
              <w:left w:w="0" w:type="dxa"/>
              <w:right w:w="0" w:type="dxa"/>
            </w:tcMar>
            <w:hideMark/>
          </w:tcPr>
          <w:p w14:paraId="2C921C4A"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7C540E1C" w14:textId="405D3D00" w:rsidR="002E6C5D" w:rsidRPr="00905C5C" w:rsidRDefault="002E6C5D" w:rsidP="00560CAB">
            <w:pPr>
              <w:ind w:left="113"/>
              <w:rPr>
                <w:rFonts w:cstheme="minorHAnsi"/>
                <w:sz w:val="16"/>
                <w:szCs w:val="16"/>
              </w:rPr>
            </w:pPr>
            <w:r w:rsidRPr="00905C5C">
              <w:rPr>
                <w:rFonts w:cstheme="minorHAnsi"/>
                <w:sz w:val="16"/>
                <w:szCs w:val="16"/>
              </w:rPr>
              <w:t>Unit-linked and hybrid life insurance products offer important benefits for policyholders and the Capital Market Union (CMU) as well as the whole economy. Financial guarantees, risk mitigation techniques, biometric risk covers, services, sustainability aspects and many other features are key characteristics of IBIPs. Beside costs and performance, especially these features have to be taken into account when assessing the value for money (VfM) of the products concerned.</w:t>
            </w:r>
            <w:r w:rsidRPr="00905C5C">
              <w:rPr>
                <w:rFonts w:cstheme="minorHAnsi"/>
                <w:sz w:val="16"/>
                <w:szCs w:val="16"/>
              </w:rPr>
              <w:br/>
            </w:r>
            <w:r w:rsidRPr="00905C5C">
              <w:rPr>
                <w:rFonts w:cstheme="minorHAnsi"/>
                <w:sz w:val="16"/>
                <w:szCs w:val="16"/>
              </w:rPr>
              <w:br/>
              <w:t xml:space="preserve">In addition, the product manufacturer’s freedom to design products and set prices is a central element of the existing legislative framework (e.g. recital 8 in regulation (EU) 2017/2358; principle of product freedom in the Solvency II Directive). All these aspects have to be considered when developing a VfM concept and it has to be questioned whether the proposed concept would be in line with these principles. </w:t>
            </w:r>
            <w:r w:rsidRPr="00905C5C">
              <w:rPr>
                <w:rFonts w:cstheme="minorHAnsi"/>
                <w:sz w:val="16"/>
                <w:szCs w:val="16"/>
              </w:rPr>
              <w:br/>
            </w:r>
            <w:r w:rsidRPr="00905C5C">
              <w:rPr>
                <w:rFonts w:cstheme="minorHAnsi"/>
                <w:sz w:val="16"/>
                <w:szCs w:val="16"/>
              </w:rPr>
              <w:br/>
              <w:t>The proposed VfM concept leads to an inappropriate focus on costs implying product standardisation instead of fostering innovation and competition which is key to reach the goals of the CMU as well as to close existing protection gaps in pension systems.</w:t>
            </w:r>
            <w:r w:rsidRPr="00905C5C">
              <w:rPr>
                <w:rFonts w:cstheme="minorHAnsi"/>
                <w:sz w:val="16"/>
                <w:szCs w:val="16"/>
              </w:rPr>
              <w:br/>
            </w:r>
            <w:r w:rsidRPr="00905C5C">
              <w:rPr>
                <w:rFonts w:cstheme="minorHAnsi"/>
                <w:sz w:val="16"/>
                <w:szCs w:val="16"/>
              </w:rPr>
              <w:br/>
              <w:t xml:space="preserve">The design and distribution of insurance products is already subject to a solid regulatory and supervisory framework (Product Oversight and Governance (POG) requirements, information and transparency requirements, distribution regulation, etc.)  </w:t>
            </w:r>
            <w:r w:rsidRPr="00905C5C">
              <w:rPr>
                <w:rFonts w:cstheme="minorHAnsi"/>
                <w:sz w:val="16"/>
                <w:szCs w:val="16"/>
              </w:rPr>
              <w:br/>
            </w:r>
            <w:r w:rsidRPr="00905C5C">
              <w:rPr>
                <w:rFonts w:cstheme="minorHAnsi"/>
                <w:sz w:val="16"/>
                <w:szCs w:val="16"/>
              </w:rPr>
              <w:br/>
              <w:t>The existing controversial discussions and the scepticism among certain EU-policy makers with regard to the introduction of benchmarks in the Retail Investment Strategy (RIS) show the sensitivity of the topic. Therefore, any introduction of a benchmark concept should not anticipate a political and democratic decision by the EU legislator.</w:t>
            </w:r>
            <w:r w:rsidRPr="00905C5C">
              <w:rPr>
                <w:rFonts w:cstheme="minorHAnsi"/>
                <w:sz w:val="16"/>
                <w:szCs w:val="16"/>
              </w:rPr>
              <w:br/>
            </w:r>
            <w:r w:rsidRPr="00905C5C">
              <w:rPr>
                <w:rFonts w:cstheme="minorHAnsi"/>
                <w:sz w:val="16"/>
                <w:szCs w:val="16"/>
              </w:rPr>
              <w:br/>
              <w:t>If there is a need for NCAs to monitor the market there are already mechanisms in place like product intervention powers, transparency requirements, existing EIOPA supervisory statements, etc.</w:t>
            </w:r>
          </w:p>
        </w:tc>
        <w:tc>
          <w:tcPr>
            <w:tcW w:w="4394" w:type="dxa"/>
            <w:tcMar>
              <w:left w:w="0" w:type="dxa"/>
              <w:right w:w="0" w:type="dxa"/>
            </w:tcMar>
          </w:tcPr>
          <w:p w14:paraId="6501280C" w14:textId="77777777" w:rsidR="002E6C5D" w:rsidRDefault="002E6C5D" w:rsidP="00560CAB">
            <w:pPr>
              <w:ind w:left="113"/>
              <w:rPr>
                <w:rFonts w:cstheme="minorHAnsi"/>
                <w:sz w:val="16"/>
                <w:szCs w:val="16"/>
              </w:rPr>
            </w:pPr>
            <w:r>
              <w:rPr>
                <w:rFonts w:cstheme="minorHAnsi"/>
                <w:sz w:val="16"/>
                <w:szCs w:val="16"/>
              </w:rPr>
              <w:t xml:space="preserve">EIOPA finds its’ methodology is sensitive to the diversity of products, where the concept of ‘caution areas’ provides that additional non-monetary sources of value be considered which may justify deviation from benchmarks. For this reason, EIOPA does not consider this methodology to drive product and price standardisation, and instead finds such an EU-wide VfM approach to facilitate cross-border business and innovation. </w:t>
            </w:r>
          </w:p>
          <w:p w14:paraId="3A2459C3" w14:textId="77777777" w:rsidR="002E6C5D" w:rsidRDefault="002E6C5D" w:rsidP="00560CAB">
            <w:pPr>
              <w:ind w:left="113"/>
              <w:rPr>
                <w:rFonts w:cstheme="minorHAnsi"/>
                <w:sz w:val="16"/>
                <w:szCs w:val="16"/>
              </w:rPr>
            </w:pPr>
          </w:p>
          <w:p w14:paraId="4BD3CD77" w14:textId="77777777" w:rsidR="002E6C5D" w:rsidRDefault="002E6C5D" w:rsidP="00560CAB">
            <w:pPr>
              <w:ind w:left="113"/>
              <w:rPr>
                <w:rFonts w:cstheme="minorHAnsi"/>
                <w:sz w:val="16"/>
                <w:szCs w:val="16"/>
              </w:rPr>
            </w:pPr>
            <w:r>
              <w:rPr>
                <w:rFonts w:cstheme="minorHAnsi"/>
                <w:sz w:val="16"/>
                <w:szCs w:val="16"/>
              </w:rPr>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12A69148" w14:textId="77777777" w:rsidR="002E6C5D" w:rsidRDefault="002E6C5D" w:rsidP="00560CAB">
            <w:pPr>
              <w:ind w:left="113"/>
              <w:rPr>
                <w:rFonts w:cstheme="minorHAnsi"/>
                <w:sz w:val="16"/>
                <w:szCs w:val="16"/>
              </w:rPr>
            </w:pPr>
          </w:p>
          <w:p w14:paraId="4D53656E" w14:textId="5BFD2B69" w:rsidR="002E6C5D" w:rsidRPr="00905C5C" w:rsidRDefault="002E6C5D" w:rsidP="00560CAB">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2E6C5D" w:rsidRPr="00905C5C" w14:paraId="3B7EC751" w14:textId="13670767" w:rsidTr="00E723BE">
        <w:trPr>
          <w:trHeight w:val="20"/>
        </w:trPr>
        <w:tc>
          <w:tcPr>
            <w:tcW w:w="704" w:type="dxa"/>
            <w:noWrap/>
            <w:tcMar>
              <w:left w:w="0" w:type="dxa"/>
              <w:right w:w="0" w:type="dxa"/>
            </w:tcMar>
            <w:hideMark/>
          </w:tcPr>
          <w:p w14:paraId="25F08DAC"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1877C1B9" w14:textId="77777777" w:rsidR="002E6C5D" w:rsidRPr="00905C5C" w:rsidRDefault="002E6C5D" w:rsidP="00560CAB">
            <w:pPr>
              <w:ind w:left="113"/>
              <w:rPr>
                <w:rFonts w:cstheme="minorHAnsi"/>
                <w:sz w:val="16"/>
                <w:szCs w:val="16"/>
              </w:rPr>
            </w:pPr>
            <w:r w:rsidRPr="00905C5C">
              <w:rPr>
                <w:rFonts w:cstheme="minorHAnsi"/>
                <w:sz w:val="16"/>
                <w:szCs w:val="16"/>
              </w:rPr>
              <w:t>38</w:t>
            </w:r>
          </w:p>
        </w:tc>
        <w:tc>
          <w:tcPr>
            <w:tcW w:w="1276" w:type="dxa"/>
            <w:noWrap/>
            <w:tcMar>
              <w:left w:w="0" w:type="dxa"/>
              <w:right w:w="0" w:type="dxa"/>
            </w:tcMar>
            <w:hideMark/>
          </w:tcPr>
          <w:p w14:paraId="454F9F90"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1AA92A7C" w14:textId="140F0BCE" w:rsidR="002E6C5D" w:rsidRPr="00905C5C" w:rsidRDefault="002E6C5D" w:rsidP="00560CAB">
            <w:pPr>
              <w:ind w:left="113"/>
              <w:rPr>
                <w:rFonts w:cstheme="minorHAnsi"/>
                <w:sz w:val="16"/>
                <w:szCs w:val="16"/>
              </w:rPr>
            </w:pPr>
            <w:r w:rsidRPr="00905C5C">
              <w:rPr>
                <w:rFonts w:cstheme="minorHAnsi"/>
                <w:sz w:val="16"/>
                <w:szCs w:val="16"/>
              </w:rPr>
              <w:t>Unit-linked and hybrid life insurance products offer important benefits for policyholders and the Capital Market Union (CMU) as well as the whole economy. Financial guarantees, risk mitigation techniques, biometric risk covers, services, sustainability aspects and many other features are key characteristics of IBIPs. Beside costs and performance, especially these features have to be taken into account when assessing the value for money (VfM) of the products concerned.</w:t>
            </w:r>
            <w:r w:rsidRPr="00905C5C">
              <w:rPr>
                <w:rFonts w:cstheme="minorHAnsi"/>
                <w:sz w:val="16"/>
                <w:szCs w:val="16"/>
              </w:rPr>
              <w:br/>
            </w:r>
            <w:r w:rsidRPr="00905C5C">
              <w:rPr>
                <w:rFonts w:cstheme="minorHAnsi"/>
                <w:sz w:val="16"/>
                <w:szCs w:val="16"/>
              </w:rPr>
              <w:br/>
              <w:t xml:space="preserve">In addition, the product manufacturer’s freedom to design products and set prices is a central element of the existing legislative framework (e.g. recital 8 in regulation (EU) 2017/2358; principle of product freedom in the Solvency II Directive). All these aspects have to be considered when developing a VfM concept and it has to be questioned whether the proposed concept would be in line with these principles. </w:t>
            </w:r>
            <w:r w:rsidRPr="00905C5C">
              <w:rPr>
                <w:rFonts w:cstheme="minorHAnsi"/>
                <w:sz w:val="16"/>
                <w:szCs w:val="16"/>
              </w:rPr>
              <w:br/>
            </w:r>
            <w:r w:rsidRPr="00905C5C">
              <w:rPr>
                <w:rFonts w:cstheme="minorHAnsi"/>
                <w:sz w:val="16"/>
                <w:szCs w:val="16"/>
              </w:rPr>
              <w:br/>
              <w:t>The proposed VfM concept leads to an inappropriate focus on costs implying product standardisation instead of fostering innovation and competition which is key to reach the goals of the CMU as well as to close existing protection gaps in pension systems.</w:t>
            </w:r>
            <w:r w:rsidRPr="00905C5C">
              <w:rPr>
                <w:rFonts w:cstheme="minorHAnsi"/>
                <w:sz w:val="16"/>
                <w:szCs w:val="16"/>
              </w:rPr>
              <w:br/>
            </w:r>
            <w:r w:rsidRPr="00905C5C">
              <w:rPr>
                <w:rFonts w:cstheme="minorHAnsi"/>
                <w:sz w:val="16"/>
                <w:szCs w:val="16"/>
              </w:rPr>
              <w:lastRenderedPageBreak/>
              <w:t xml:space="preserve">The design and distribution of insurance products is already subject to a solid regulatory and supervisory framework (Product Oversight and Governance (POG) requirements, information and transparency requirements, distribution regulation, etc.)  </w:t>
            </w:r>
            <w:r w:rsidRPr="00905C5C">
              <w:rPr>
                <w:rFonts w:cstheme="minorHAnsi"/>
                <w:sz w:val="16"/>
                <w:szCs w:val="16"/>
              </w:rPr>
              <w:br/>
            </w:r>
            <w:r w:rsidRPr="00905C5C">
              <w:rPr>
                <w:rFonts w:cstheme="minorHAnsi"/>
                <w:sz w:val="16"/>
                <w:szCs w:val="16"/>
              </w:rPr>
              <w:br/>
              <w:t>The existing controversial discussions and the scepticism among certain EU-policy makers with regard to the introduction of benchmarks in the Retail Investment Strategy (RIS) show the sensitivity of the topic. Therefore, any introduction of a benchmark concept should not anticipate a political and democratic decision by the EU legislator.</w:t>
            </w:r>
            <w:r w:rsidRPr="00905C5C">
              <w:rPr>
                <w:rFonts w:cstheme="minorHAnsi"/>
                <w:sz w:val="16"/>
                <w:szCs w:val="16"/>
              </w:rPr>
              <w:br/>
            </w:r>
            <w:r w:rsidRPr="00905C5C">
              <w:rPr>
                <w:rFonts w:cstheme="minorHAnsi"/>
                <w:sz w:val="16"/>
                <w:szCs w:val="16"/>
              </w:rPr>
              <w:br/>
              <w:t>If there is a need for NCAs to monitor the market there are already mechanisms in place like product intervention powers, transparency requirements, existing EIOPA supervisory statements, etc.</w:t>
            </w:r>
          </w:p>
        </w:tc>
        <w:tc>
          <w:tcPr>
            <w:tcW w:w="4394" w:type="dxa"/>
            <w:tcMar>
              <w:left w:w="0" w:type="dxa"/>
              <w:right w:w="0" w:type="dxa"/>
            </w:tcMar>
          </w:tcPr>
          <w:p w14:paraId="7293B71B" w14:textId="454BC76E"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55044707" w14:textId="27E48BF5" w:rsidTr="00E723BE">
        <w:trPr>
          <w:trHeight w:val="20"/>
        </w:trPr>
        <w:tc>
          <w:tcPr>
            <w:tcW w:w="704" w:type="dxa"/>
            <w:noWrap/>
            <w:tcMar>
              <w:left w:w="0" w:type="dxa"/>
              <w:right w:w="0" w:type="dxa"/>
            </w:tcMar>
            <w:hideMark/>
          </w:tcPr>
          <w:p w14:paraId="09B140B3"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700BD76F" w14:textId="77777777" w:rsidR="002E6C5D" w:rsidRPr="00905C5C" w:rsidRDefault="002E6C5D" w:rsidP="00560CAB">
            <w:pPr>
              <w:ind w:left="113"/>
              <w:rPr>
                <w:rFonts w:cstheme="minorHAnsi"/>
                <w:sz w:val="16"/>
                <w:szCs w:val="16"/>
              </w:rPr>
            </w:pPr>
            <w:r w:rsidRPr="00905C5C">
              <w:rPr>
                <w:rFonts w:cstheme="minorHAnsi"/>
                <w:sz w:val="16"/>
                <w:szCs w:val="16"/>
              </w:rPr>
              <w:t>39</w:t>
            </w:r>
          </w:p>
        </w:tc>
        <w:tc>
          <w:tcPr>
            <w:tcW w:w="1276" w:type="dxa"/>
            <w:noWrap/>
            <w:tcMar>
              <w:left w:w="0" w:type="dxa"/>
              <w:right w:w="0" w:type="dxa"/>
            </w:tcMar>
            <w:hideMark/>
          </w:tcPr>
          <w:p w14:paraId="1154B750"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21672A67" w14:textId="77777777" w:rsidR="00F5638E" w:rsidRDefault="002E6C5D" w:rsidP="00560CAB">
            <w:pPr>
              <w:ind w:left="113"/>
              <w:rPr>
                <w:rFonts w:cstheme="minorHAnsi"/>
                <w:sz w:val="16"/>
                <w:szCs w:val="16"/>
              </w:rPr>
            </w:pPr>
            <w:r w:rsidRPr="00905C5C">
              <w:rPr>
                <w:rFonts w:cstheme="minorHAnsi"/>
                <w:sz w:val="16"/>
                <w:szCs w:val="16"/>
              </w:rPr>
              <w:t xml:space="preserve">Assuralia would like to remind that the design and distribution of insurance products are subject to a solid regulatory and supervisory framework, based on the POG requirements in IDD, as well as EIOPA’s Supervisory Statement (November 2021) and recent Methodology (October 2022) on the assessment of VfM. </w:t>
            </w:r>
          </w:p>
          <w:p w14:paraId="5BB4B404" w14:textId="77777777" w:rsidR="00F5638E" w:rsidRDefault="00F5638E" w:rsidP="00560CAB">
            <w:pPr>
              <w:ind w:left="113"/>
              <w:rPr>
                <w:rFonts w:cstheme="minorHAnsi"/>
                <w:sz w:val="16"/>
                <w:szCs w:val="16"/>
              </w:rPr>
            </w:pPr>
          </w:p>
          <w:p w14:paraId="276A0089" w14:textId="77777777" w:rsidR="00F5638E" w:rsidRDefault="002E6C5D" w:rsidP="00560CAB">
            <w:pPr>
              <w:ind w:left="113"/>
              <w:rPr>
                <w:rFonts w:cstheme="minorHAnsi"/>
                <w:sz w:val="16"/>
                <w:szCs w:val="16"/>
              </w:rPr>
            </w:pPr>
            <w:r w:rsidRPr="00905C5C">
              <w:rPr>
                <w:rFonts w:cstheme="minorHAnsi"/>
                <w:sz w:val="16"/>
                <w:szCs w:val="16"/>
              </w:rPr>
              <w:t xml:space="preserve">The existing framework provides a high level of consumer protection and ensures that NCAs have adequate powers and tools to intervene where necessary.  VfM concept must respect the distinctive nature of insurance products as well as product manufacturers’ freedom to design products and set prices. We fear that using minimum and maximum benchmarks along with percentiles will restrict competition as insurers will undoubtedly strive to remain within these boundaries.  Knowing that lower costs do not necessarily mean better products for consumers and could expose consumers to higher risks or offer a reduced service. We also fear that the focus is overbearing on the quantitative aspects of the benchmarks which may hamper innovation and be dismissive of individual qualitative aspects of the products. At this stage, it’s not very clear for us how these benchmarks will be calculated and on what basis, plus how will it work in practice, how could a benchmark measure product performance, etc.? It is understandable that supervisors may want to develop tools to monitor the market, but this should not lead to more administrative burdens and new reporting requirements for product manufacturers. </w:t>
            </w:r>
          </w:p>
          <w:p w14:paraId="1CAB48F4" w14:textId="77777777" w:rsidR="00F5638E" w:rsidRDefault="00F5638E" w:rsidP="00560CAB">
            <w:pPr>
              <w:ind w:left="113"/>
              <w:rPr>
                <w:rFonts w:cstheme="minorHAnsi"/>
                <w:sz w:val="16"/>
                <w:szCs w:val="16"/>
              </w:rPr>
            </w:pPr>
          </w:p>
          <w:p w14:paraId="7A092072" w14:textId="28A352C6" w:rsidR="002E6C5D" w:rsidRPr="00905C5C" w:rsidRDefault="002E6C5D" w:rsidP="00560CAB">
            <w:pPr>
              <w:ind w:left="113"/>
              <w:rPr>
                <w:rFonts w:cstheme="minorHAnsi"/>
                <w:sz w:val="16"/>
                <w:szCs w:val="16"/>
              </w:rPr>
            </w:pPr>
            <w:r w:rsidRPr="00905C5C">
              <w:rPr>
                <w:rFonts w:cstheme="minorHAnsi"/>
                <w:sz w:val="16"/>
                <w:szCs w:val="16"/>
              </w:rPr>
              <w:t>We think that benchmarks should be used for supervisory purposes only, and should not be published on EIOPA’s website, nor used for product ranking. Supervisors need to keep in mind that we are subject to market fluctuation and volatility and that we are only able to monitor the market, not control it. We also see a solid need for national benchmarks, as comparing products from a member state to another won’t make sense, as the market practice, taxation and consumer's needs aren't the same</w:t>
            </w:r>
          </w:p>
        </w:tc>
        <w:tc>
          <w:tcPr>
            <w:tcW w:w="4394" w:type="dxa"/>
            <w:tcMar>
              <w:left w:w="0" w:type="dxa"/>
              <w:right w:w="0" w:type="dxa"/>
            </w:tcMar>
          </w:tcPr>
          <w:p w14:paraId="4A245D08" w14:textId="4B0573E0" w:rsidR="002E6C5D" w:rsidRDefault="002E6C5D" w:rsidP="00560CAB">
            <w:pPr>
              <w:ind w:left="113"/>
              <w:rPr>
                <w:rFonts w:cstheme="minorHAnsi"/>
                <w:sz w:val="16"/>
                <w:szCs w:val="16"/>
              </w:rPr>
            </w:pPr>
            <w:r>
              <w:rPr>
                <w:rFonts w:cstheme="minorHAnsi"/>
                <w:sz w:val="16"/>
                <w:szCs w:val="16"/>
              </w:rPr>
              <w:t>EIOPA finds its’ methodology is sensitive to the diversity of products, where the concept of ‘caution areas’ provides that additional non-monetary sources of value be considered which may justify deviation from benchmarks. For this reason, EIOPA does not consider this methodology to drive product and price standardisation or limit innovation.</w:t>
            </w:r>
          </w:p>
          <w:p w14:paraId="77FF8985" w14:textId="77777777" w:rsidR="002E6C5D" w:rsidRDefault="002E6C5D" w:rsidP="00560CAB">
            <w:pPr>
              <w:ind w:left="113"/>
              <w:rPr>
                <w:rFonts w:cstheme="minorHAnsi"/>
                <w:sz w:val="16"/>
                <w:szCs w:val="16"/>
              </w:rPr>
            </w:pPr>
          </w:p>
          <w:p w14:paraId="396A4D75" w14:textId="77777777" w:rsidR="002E6C5D" w:rsidRDefault="002E6C5D" w:rsidP="00560CAB">
            <w:pPr>
              <w:ind w:left="113"/>
              <w:rPr>
                <w:rFonts w:cstheme="minorHAnsi"/>
                <w:sz w:val="16"/>
                <w:szCs w:val="16"/>
              </w:rPr>
            </w:pPr>
            <w:r>
              <w:rPr>
                <w:rFonts w:cstheme="minorHAnsi"/>
                <w:sz w:val="16"/>
                <w:szCs w:val="16"/>
              </w:rPr>
              <w:t xml:space="preserve">EIOPA shares the view that flexibility in the POG process should be maintained. </w:t>
            </w:r>
          </w:p>
          <w:p w14:paraId="7A720B77" w14:textId="77777777" w:rsidR="002E6C5D" w:rsidRDefault="002E6C5D" w:rsidP="00560CAB">
            <w:pPr>
              <w:ind w:left="113"/>
              <w:rPr>
                <w:rFonts w:cstheme="minorHAnsi"/>
                <w:sz w:val="16"/>
                <w:szCs w:val="16"/>
              </w:rPr>
            </w:pPr>
          </w:p>
          <w:p w14:paraId="05DA074E" w14:textId="34E99032" w:rsidR="002E6C5D" w:rsidRPr="00905C5C" w:rsidRDefault="002E6C5D" w:rsidP="00560CAB">
            <w:pPr>
              <w:ind w:left="113"/>
              <w:rPr>
                <w:rFonts w:cstheme="minorHAnsi"/>
                <w:sz w:val="16"/>
                <w:szCs w:val="16"/>
              </w:rPr>
            </w:pPr>
            <w:r>
              <w:rPr>
                <w:rFonts w:cstheme="minorHAnsi"/>
                <w:sz w:val="16"/>
                <w:szCs w:val="16"/>
              </w:rPr>
              <w:t>EIOPA clarifies that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tc>
      </w:tr>
      <w:tr w:rsidR="002E6C5D" w:rsidRPr="00905C5C" w14:paraId="25B47B20" w14:textId="1856F1E3" w:rsidTr="00E723BE">
        <w:trPr>
          <w:trHeight w:val="20"/>
        </w:trPr>
        <w:tc>
          <w:tcPr>
            <w:tcW w:w="704" w:type="dxa"/>
            <w:noWrap/>
            <w:tcMar>
              <w:left w:w="0" w:type="dxa"/>
              <w:right w:w="0" w:type="dxa"/>
            </w:tcMar>
            <w:hideMark/>
          </w:tcPr>
          <w:p w14:paraId="2025B189" w14:textId="77777777" w:rsidR="002E6C5D" w:rsidRPr="00905C5C" w:rsidRDefault="002E6C5D" w:rsidP="00560CAB">
            <w:pPr>
              <w:ind w:left="113"/>
              <w:rPr>
                <w:rFonts w:cstheme="minorHAnsi"/>
                <w:sz w:val="16"/>
                <w:szCs w:val="16"/>
              </w:rPr>
            </w:pPr>
            <w:r w:rsidRPr="00905C5C">
              <w:rPr>
                <w:rFonts w:cstheme="minorHAnsi"/>
                <w:sz w:val="16"/>
                <w:szCs w:val="16"/>
              </w:rPr>
              <w:t>1</w:t>
            </w:r>
          </w:p>
        </w:tc>
        <w:tc>
          <w:tcPr>
            <w:tcW w:w="709" w:type="dxa"/>
            <w:noWrap/>
            <w:tcMar>
              <w:left w:w="0" w:type="dxa"/>
              <w:right w:w="0" w:type="dxa"/>
            </w:tcMar>
            <w:hideMark/>
          </w:tcPr>
          <w:p w14:paraId="61188E03" w14:textId="77777777" w:rsidR="002E6C5D" w:rsidRPr="00905C5C" w:rsidRDefault="002E6C5D" w:rsidP="00560CAB">
            <w:pPr>
              <w:ind w:left="113"/>
              <w:rPr>
                <w:rFonts w:cstheme="minorHAnsi"/>
                <w:sz w:val="16"/>
                <w:szCs w:val="16"/>
              </w:rPr>
            </w:pPr>
            <w:r w:rsidRPr="00905C5C">
              <w:rPr>
                <w:rFonts w:cstheme="minorHAnsi"/>
                <w:sz w:val="16"/>
                <w:szCs w:val="16"/>
              </w:rPr>
              <w:t>40</w:t>
            </w:r>
          </w:p>
        </w:tc>
        <w:tc>
          <w:tcPr>
            <w:tcW w:w="1276" w:type="dxa"/>
            <w:noWrap/>
            <w:tcMar>
              <w:left w:w="0" w:type="dxa"/>
              <w:right w:w="0" w:type="dxa"/>
            </w:tcMar>
            <w:hideMark/>
          </w:tcPr>
          <w:p w14:paraId="060D009B"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3BDCE2EC" w14:textId="204487CC" w:rsidR="002E6C5D" w:rsidRPr="00905C5C" w:rsidRDefault="002E6C5D" w:rsidP="00560CAB">
            <w:pPr>
              <w:ind w:left="113"/>
              <w:rPr>
                <w:rFonts w:cstheme="minorHAnsi"/>
                <w:sz w:val="16"/>
                <w:szCs w:val="16"/>
              </w:rPr>
            </w:pPr>
            <w:r w:rsidRPr="00905C5C">
              <w:rPr>
                <w:rFonts w:cstheme="minorHAnsi"/>
                <w:sz w:val="16"/>
                <w:szCs w:val="16"/>
              </w:rPr>
              <w:t>Important to take into account the plurality of national markets with more or less developed sophistication level.</w:t>
            </w:r>
            <w:r w:rsidRPr="00905C5C">
              <w:rPr>
                <w:rFonts w:cstheme="minorHAnsi"/>
                <w:sz w:val="16"/>
                <w:szCs w:val="16"/>
              </w:rPr>
              <w:br/>
            </w:r>
            <w:r w:rsidRPr="00905C5C">
              <w:rPr>
                <w:rFonts w:cstheme="minorHAnsi"/>
                <w:sz w:val="16"/>
                <w:szCs w:val="16"/>
              </w:rPr>
              <w:br/>
              <w:t>E.g.: Specificity of the point-based schemes, euro funds, etc.</w:t>
            </w:r>
            <w:r w:rsidRPr="00905C5C">
              <w:rPr>
                <w:rFonts w:cstheme="minorHAnsi"/>
                <w:sz w:val="16"/>
                <w:szCs w:val="16"/>
              </w:rPr>
              <w:br/>
            </w:r>
            <w:r w:rsidRPr="00905C5C">
              <w:rPr>
                <w:rFonts w:cstheme="minorHAnsi"/>
                <w:sz w:val="16"/>
                <w:szCs w:val="16"/>
              </w:rPr>
              <w:br/>
              <w:t>Important to consider the fundamental difference between the banking and insurance markets in terms of products with different obligations/characteristics that have a direct impact on their management and associated costs.</w:t>
            </w:r>
            <w:r w:rsidRPr="00905C5C">
              <w:rPr>
                <w:rFonts w:cstheme="minorHAnsi"/>
                <w:sz w:val="16"/>
                <w:szCs w:val="16"/>
              </w:rPr>
              <w:br/>
            </w:r>
            <w:r w:rsidRPr="00905C5C">
              <w:rPr>
                <w:rFonts w:cstheme="minorHAnsi"/>
                <w:sz w:val="16"/>
                <w:szCs w:val="16"/>
              </w:rPr>
              <w:br/>
              <w:t>Important to take into account national contexts, particularly in relation to taxation and inheritance dimension: For the French market, the VfM of life insurance products must be assessed globally, taking into account in particular its tax framework and the inheritance dimension.</w:t>
            </w:r>
            <w:r w:rsidRPr="00905C5C">
              <w:rPr>
                <w:rFonts w:cstheme="minorHAnsi"/>
                <w:sz w:val="16"/>
                <w:szCs w:val="16"/>
              </w:rPr>
              <w:br/>
            </w:r>
            <w:r w:rsidRPr="00905C5C">
              <w:rPr>
                <w:rFonts w:cstheme="minorHAnsi"/>
                <w:sz w:val="16"/>
                <w:szCs w:val="16"/>
              </w:rPr>
              <w:br/>
              <w:t>Avoid the restrictive approach by cost - necessity to take into account customer needs / qualitative aspects; the proposed approach seems to be focused on an analysis restricted to 100% substitutable products.</w:t>
            </w:r>
            <w:r w:rsidRPr="00905C5C">
              <w:rPr>
                <w:rFonts w:cstheme="minorHAnsi"/>
                <w:sz w:val="16"/>
                <w:szCs w:val="16"/>
              </w:rPr>
              <w:br/>
            </w:r>
            <w:r w:rsidRPr="00905C5C">
              <w:rPr>
                <w:rFonts w:cstheme="minorHAnsi"/>
                <w:sz w:val="16"/>
                <w:szCs w:val="16"/>
              </w:rPr>
              <w:lastRenderedPageBreak/>
              <w:t>E.g.: in France exists a strong desire of savers to preserve the dimension of capital protection vs. return.</w:t>
            </w:r>
            <w:r w:rsidRPr="00905C5C">
              <w:rPr>
                <w:rFonts w:cstheme="minorHAnsi"/>
                <w:sz w:val="16"/>
                <w:szCs w:val="16"/>
              </w:rPr>
              <w:br/>
            </w:r>
            <w:r w:rsidRPr="00905C5C">
              <w:rPr>
                <w:rFonts w:cstheme="minorHAnsi"/>
                <w:sz w:val="16"/>
                <w:szCs w:val="16"/>
              </w:rPr>
              <w:br/>
              <w:t>Such dimensions as product sophistication, liquidity of the underlyings, sustainability but also the meaning of savings (as sectoral bias can have negative temporary effects) are major and must be emphasized in the context of the duty to advise.</w:t>
            </w:r>
            <w:r w:rsidRPr="00905C5C">
              <w:rPr>
                <w:rFonts w:cstheme="minorHAnsi"/>
                <w:sz w:val="16"/>
                <w:szCs w:val="16"/>
              </w:rPr>
              <w:br/>
            </w:r>
            <w:r w:rsidRPr="00905C5C">
              <w:rPr>
                <w:rFonts w:cstheme="minorHAnsi"/>
                <w:sz w:val="16"/>
                <w:szCs w:val="16"/>
              </w:rPr>
              <w:br/>
              <w:t>It is important to take into account the entire saving strategy of the customer with his different providers to analyze its overall balance/VfM.</w:t>
            </w:r>
            <w:r w:rsidRPr="00905C5C">
              <w:rPr>
                <w:rFonts w:cstheme="minorHAnsi"/>
                <w:sz w:val="16"/>
                <w:szCs w:val="16"/>
              </w:rPr>
              <w:br/>
            </w:r>
            <w:r w:rsidRPr="00905C5C">
              <w:rPr>
                <w:rFonts w:cstheme="minorHAnsi"/>
                <w:sz w:val="16"/>
                <w:szCs w:val="16"/>
              </w:rPr>
              <w:br/>
              <w:t>Important to take into account the existence of an already binding legislative framework (DDA/POG) – and necessity to be careful not to increase the administrative burden on bodies, especially the smallest ones (proportionality).</w:t>
            </w:r>
            <w:r w:rsidRPr="00905C5C">
              <w:rPr>
                <w:rFonts w:cstheme="minorHAnsi"/>
                <w:sz w:val="16"/>
                <w:szCs w:val="16"/>
              </w:rPr>
              <w:br/>
            </w:r>
            <w:r w:rsidRPr="00905C5C">
              <w:rPr>
                <w:rFonts w:cstheme="minorHAnsi"/>
                <w:sz w:val="16"/>
                <w:szCs w:val="16"/>
              </w:rPr>
              <w:br/>
              <w:t>In any case, the benchmark must remain a monitoring tool to enable NCAs to increase their capacity to detect abnormal situations – no publication is possible.</w:t>
            </w:r>
          </w:p>
        </w:tc>
        <w:tc>
          <w:tcPr>
            <w:tcW w:w="4394" w:type="dxa"/>
            <w:tcMar>
              <w:left w:w="0" w:type="dxa"/>
              <w:right w:w="0" w:type="dxa"/>
            </w:tcMar>
          </w:tcPr>
          <w:p w14:paraId="7A3C0B3B" w14:textId="77777777" w:rsidR="002E6C5D" w:rsidRDefault="002E6C5D" w:rsidP="00560CAB">
            <w:pPr>
              <w:ind w:left="113"/>
              <w:rPr>
                <w:rFonts w:cstheme="minorHAnsi"/>
                <w:sz w:val="16"/>
                <w:szCs w:val="16"/>
              </w:rPr>
            </w:pPr>
            <w:r>
              <w:rPr>
                <w:rFonts w:cstheme="minorHAnsi"/>
                <w:sz w:val="16"/>
                <w:szCs w:val="16"/>
              </w:rPr>
              <w:lastRenderedPageBreak/>
              <w:t xml:space="preserve">EIOPA’s approach seeks to identify an EU-wide supervisory approach to promote equal outcomes across the EU, whilst maintaining flexibility to adapt clusters to reflect market specificities where appropriate. </w:t>
            </w:r>
          </w:p>
          <w:p w14:paraId="2E79489F" w14:textId="77777777" w:rsidR="002E6C5D" w:rsidRDefault="002E6C5D" w:rsidP="00560CAB">
            <w:pPr>
              <w:ind w:left="113"/>
              <w:rPr>
                <w:rFonts w:cstheme="minorHAnsi"/>
                <w:sz w:val="16"/>
                <w:szCs w:val="16"/>
              </w:rPr>
            </w:pPr>
          </w:p>
          <w:p w14:paraId="75CCC5C8" w14:textId="0B99A5DF" w:rsidR="002E6C5D" w:rsidRDefault="002E6C5D" w:rsidP="00560CAB">
            <w:pPr>
              <w:ind w:left="113"/>
              <w:rPr>
                <w:rFonts w:cstheme="minorHAnsi"/>
                <w:sz w:val="16"/>
                <w:szCs w:val="16"/>
              </w:rPr>
            </w:pPr>
            <w:r>
              <w:rPr>
                <w:rFonts w:cstheme="minorHAnsi"/>
                <w:sz w:val="16"/>
                <w:szCs w:val="16"/>
              </w:rPr>
              <w:t xml:space="preserve">EIOPA’s methodology remains flexible to develop additional clusters, dependent on data availability and a sufficient number of products existing to populate these clusters. This also leaves scope for additional qualitative elements to be considered. </w:t>
            </w:r>
          </w:p>
          <w:p w14:paraId="776BA3B8" w14:textId="77777777" w:rsidR="002E6C5D" w:rsidRDefault="002E6C5D" w:rsidP="00560CAB">
            <w:pPr>
              <w:ind w:left="113"/>
              <w:rPr>
                <w:rFonts w:cstheme="minorHAnsi"/>
                <w:sz w:val="16"/>
                <w:szCs w:val="16"/>
              </w:rPr>
            </w:pPr>
          </w:p>
          <w:p w14:paraId="27D910B5" w14:textId="77777777" w:rsidR="002E6C5D" w:rsidRDefault="002E6C5D" w:rsidP="00560CAB">
            <w:pPr>
              <w:ind w:left="113"/>
              <w:rPr>
                <w:rFonts w:cstheme="minorHAnsi"/>
                <w:sz w:val="16"/>
                <w:szCs w:val="16"/>
              </w:rPr>
            </w:pPr>
            <w:r>
              <w:rPr>
                <w:rFonts w:cstheme="minorHAnsi"/>
                <w:sz w:val="16"/>
                <w:szCs w:val="16"/>
              </w:rPr>
              <w:t xml:space="preserve">Whilst EIOPA agrees that exclusively focusing on costs should be avoided, several sources (i.e. EIOPA’s CPP and market monitoring activities, as well as issues identified by NCAs) reveal that </w:t>
            </w:r>
            <w:r>
              <w:rPr>
                <w:rFonts w:cstheme="minorHAnsi"/>
                <w:sz w:val="16"/>
                <w:szCs w:val="16"/>
              </w:rPr>
              <w:lastRenderedPageBreak/>
              <w:t xml:space="preserve">particularly unit-linked and hybrid IBIPs do not always offer value for money, in which costs play an important role. </w:t>
            </w:r>
          </w:p>
          <w:p w14:paraId="5A8A4DEE" w14:textId="3992C578" w:rsidR="002E6C5D" w:rsidRPr="00905C5C" w:rsidRDefault="002E6C5D" w:rsidP="00560CAB">
            <w:pPr>
              <w:ind w:left="113"/>
              <w:rPr>
                <w:rFonts w:cstheme="minorHAnsi"/>
                <w:sz w:val="16"/>
                <w:szCs w:val="16"/>
              </w:rPr>
            </w:pPr>
          </w:p>
        </w:tc>
      </w:tr>
      <w:tr w:rsidR="002E6C5D" w:rsidRPr="00905C5C" w14:paraId="4A394A64" w14:textId="06DC93B5" w:rsidTr="00E723BE">
        <w:trPr>
          <w:trHeight w:val="387"/>
        </w:trPr>
        <w:tc>
          <w:tcPr>
            <w:tcW w:w="704" w:type="dxa"/>
            <w:noWrap/>
            <w:tcMar>
              <w:left w:w="0" w:type="dxa"/>
              <w:right w:w="0" w:type="dxa"/>
            </w:tcMar>
            <w:hideMark/>
          </w:tcPr>
          <w:p w14:paraId="17E4524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w:t>
            </w:r>
          </w:p>
        </w:tc>
        <w:tc>
          <w:tcPr>
            <w:tcW w:w="709" w:type="dxa"/>
            <w:noWrap/>
            <w:tcMar>
              <w:left w:w="0" w:type="dxa"/>
              <w:right w:w="0" w:type="dxa"/>
            </w:tcMar>
            <w:hideMark/>
          </w:tcPr>
          <w:p w14:paraId="2D35CEA7" w14:textId="77777777" w:rsidR="002E6C5D" w:rsidRPr="00905C5C" w:rsidRDefault="002E6C5D" w:rsidP="00560CAB">
            <w:pPr>
              <w:ind w:left="113"/>
              <w:rPr>
                <w:rFonts w:cstheme="minorHAnsi"/>
                <w:sz w:val="16"/>
                <w:szCs w:val="16"/>
              </w:rPr>
            </w:pPr>
            <w:r w:rsidRPr="00905C5C">
              <w:rPr>
                <w:rFonts w:cstheme="minorHAnsi"/>
                <w:sz w:val="16"/>
                <w:szCs w:val="16"/>
              </w:rPr>
              <w:t>41</w:t>
            </w:r>
          </w:p>
        </w:tc>
        <w:tc>
          <w:tcPr>
            <w:tcW w:w="1276" w:type="dxa"/>
            <w:noWrap/>
            <w:tcMar>
              <w:left w:w="0" w:type="dxa"/>
              <w:right w:w="0" w:type="dxa"/>
            </w:tcMar>
            <w:hideMark/>
          </w:tcPr>
          <w:p w14:paraId="0445BA7B"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020FC40C" w14:textId="511C4DD0" w:rsidR="002E6C5D" w:rsidRPr="00905C5C" w:rsidRDefault="002E6C5D" w:rsidP="00F5638E">
            <w:pPr>
              <w:ind w:left="113"/>
              <w:rPr>
                <w:rFonts w:cstheme="minorHAnsi"/>
                <w:sz w:val="16"/>
                <w:szCs w:val="16"/>
              </w:rPr>
            </w:pPr>
            <w:r w:rsidRPr="00905C5C">
              <w:rPr>
                <w:rFonts w:cstheme="minorHAnsi"/>
                <w:sz w:val="16"/>
                <w:szCs w:val="16"/>
              </w:rPr>
              <w:t>Key elements to take into accounts :</w:t>
            </w:r>
            <w:r w:rsidRPr="00905C5C">
              <w:rPr>
                <w:rFonts w:cstheme="minorHAnsi"/>
                <w:sz w:val="16"/>
                <w:szCs w:val="16"/>
              </w:rPr>
              <w:br/>
            </w:r>
            <w:r w:rsidRPr="00905C5C">
              <w:rPr>
                <w:rFonts w:cstheme="minorHAnsi"/>
                <w:sz w:val="16"/>
                <w:szCs w:val="16"/>
              </w:rPr>
              <w:br/>
              <w:t>=&gt; the plurality of national markets with more or less developed sophistication level</w:t>
            </w:r>
            <w:r w:rsidR="00E723BE">
              <w:rPr>
                <w:rFonts w:cstheme="minorHAnsi"/>
                <w:sz w:val="16"/>
                <w:szCs w:val="16"/>
              </w:rPr>
              <w:t xml:space="preserve"> </w:t>
            </w:r>
            <w:r w:rsidRPr="00905C5C">
              <w:rPr>
                <w:rFonts w:cstheme="minorHAnsi"/>
                <w:sz w:val="16"/>
                <w:szCs w:val="16"/>
              </w:rPr>
              <w:t>E.g.: Specificity of the point-based schemes, euro funds, etc.</w:t>
            </w:r>
            <w:r w:rsidRPr="00905C5C">
              <w:rPr>
                <w:rFonts w:cstheme="minorHAnsi"/>
                <w:sz w:val="16"/>
                <w:szCs w:val="16"/>
              </w:rPr>
              <w:br/>
            </w:r>
            <w:r w:rsidRPr="00905C5C">
              <w:rPr>
                <w:rFonts w:cstheme="minorHAnsi"/>
                <w:sz w:val="16"/>
                <w:szCs w:val="16"/>
              </w:rPr>
              <w:br/>
              <w:t>=&gt; the fundamental difference between the banking and insurance markets in terms of products with different obligations/characteristics that have a direct  impact on their management and associated costs.</w:t>
            </w:r>
            <w:r w:rsidRPr="00905C5C">
              <w:rPr>
                <w:rFonts w:cstheme="minorHAnsi"/>
                <w:sz w:val="16"/>
                <w:szCs w:val="16"/>
              </w:rPr>
              <w:br/>
            </w:r>
            <w:r w:rsidRPr="00905C5C">
              <w:rPr>
                <w:rFonts w:cstheme="minorHAnsi"/>
                <w:sz w:val="16"/>
                <w:szCs w:val="16"/>
              </w:rPr>
              <w:br/>
              <w:t>=&gt; national contexts, particularly in relation to taxation and inheritance dimension: For the French market, the VfM of life insurance products must be assessed globally, taking into account in particular its tax framework and the inheritance dimension.</w:t>
            </w:r>
            <w:r w:rsidRPr="00905C5C">
              <w:rPr>
                <w:rFonts w:cstheme="minorHAnsi"/>
                <w:sz w:val="16"/>
                <w:szCs w:val="16"/>
              </w:rPr>
              <w:br/>
            </w:r>
            <w:r w:rsidRPr="00905C5C">
              <w:rPr>
                <w:rFonts w:cstheme="minorHAnsi"/>
                <w:sz w:val="16"/>
                <w:szCs w:val="16"/>
              </w:rPr>
              <w:br/>
              <w:t>=&gt; to avoid the restrictive approach by cost - necessity to take into account customer needs / qualitative aspects; the proposed approach seems to be focused on an analysis restricted to 100% substitutable products.</w:t>
            </w:r>
            <w:r w:rsidR="00E723BE">
              <w:rPr>
                <w:rFonts w:cstheme="minorHAnsi"/>
                <w:sz w:val="16"/>
                <w:szCs w:val="16"/>
              </w:rPr>
              <w:t xml:space="preserve"> </w:t>
            </w:r>
            <w:r w:rsidRPr="00905C5C">
              <w:rPr>
                <w:rFonts w:cstheme="minorHAnsi"/>
                <w:sz w:val="16"/>
                <w:szCs w:val="16"/>
              </w:rPr>
              <w:t>E.g.: in France exists a strong desire of savers to preserve the dimension of capital protection vs. return.</w:t>
            </w:r>
            <w:r w:rsidRPr="00905C5C">
              <w:rPr>
                <w:rFonts w:cstheme="minorHAnsi"/>
                <w:sz w:val="16"/>
                <w:szCs w:val="16"/>
              </w:rPr>
              <w:br/>
            </w:r>
            <w:r w:rsidRPr="00905C5C">
              <w:rPr>
                <w:rFonts w:cstheme="minorHAnsi"/>
                <w:sz w:val="16"/>
                <w:szCs w:val="16"/>
              </w:rPr>
              <w:br/>
              <w:t>=&gt; Such dimensions as product sophistication, liquidity of the underlyings, sustainability but also the meaning of savings (as sectoral bias can have negative temporary effects) are major and must be emphasized in the context of the duty to advise.</w:t>
            </w:r>
            <w:r w:rsidRPr="00905C5C">
              <w:rPr>
                <w:rFonts w:cstheme="minorHAnsi"/>
                <w:sz w:val="16"/>
                <w:szCs w:val="16"/>
              </w:rPr>
              <w:br/>
            </w:r>
            <w:r w:rsidRPr="00905C5C">
              <w:rPr>
                <w:rFonts w:cstheme="minorHAnsi"/>
                <w:sz w:val="16"/>
                <w:szCs w:val="16"/>
              </w:rPr>
              <w:br/>
              <w:t>=&gt; the entire saving strategy of the customer with his different providers to analyze its overall balance/VfM.</w:t>
            </w:r>
            <w:r w:rsidRPr="00905C5C">
              <w:rPr>
                <w:rFonts w:cstheme="minorHAnsi"/>
                <w:sz w:val="16"/>
                <w:szCs w:val="16"/>
              </w:rPr>
              <w:br/>
            </w:r>
            <w:r w:rsidRPr="00905C5C">
              <w:rPr>
                <w:rFonts w:cstheme="minorHAnsi"/>
                <w:sz w:val="16"/>
                <w:szCs w:val="16"/>
              </w:rPr>
              <w:br/>
              <w:t>=&gt; the existence of an already binding legislative framework (DDA/POG) – and necessity to be careful not to increase the administrative burden on bodies, especially the smallest ones (proportionality).</w:t>
            </w:r>
            <w:r w:rsidRPr="00905C5C">
              <w:rPr>
                <w:rFonts w:cstheme="minorHAnsi"/>
                <w:sz w:val="16"/>
                <w:szCs w:val="16"/>
              </w:rPr>
              <w:br/>
            </w:r>
            <w:r w:rsidRPr="00905C5C">
              <w:rPr>
                <w:rFonts w:cstheme="minorHAnsi"/>
                <w:sz w:val="16"/>
                <w:szCs w:val="16"/>
              </w:rPr>
              <w:br/>
              <w:t>In any case, the benchmark must remain a monitoring tool to enable NCAs to increase their capacity to detect abnormal situations – no publication is possible</w:t>
            </w:r>
          </w:p>
        </w:tc>
        <w:tc>
          <w:tcPr>
            <w:tcW w:w="4394" w:type="dxa"/>
            <w:tcMar>
              <w:left w:w="0" w:type="dxa"/>
              <w:right w:w="0" w:type="dxa"/>
            </w:tcMar>
          </w:tcPr>
          <w:p w14:paraId="571B3DFA" w14:textId="2A136FAE"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5EC12F59" w14:textId="4B2574A4" w:rsidTr="00E723BE">
        <w:trPr>
          <w:trHeight w:val="20"/>
        </w:trPr>
        <w:tc>
          <w:tcPr>
            <w:tcW w:w="704" w:type="dxa"/>
            <w:noWrap/>
            <w:tcMar>
              <w:left w:w="0" w:type="dxa"/>
              <w:right w:w="0" w:type="dxa"/>
            </w:tcMar>
            <w:hideMark/>
          </w:tcPr>
          <w:p w14:paraId="12E7B5B3"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E323F8F" w14:textId="77777777" w:rsidR="002E6C5D" w:rsidRPr="00905C5C" w:rsidRDefault="002E6C5D" w:rsidP="00560CAB">
            <w:pPr>
              <w:ind w:left="113"/>
              <w:rPr>
                <w:rFonts w:cstheme="minorHAnsi"/>
                <w:sz w:val="16"/>
                <w:szCs w:val="16"/>
              </w:rPr>
            </w:pPr>
            <w:r w:rsidRPr="00905C5C">
              <w:rPr>
                <w:rFonts w:cstheme="minorHAnsi"/>
                <w:sz w:val="16"/>
                <w:szCs w:val="16"/>
              </w:rPr>
              <w:t>42</w:t>
            </w:r>
          </w:p>
        </w:tc>
        <w:tc>
          <w:tcPr>
            <w:tcW w:w="1276" w:type="dxa"/>
            <w:noWrap/>
            <w:tcMar>
              <w:left w:w="0" w:type="dxa"/>
              <w:right w:w="0" w:type="dxa"/>
            </w:tcMar>
            <w:hideMark/>
          </w:tcPr>
          <w:p w14:paraId="48BD3F3E"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1F3015C0" w14:textId="77777777" w:rsidR="002E6C5D" w:rsidRPr="00905C5C" w:rsidRDefault="002E6C5D" w:rsidP="00560CAB">
            <w:pPr>
              <w:ind w:left="113"/>
              <w:rPr>
                <w:rFonts w:cstheme="minorHAnsi"/>
                <w:sz w:val="16"/>
                <w:szCs w:val="16"/>
              </w:rPr>
            </w:pPr>
            <w:r w:rsidRPr="00905C5C">
              <w:rPr>
                <w:rFonts w:cstheme="minorHAnsi"/>
                <w:sz w:val="16"/>
                <w:szCs w:val="16"/>
              </w:rPr>
              <w:t>We agree that:</w:t>
            </w:r>
            <w:r w:rsidRPr="00905C5C">
              <w:rPr>
                <w:rFonts w:cstheme="minorHAnsi"/>
                <w:sz w:val="16"/>
                <w:szCs w:val="16"/>
              </w:rPr>
              <w:br/>
            </w:r>
            <w:r w:rsidRPr="00905C5C">
              <w:rPr>
                <w:rFonts w:cstheme="minorHAnsi"/>
                <w:sz w:val="16"/>
                <w:szCs w:val="16"/>
              </w:rPr>
              <w:br/>
              <w:t xml:space="preserve">• benchmarks should be intended as a reference point to support NCAs to identify products which require higher </w:t>
            </w:r>
            <w:r w:rsidRPr="00905C5C">
              <w:rPr>
                <w:rFonts w:cstheme="minorHAnsi"/>
                <w:sz w:val="16"/>
                <w:szCs w:val="16"/>
              </w:rPr>
              <w:lastRenderedPageBreak/>
              <w:t>supervisory scrutiny.</w:t>
            </w:r>
            <w:r w:rsidRPr="00905C5C">
              <w:rPr>
                <w:rFonts w:cstheme="minorHAnsi"/>
                <w:sz w:val="16"/>
                <w:szCs w:val="16"/>
              </w:rPr>
              <w:br/>
            </w:r>
            <w:r w:rsidRPr="00905C5C">
              <w:rPr>
                <w:rFonts w:cstheme="minorHAnsi"/>
                <w:sz w:val="16"/>
                <w:szCs w:val="16"/>
              </w:rPr>
              <w:br/>
              <w:t>• “the comparison benchmarking should only be considered a complementary activity in the global assessment conducted by the manufacturers”. We encourage EIOPA to further emphasize that benchmarks represent only one tool for supporting NCAs and manufacturers’ activities and that the VfM assessment should also take into account qualitative aspects, related to both the product and the overall service and reliability offered by the firm.</w:t>
            </w:r>
            <w:r w:rsidRPr="00905C5C">
              <w:rPr>
                <w:rFonts w:cstheme="minorHAnsi"/>
                <w:sz w:val="16"/>
                <w:szCs w:val="16"/>
              </w:rPr>
              <w:br/>
            </w:r>
            <w:r w:rsidRPr="00905C5C">
              <w:rPr>
                <w:rFonts w:cstheme="minorHAnsi"/>
                <w:sz w:val="16"/>
                <w:szCs w:val="16"/>
              </w:rPr>
              <w:br/>
              <w:t>• “benchmarks should also not be seen and used as price regulation or cost-capping”.</w:t>
            </w:r>
            <w:r w:rsidRPr="00905C5C">
              <w:rPr>
                <w:rFonts w:cstheme="minorHAnsi"/>
                <w:sz w:val="16"/>
                <w:szCs w:val="16"/>
              </w:rPr>
              <w:br/>
            </w:r>
            <w:r w:rsidRPr="00905C5C">
              <w:rPr>
                <w:rFonts w:cstheme="minorHAnsi"/>
                <w:sz w:val="16"/>
                <w:szCs w:val="16"/>
              </w:rPr>
              <w:br/>
              <w:t xml:space="preserve">• benchmarks should not be used as a consumer disclosure tool. </w:t>
            </w:r>
            <w:r w:rsidRPr="00905C5C">
              <w:rPr>
                <w:rFonts w:cstheme="minorHAnsi"/>
                <w:sz w:val="16"/>
                <w:szCs w:val="16"/>
              </w:rPr>
              <w:br/>
            </w:r>
            <w:r w:rsidRPr="00905C5C">
              <w:rPr>
                <w:rFonts w:cstheme="minorHAnsi"/>
                <w:sz w:val="16"/>
                <w:szCs w:val="16"/>
              </w:rPr>
              <w:br/>
              <w:t>We oppose the envisaged possibility of publishing the benchmarks at a later stage once the methodology is fully refined. If the main objective is to highlight outliers’ products – those that fall in the “worst” percentiles of each cluster – then their publication is not only unnecessary but inappropriate. The publication of benchmarks could inadvertently foster herding behaviours from insurance manufacturers, thus stifling innovation, as firms may prioritise alignment with benchmarks over the development of new product’s features and the improvement of the overall service quality. Furthermore, the methodologies behind the benchmarks are complex and subject to many limitations and assumptions, which would be difficult for the public to understand. Thus, to avoid any risk of miscommunication with customers, the benchmark publication should be avoided.</w:t>
            </w:r>
            <w:r w:rsidRPr="00905C5C">
              <w:rPr>
                <w:rFonts w:cstheme="minorHAnsi"/>
                <w:sz w:val="16"/>
                <w:szCs w:val="16"/>
              </w:rPr>
              <w:br/>
            </w:r>
            <w:r w:rsidRPr="00905C5C">
              <w:rPr>
                <w:rFonts w:cstheme="minorHAnsi"/>
                <w:sz w:val="16"/>
                <w:szCs w:val="16"/>
              </w:rPr>
              <w:br/>
              <w:t>We do not agree with the use of European benchmarks by product manufacturers in their product design and pricing process. This would lead to product standardisation and reduce competition, while limiting consumers’ choice.</w:t>
            </w:r>
          </w:p>
        </w:tc>
        <w:tc>
          <w:tcPr>
            <w:tcW w:w="4394" w:type="dxa"/>
            <w:tcMar>
              <w:left w:w="0" w:type="dxa"/>
              <w:right w:w="0" w:type="dxa"/>
            </w:tcMar>
          </w:tcPr>
          <w:p w14:paraId="2006D0B3" w14:textId="4459CE27" w:rsidR="002E6C5D" w:rsidRPr="005B6E5D" w:rsidRDefault="002E6C5D" w:rsidP="00560CAB">
            <w:pPr>
              <w:ind w:left="113"/>
              <w:rPr>
                <w:rFonts w:cstheme="minorHAnsi"/>
                <w:sz w:val="16"/>
                <w:szCs w:val="16"/>
              </w:rPr>
            </w:pPr>
            <w:r w:rsidRPr="00F71819">
              <w:rPr>
                <w:sz w:val="16"/>
                <w:szCs w:val="16"/>
              </w:rPr>
              <w:lastRenderedPageBreak/>
              <w:t xml:space="preserve">EIOPA agrees that product value cannot be captured solely by a percentile, for which reason the methodology emphasizes that </w:t>
            </w:r>
            <w:r w:rsidRPr="00F71819">
              <w:rPr>
                <w:sz w:val="16"/>
                <w:szCs w:val="16"/>
              </w:rPr>
              <w:lastRenderedPageBreak/>
              <w:t xml:space="preserve">VfM benchmarks are reference points and are not to act as a cost-cap. </w:t>
            </w:r>
          </w:p>
          <w:p w14:paraId="104D36B5" w14:textId="77777777" w:rsidR="002E6C5D" w:rsidRDefault="002E6C5D" w:rsidP="00560CAB">
            <w:pPr>
              <w:ind w:left="113"/>
              <w:rPr>
                <w:rFonts w:cstheme="minorHAnsi"/>
                <w:sz w:val="16"/>
                <w:szCs w:val="16"/>
              </w:rPr>
            </w:pPr>
          </w:p>
          <w:p w14:paraId="30C035FE" w14:textId="38AF2BF3" w:rsidR="002E6C5D" w:rsidRDefault="002E6C5D" w:rsidP="00560CAB">
            <w:pPr>
              <w:ind w:left="113"/>
              <w:rPr>
                <w:rFonts w:cstheme="minorHAnsi"/>
                <w:sz w:val="16"/>
                <w:szCs w:val="16"/>
              </w:rPr>
            </w:pPr>
            <w:r>
              <w:rPr>
                <w:rFonts w:cstheme="minorHAnsi"/>
                <w:sz w:val="16"/>
                <w:szCs w:val="16"/>
              </w:rPr>
              <w:t>EIOPA clarifies that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p w14:paraId="6AF3981B" w14:textId="77777777" w:rsidR="002E6C5D" w:rsidRDefault="002E6C5D" w:rsidP="00560CAB">
            <w:pPr>
              <w:ind w:left="113"/>
              <w:rPr>
                <w:rFonts w:cstheme="minorHAnsi"/>
                <w:sz w:val="16"/>
                <w:szCs w:val="16"/>
              </w:rPr>
            </w:pPr>
          </w:p>
          <w:p w14:paraId="76F882BA" w14:textId="5B86D9A3" w:rsidR="002E6C5D" w:rsidRPr="007F6BD5" w:rsidRDefault="002E6C5D" w:rsidP="00560CAB">
            <w:pPr>
              <w:ind w:left="113"/>
              <w:rPr>
                <w:rFonts w:cstheme="minorHAnsi"/>
                <w:sz w:val="16"/>
                <w:szCs w:val="16"/>
              </w:rPr>
            </w:pPr>
          </w:p>
        </w:tc>
      </w:tr>
      <w:tr w:rsidR="002E6C5D" w:rsidRPr="00905C5C" w14:paraId="70A11240" w14:textId="36BC20E4" w:rsidTr="00E723BE">
        <w:trPr>
          <w:trHeight w:val="20"/>
        </w:trPr>
        <w:tc>
          <w:tcPr>
            <w:tcW w:w="704" w:type="dxa"/>
            <w:noWrap/>
            <w:tcMar>
              <w:left w:w="0" w:type="dxa"/>
              <w:right w:w="0" w:type="dxa"/>
            </w:tcMar>
            <w:hideMark/>
          </w:tcPr>
          <w:p w14:paraId="3442437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6D234023" w14:textId="77777777" w:rsidR="002E6C5D" w:rsidRPr="00905C5C" w:rsidRDefault="002E6C5D" w:rsidP="00560CAB">
            <w:pPr>
              <w:ind w:left="113"/>
              <w:rPr>
                <w:rFonts w:cstheme="minorHAnsi"/>
                <w:sz w:val="16"/>
                <w:szCs w:val="16"/>
              </w:rPr>
            </w:pPr>
            <w:r w:rsidRPr="00905C5C">
              <w:rPr>
                <w:rFonts w:cstheme="minorHAnsi"/>
                <w:sz w:val="16"/>
                <w:szCs w:val="16"/>
              </w:rPr>
              <w:t>43</w:t>
            </w:r>
          </w:p>
        </w:tc>
        <w:tc>
          <w:tcPr>
            <w:tcW w:w="1276" w:type="dxa"/>
            <w:noWrap/>
            <w:tcMar>
              <w:left w:w="0" w:type="dxa"/>
              <w:right w:w="0" w:type="dxa"/>
            </w:tcMar>
            <w:hideMark/>
          </w:tcPr>
          <w:p w14:paraId="7C606DFB"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1A682C59" w14:textId="77777777" w:rsidR="002E6C5D" w:rsidRPr="00905C5C" w:rsidRDefault="002E6C5D" w:rsidP="00560CAB">
            <w:pPr>
              <w:ind w:left="113"/>
              <w:rPr>
                <w:rFonts w:cstheme="minorHAnsi"/>
                <w:sz w:val="16"/>
                <w:szCs w:val="16"/>
              </w:rPr>
            </w:pPr>
            <w:r w:rsidRPr="00905C5C">
              <w:rPr>
                <w:rFonts w:cstheme="minorHAnsi"/>
                <w:sz w:val="16"/>
                <w:szCs w:val="16"/>
              </w:rPr>
              <w:t>We agree that benchmarks should be intended as a reference point to support NCAs to identify products which require higher supervisory scrutiny and facilitate firms in their product testing and pricing process.</w:t>
            </w:r>
            <w:r w:rsidRPr="00905C5C">
              <w:rPr>
                <w:rFonts w:cstheme="minorHAnsi"/>
                <w:sz w:val="16"/>
                <w:szCs w:val="16"/>
              </w:rPr>
              <w:br/>
            </w:r>
            <w:r w:rsidRPr="00905C5C">
              <w:rPr>
                <w:rFonts w:cstheme="minorHAnsi"/>
                <w:sz w:val="16"/>
                <w:szCs w:val="16"/>
              </w:rPr>
              <w:br/>
              <w:t>However, we do not agree with the envisaged possibility of publishing the benchmark at a later stage once the methodology is fully refined. Indeed, if the principal objective of the benchmark is to highlight outlier products – those that fall in the “worst” percentiles of each cluster – then their publication is not only unnecessary but inappropriate. Indeed, as also noted in our previous answer, the publication of benchmarks could inadvertently foster herding behaviours from insurance manufacturer, thus stifling innovation, as firms may prioritise alignment with benchmarks over the development of new product’s features and the improvement of the overall service quality. Furthermore, the methodologies behind the benchmarks are complex and subject to many limitations and assumptions, which would be difficult for the public to understand. Thus, to avoid any risk of miscommunication with customers, the benchmark publication should be avoided.</w:t>
            </w:r>
            <w:r w:rsidRPr="00905C5C">
              <w:rPr>
                <w:rFonts w:cstheme="minorHAnsi"/>
                <w:sz w:val="16"/>
                <w:szCs w:val="16"/>
              </w:rPr>
              <w:br/>
            </w:r>
            <w:r w:rsidRPr="00905C5C">
              <w:rPr>
                <w:rFonts w:cstheme="minorHAnsi"/>
                <w:sz w:val="16"/>
                <w:szCs w:val="16"/>
              </w:rPr>
              <w:br/>
              <w:t>Also, we fully agree that “the comparison benchmarking should only be considered a complementary activity in the global assessment conducted by the manufacturers”. In this respect, we encourage EIOPA to further emphasize that benchmarks represent just one of the tools supporting NCAs’ and manufacturers’ activities and that the overall assessment of value for money should also take in due account qualitative aspects, related to both the product and the overall service and reliability offered by the firm.</w:t>
            </w:r>
          </w:p>
        </w:tc>
        <w:tc>
          <w:tcPr>
            <w:tcW w:w="4394" w:type="dxa"/>
            <w:tcMar>
              <w:left w:w="0" w:type="dxa"/>
              <w:right w:w="0" w:type="dxa"/>
            </w:tcMar>
          </w:tcPr>
          <w:p w14:paraId="3EBA440E" w14:textId="77777777" w:rsidR="002E6C5D" w:rsidRDefault="002E6C5D" w:rsidP="00560CAB">
            <w:pPr>
              <w:ind w:left="113"/>
              <w:rPr>
                <w:rFonts w:cstheme="minorHAnsi"/>
                <w:sz w:val="16"/>
                <w:szCs w:val="16"/>
              </w:rPr>
            </w:pPr>
            <w:r>
              <w:rPr>
                <w:rFonts w:cstheme="minorHAnsi"/>
                <w:sz w:val="16"/>
                <w:szCs w:val="16"/>
              </w:rPr>
              <w:t xml:space="preserve">See above. </w:t>
            </w:r>
          </w:p>
          <w:p w14:paraId="27E3C4EF" w14:textId="77777777" w:rsidR="002E6C5D" w:rsidRDefault="002E6C5D" w:rsidP="00560CAB">
            <w:pPr>
              <w:ind w:left="113"/>
              <w:rPr>
                <w:rFonts w:cstheme="minorHAnsi"/>
                <w:sz w:val="16"/>
                <w:szCs w:val="16"/>
              </w:rPr>
            </w:pPr>
          </w:p>
          <w:p w14:paraId="6806DCF0" w14:textId="77777777" w:rsidR="002E6C5D" w:rsidRDefault="002E6C5D" w:rsidP="00560CAB">
            <w:pPr>
              <w:ind w:left="113"/>
              <w:rPr>
                <w:rFonts w:cstheme="minorHAnsi"/>
                <w:sz w:val="16"/>
                <w:szCs w:val="16"/>
              </w:rPr>
            </w:pPr>
            <w:r>
              <w:rPr>
                <w:rFonts w:cstheme="minorHAnsi"/>
                <w:sz w:val="16"/>
                <w:szCs w:val="16"/>
              </w:rPr>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p>
          <w:p w14:paraId="6A46A677" w14:textId="15681DEB" w:rsidR="002E6C5D" w:rsidRPr="00905C5C" w:rsidRDefault="002E6C5D" w:rsidP="00560CAB">
            <w:pPr>
              <w:ind w:left="113"/>
              <w:rPr>
                <w:rFonts w:cstheme="minorHAnsi"/>
                <w:sz w:val="16"/>
                <w:szCs w:val="16"/>
              </w:rPr>
            </w:pPr>
          </w:p>
        </w:tc>
      </w:tr>
      <w:tr w:rsidR="002E6C5D" w:rsidRPr="00905C5C" w14:paraId="3FBEF90F" w14:textId="336D02B1" w:rsidTr="00E723BE">
        <w:trPr>
          <w:trHeight w:val="20"/>
        </w:trPr>
        <w:tc>
          <w:tcPr>
            <w:tcW w:w="704" w:type="dxa"/>
            <w:noWrap/>
            <w:tcMar>
              <w:left w:w="0" w:type="dxa"/>
              <w:right w:w="0" w:type="dxa"/>
            </w:tcMar>
            <w:hideMark/>
          </w:tcPr>
          <w:p w14:paraId="6E461F47"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132AD4B7" w14:textId="77777777" w:rsidR="002E6C5D" w:rsidRPr="00905C5C" w:rsidRDefault="002E6C5D" w:rsidP="00560CAB">
            <w:pPr>
              <w:ind w:left="113"/>
              <w:rPr>
                <w:rFonts w:cstheme="minorHAnsi"/>
                <w:sz w:val="16"/>
                <w:szCs w:val="16"/>
              </w:rPr>
            </w:pPr>
            <w:r w:rsidRPr="00905C5C">
              <w:rPr>
                <w:rFonts w:cstheme="minorHAnsi"/>
                <w:sz w:val="16"/>
                <w:szCs w:val="16"/>
              </w:rPr>
              <w:t>44</w:t>
            </w:r>
          </w:p>
        </w:tc>
        <w:tc>
          <w:tcPr>
            <w:tcW w:w="1276" w:type="dxa"/>
            <w:noWrap/>
            <w:tcMar>
              <w:left w:w="0" w:type="dxa"/>
              <w:right w:w="0" w:type="dxa"/>
            </w:tcMar>
            <w:hideMark/>
          </w:tcPr>
          <w:p w14:paraId="6D2F35F0"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473520A3" w14:textId="77777777" w:rsidR="002E6C5D" w:rsidRPr="00905C5C" w:rsidRDefault="002E6C5D" w:rsidP="00560CAB">
            <w:pPr>
              <w:ind w:left="113"/>
              <w:rPr>
                <w:rFonts w:cstheme="minorHAnsi"/>
                <w:sz w:val="16"/>
                <w:szCs w:val="16"/>
              </w:rPr>
            </w:pPr>
            <w:r w:rsidRPr="00905C5C">
              <w:rPr>
                <w:rFonts w:cstheme="minorHAnsi"/>
                <w:sz w:val="16"/>
                <w:szCs w:val="16"/>
              </w:rPr>
              <w:t>BEUC supports the understanding of the benchmarks as presented in EIOPAs consultation paper, with the following caveats:</w:t>
            </w:r>
            <w:r w:rsidRPr="00905C5C">
              <w:rPr>
                <w:rFonts w:cstheme="minorHAnsi"/>
                <w:sz w:val="16"/>
                <w:szCs w:val="16"/>
              </w:rPr>
              <w:br/>
            </w:r>
            <w:r w:rsidRPr="00905C5C">
              <w:rPr>
                <w:rFonts w:cstheme="minorHAnsi"/>
                <w:sz w:val="16"/>
                <w:szCs w:val="16"/>
              </w:rPr>
              <w:br/>
              <w:t xml:space="preserve">- The system currently proposed contains only benchmarks that are relative to other products, and it could be </w:t>
            </w:r>
            <w:r w:rsidRPr="00905C5C">
              <w:rPr>
                <w:rFonts w:cstheme="minorHAnsi"/>
                <w:sz w:val="16"/>
                <w:szCs w:val="16"/>
              </w:rPr>
              <w:lastRenderedPageBreak/>
              <w:t>understood as a “comply or explain” exercise. BEUC strongly believes that there is an additional need for an objective “floor” criterion that is enforceable to NCAs without interpretation or negotiation. For this purpose, we suggest that any product should at the very least be required to beat an expected inflation of 2% over long holding periods. This criterion makes sense because it is the dividing line between a product that increases or diminishes consumers purchasing power over time. 2% is also the inflation target that the ECB defends with significant power, while it is not possible to predict or control inflation year on year, over the long run, it very much so is.</w:t>
            </w:r>
            <w:r w:rsidRPr="00905C5C">
              <w:rPr>
                <w:rFonts w:cstheme="minorHAnsi"/>
                <w:sz w:val="16"/>
                <w:szCs w:val="16"/>
              </w:rPr>
              <w:br/>
            </w:r>
            <w:r w:rsidRPr="00905C5C">
              <w:rPr>
                <w:rFonts w:cstheme="minorHAnsi"/>
                <w:sz w:val="16"/>
                <w:szCs w:val="16"/>
              </w:rPr>
              <w:br/>
              <w:t>- Any products performance should also be examined against its own stated investment objective. These objective statements are already available on the market and therefore implementing this would no increase the burden on product manufacurers. If products structurally underperform against the objectives they have set and communicated themselves, NCAs should see this as a call to correct this discrepancy.</w:t>
            </w:r>
            <w:r w:rsidRPr="00905C5C">
              <w:rPr>
                <w:rFonts w:cstheme="minorHAnsi"/>
                <w:sz w:val="16"/>
                <w:szCs w:val="16"/>
              </w:rPr>
              <w:br/>
            </w:r>
            <w:r w:rsidRPr="00905C5C">
              <w:rPr>
                <w:rFonts w:cstheme="minorHAnsi"/>
                <w:sz w:val="16"/>
                <w:szCs w:val="16"/>
              </w:rPr>
              <w:br/>
              <w:t>- The criteria suggested in the consultation paper focus on the products purpose for retail investors, (the consumer’ need principle) which is the correct approach to take. It stands out that there is also a division between active and passive products, however. From the consumer perspective this division makes no sense, as this is a difference in method – not in objective. These products may still serve the same purpose and should therefore be in the same category so prospective investors can compare them.</w:t>
            </w:r>
          </w:p>
        </w:tc>
        <w:tc>
          <w:tcPr>
            <w:tcW w:w="4394" w:type="dxa"/>
            <w:tcMar>
              <w:left w:w="0" w:type="dxa"/>
              <w:right w:w="0" w:type="dxa"/>
            </w:tcMar>
          </w:tcPr>
          <w:p w14:paraId="780D0382" w14:textId="5D15B0A8" w:rsidR="002E6C5D" w:rsidRPr="00905C5C" w:rsidRDefault="002E6C5D" w:rsidP="00560CAB">
            <w:pPr>
              <w:ind w:left="113"/>
              <w:rPr>
                <w:rFonts w:cstheme="minorHAnsi"/>
                <w:sz w:val="16"/>
                <w:szCs w:val="16"/>
              </w:rPr>
            </w:pPr>
            <w:r w:rsidRPr="000751CF">
              <w:rPr>
                <w:rFonts w:cstheme="minorHAnsi"/>
                <w:sz w:val="16"/>
                <w:szCs w:val="16"/>
              </w:rPr>
              <w:lastRenderedPageBreak/>
              <w:t xml:space="preserve">EIOPA acknowledges the importance of contextualizing results with market developments. In line with this, the annual CPP report includes inflation-related information; however, setting benchmarks </w:t>
            </w:r>
            <w:r>
              <w:rPr>
                <w:rFonts w:cstheme="minorHAnsi"/>
                <w:sz w:val="16"/>
                <w:szCs w:val="16"/>
              </w:rPr>
              <w:t>using non-</w:t>
            </w:r>
            <w:r w:rsidRPr="000751CF">
              <w:rPr>
                <w:rFonts w:cstheme="minorHAnsi"/>
                <w:sz w:val="16"/>
                <w:szCs w:val="16"/>
              </w:rPr>
              <w:t xml:space="preserve">IBIPs data will bring complexity to the </w:t>
            </w:r>
            <w:r w:rsidRPr="000751CF">
              <w:rPr>
                <w:rFonts w:cstheme="minorHAnsi"/>
                <w:sz w:val="16"/>
                <w:szCs w:val="16"/>
              </w:rPr>
              <w:lastRenderedPageBreak/>
              <w:t>process. Market development could be considered by NCAs when using benchmarks for supervisory purposes</w:t>
            </w:r>
          </w:p>
        </w:tc>
      </w:tr>
      <w:tr w:rsidR="002E6C5D" w:rsidRPr="00905C5C" w14:paraId="206F4657" w14:textId="264C8FCF" w:rsidTr="00E723BE">
        <w:trPr>
          <w:trHeight w:val="20"/>
        </w:trPr>
        <w:tc>
          <w:tcPr>
            <w:tcW w:w="704" w:type="dxa"/>
            <w:noWrap/>
            <w:tcMar>
              <w:left w:w="0" w:type="dxa"/>
              <w:right w:w="0" w:type="dxa"/>
            </w:tcMar>
            <w:hideMark/>
          </w:tcPr>
          <w:p w14:paraId="1C6584C7"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7DA385FB" w14:textId="77777777" w:rsidR="002E6C5D" w:rsidRPr="00905C5C" w:rsidRDefault="002E6C5D" w:rsidP="00560CAB">
            <w:pPr>
              <w:ind w:left="113"/>
              <w:rPr>
                <w:rFonts w:cstheme="minorHAnsi"/>
                <w:sz w:val="16"/>
                <w:szCs w:val="16"/>
              </w:rPr>
            </w:pPr>
            <w:r w:rsidRPr="00905C5C">
              <w:rPr>
                <w:rFonts w:cstheme="minorHAnsi"/>
                <w:sz w:val="16"/>
                <w:szCs w:val="16"/>
              </w:rPr>
              <w:t>45</w:t>
            </w:r>
          </w:p>
        </w:tc>
        <w:tc>
          <w:tcPr>
            <w:tcW w:w="1276" w:type="dxa"/>
            <w:noWrap/>
            <w:tcMar>
              <w:left w:w="0" w:type="dxa"/>
              <w:right w:w="0" w:type="dxa"/>
            </w:tcMar>
            <w:hideMark/>
          </w:tcPr>
          <w:p w14:paraId="0557D729"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15E605CE" w14:textId="77777777" w:rsidR="002E6C5D" w:rsidRPr="00905C5C" w:rsidRDefault="002E6C5D" w:rsidP="00560CAB">
            <w:pPr>
              <w:ind w:left="113"/>
              <w:rPr>
                <w:rFonts w:cstheme="minorHAnsi"/>
                <w:sz w:val="16"/>
                <w:szCs w:val="16"/>
              </w:rPr>
            </w:pPr>
            <w:r w:rsidRPr="00905C5C">
              <w:rPr>
                <w:rFonts w:cstheme="minorHAnsi"/>
                <w:sz w:val="16"/>
                <w:szCs w:val="16"/>
              </w:rPr>
              <w:t xml:space="preserve">We welcome EIOPA’s clarification that the VfM methodology is meant as a supervisory tool for NCAs to help them identify products that could pose higher risks of poor value. </w:t>
            </w:r>
            <w:r w:rsidRPr="00905C5C">
              <w:rPr>
                <w:rFonts w:cstheme="minorHAnsi"/>
                <w:sz w:val="16"/>
                <w:szCs w:val="16"/>
              </w:rPr>
              <w:br/>
            </w:r>
            <w:r w:rsidRPr="00905C5C">
              <w:rPr>
                <w:rFonts w:cstheme="minorHAnsi"/>
                <w:sz w:val="16"/>
                <w:szCs w:val="16"/>
              </w:rPr>
              <w:br/>
              <w:t>As explained in response to question 1) we deem it essential that benchmarks are set up at the national level to be relevant. European benchmark is not meaningful and must not directly apply in each local market to avoid an artificial categorisation and to consider the specificity of each local market and the interests of local consumers. Local benchmarks could notably build on the framework of the EIOPA’s Supervisory Statement and the recent Methodology on the assessment of value for money. We are opposed to the publication by EIOPA of additional guidance that would accompany the benchmarks values. The existing framework is sufficient; this type of analysis is within the competence of a product designer and fall under the control of NCAs.</w:t>
            </w:r>
            <w:r w:rsidRPr="00905C5C">
              <w:rPr>
                <w:rFonts w:cstheme="minorHAnsi"/>
                <w:sz w:val="16"/>
                <w:szCs w:val="16"/>
              </w:rPr>
              <w:br/>
            </w:r>
            <w:r w:rsidRPr="00905C5C">
              <w:rPr>
                <w:rFonts w:cstheme="minorHAnsi"/>
                <w:sz w:val="16"/>
                <w:szCs w:val="16"/>
              </w:rPr>
              <w:br/>
              <w:t>We do not agree that product manufacturers should use European benchmarks in their product testing and pricing process. It would require extremely fine granularity to reflect all the characteristics and benefits of a product and many of these characteristics and benefits are not even quantifiable. Actuarial techniques are too complicated to be reflected in benchmarks. The use of benchmarks for product design would lead to product standardisation and reduce competition and innovation, with finally less choice for consumers.</w:t>
            </w:r>
            <w:r w:rsidRPr="00905C5C">
              <w:rPr>
                <w:rFonts w:cstheme="minorHAnsi"/>
                <w:sz w:val="16"/>
                <w:szCs w:val="16"/>
              </w:rPr>
              <w:br/>
            </w:r>
            <w:r w:rsidRPr="00905C5C">
              <w:rPr>
                <w:rFonts w:cstheme="minorHAnsi"/>
                <w:sz w:val="16"/>
                <w:szCs w:val="16"/>
              </w:rPr>
              <w:br/>
              <w:t>Besides, we agree that both qualitative and quantitative elements need to be considered in any VfM assessment, and that an over-focus on costs needs to be avoided.</w:t>
            </w:r>
            <w:r w:rsidRPr="00905C5C">
              <w:rPr>
                <w:rFonts w:cstheme="minorHAnsi"/>
                <w:sz w:val="16"/>
                <w:szCs w:val="16"/>
              </w:rPr>
              <w:br/>
            </w:r>
            <w:r w:rsidRPr="00905C5C">
              <w:rPr>
                <w:rFonts w:cstheme="minorHAnsi"/>
                <w:sz w:val="16"/>
                <w:szCs w:val="16"/>
              </w:rPr>
              <w:br/>
              <w:t>We also agree that benchmarks should not be used as consumer disclosure tool. Therefore, we oppose any publication of the benchmarks.</w:t>
            </w:r>
            <w:r w:rsidRPr="00905C5C">
              <w:rPr>
                <w:rFonts w:cstheme="minorHAnsi"/>
                <w:sz w:val="16"/>
                <w:szCs w:val="16"/>
              </w:rPr>
              <w:br/>
            </w:r>
            <w:r w:rsidRPr="00905C5C">
              <w:rPr>
                <w:rFonts w:cstheme="minorHAnsi"/>
                <w:sz w:val="16"/>
                <w:szCs w:val="16"/>
              </w:rPr>
              <w:br/>
              <w:t xml:space="preserve">Moreover, we fully agree that “benchmarks should also not be seen and used as price regulation or cost-capping”. </w:t>
            </w:r>
          </w:p>
        </w:tc>
        <w:tc>
          <w:tcPr>
            <w:tcW w:w="4394" w:type="dxa"/>
            <w:tcMar>
              <w:left w:w="0" w:type="dxa"/>
              <w:right w:w="0" w:type="dxa"/>
            </w:tcMar>
          </w:tcPr>
          <w:p w14:paraId="1617D7B3" w14:textId="2A9BD13F" w:rsidR="002E6C5D" w:rsidRDefault="002E6C5D" w:rsidP="00560CAB">
            <w:pPr>
              <w:ind w:left="113"/>
              <w:rPr>
                <w:rFonts w:cstheme="minorHAnsi"/>
                <w:sz w:val="16"/>
                <w:szCs w:val="16"/>
              </w:rPr>
            </w:pPr>
            <w:r>
              <w:rPr>
                <w:rFonts w:cstheme="minorHAnsi"/>
                <w:sz w:val="16"/>
                <w:szCs w:val="16"/>
              </w:rPr>
              <w:t>EIOPA finds that establishing national methodologies would not promote the single market, equal consumer outcomes across EU states, and may lead insurers to be required to comply with several divergent regimes to VfM instead of one common approach.</w:t>
            </w:r>
          </w:p>
          <w:p w14:paraId="208A78E2" w14:textId="77777777" w:rsidR="002E6C5D" w:rsidRDefault="002E6C5D" w:rsidP="00560CAB">
            <w:pPr>
              <w:ind w:left="113"/>
              <w:rPr>
                <w:rFonts w:cstheme="minorHAnsi"/>
                <w:sz w:val="16"/>
                <w:szCs w:val="16"/>
              </w:rPr>
            </w:pPr>
          </w:p>
          <w:p w14:paraId="369E6503" w14:textId="7A5A27C2" w:rsidR="002E6C5D" w:rsidRDefault="002E6C5D" w:rsidP="00560CAB">
            <w:pPr>
              <w:ind w:left="113"/>
              <w:rPr>
                <w:rFonts w:cstheme="minorHAnsi"/>
                <w:sz w:val="16"/>
                <w:szCs w:val="16"/>
              </w:rPr>
            </w:pPr>
            <w:r>
              <w:rPr>
                <w:rFonts w:cstheme="minorHAnsi"/>
                <w:sz w:val="16"/>
                <w:szCs w:val="16"/>
              </w:rPr>
              <w:t xml:space="preserve">EIOPA finds that this benchmarking can assist product manufacturers in their product testing process and own VfM assessments by facilitating the comparability of products via a common methodology.  </w:t>
            </w:r>
          </w:p>
          <w:p w14:paraId="6235BC28" w14:textId="11867343" w:rsidR="002E6C5D" w:rsidRPr="00905C5C" w:rsidRDefault="002E6C5D" w:rsidP="00560CAB">
            <w:pPr>
              <w:ind w:left="113"/>
              <w:rPr>
                <w:rFonts w:cstheme="minorHAnsi"/>
                <w:sz w:val="16"/>
                <w:szCs w:val="16"/>
              </w:rPr>
            </w:pPr>
          </w:p>
        </w:tc>
      </w:tr>
      <w:tr w:rsidR="002E6C5D" w:rsidRPr="00905C5C" w14:paraId="32B6D150" w14:textId="42804111" w:rsidTr="00E723BE">
        <w:trPr>
          <w:trHeight w:val="20"/>
        </w:trPr>
        <w:tc>
          <w:tcPr>
            <w:tcW w:w="704" w:type="dxa"/>
            <w:noWrap/>
            <w:tcMar>
              <w:left w:w="0" w:type="dxa"/>
              <w:right w:w="0" w:type="dxa"/>
            </w:tcMar>
            <w:hideMark/>
          </w:tcPr>
          <w:p w14:paraId="67EA2D07"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1DCE52F1" w14:textId="77777777" w:rsidR="002E6C5D" w:rsidRPr="00905C5C" w:rsidRDefault="002E6C5D" w:rsidP="00560CAB">
            <w:pPr>
              <w:ind w:left="113"/>
              <w:rPr>
                <w:rFonts w:cstheme="minorHAnsi"/>
                <w:sz w:val="16"/>
                <w:szCs w:val="16"/>
              </w:rPr>
            </w:pPr>
            <w:r w:rsidRPr="00905C5C">
              <w:rPr>
                <w:rFonts w:cstheme="minorHAnsi"/>
                <w:sz w:val="16"/>
                <w:szCs w:val="16"/>
              </w:rPr>
              <w:t>46</w:t>
            </w:r>
          </w:p>
        </w:tc>
        <w:tc>
          <w:tcPr>
            <w:tcW w:w="1276" w:type="dxa"/>
            <w:noWrap/>
            <w:tcMar>
              <w:left w:w="0" w:type="dxa"/>
              <w:right w:w="0" w:type="dxa"/>
            </w:tcMar>
            <w:hideMark/>
          </w:tcPr>
          <w:p w14:paraId="0F50A286"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0014BCDE" w14:textId="45E216FA" w:rsidR="00F5638E" w:rsidRDefault="002E6C5D" w:rsidP="00560CAB">
            <w:pPr>
              <w:ind w:left="113"/>
              <w:rPr>
                <w:rFonts w:cstheme="minorHAnsi"/>
                <w:sz w:val="16"/>
                <w:szCs w:val="16"/>
              </w:rPr>
            </w:pPr>
            <w:r w:rsidRPr="00905C5C">
              <w:rPr>
                <w:rFonts w:cstheme="minorHAnsi"/>
                <w:sz w:val="16"/>
                <w:szCs w:val="16"/>
              </w:rPr>
              <w:t>We welcome EIOPA’s clarification that the VfM methodology is meant as a supervisory tool for NCAs to help</w:t>
            </w:r>
            <w:r w:rsidRPr="00905C5C">
              <w:rPr>
                <w:rFonts w:cstheme="minorHAnsi"/>
                <w:sz w:val="16"/>
                <w:szCs w:val="16"/>
              </w:rPr>
              <w:br/>
            </w:r>
            <w:r w:rsidRPr="00905C5C">
              <w:rPr>
                <w:rFonts w:cstheme="minorHAnsi"/>
                <w:sz w:val="16"/>
                <w:szCs w:val="16"/>
              </w:rPr>
              <w:br/>
              <w:t>them identify products that could pose higher risks of poor value.</w:t>
            </w:r>
            <w:r w:rsidRPr="00905C5C">
              <w:rPr>
                <w:rFonts w:cstheme="minorHAnsi"/>
                <w:sz w:val="16"/>
                <w:szCs w:val="16"/>
              </w:rPr>
              <w:br/>
            </w:r>
            <w:r w:rsidRPr="00905C5C">
              <w:rPr>
                <w:rFonts w:cstheme="minorHAnsi"/>
                <w:sz w:val="16"/>
                <w:szCs w:val="16"/>
              </w:rPr>
              <w:lastRenderedPageBreak/>
              <w:t>As explained in response to question 1), we deem it essential that benchmarks are set up at national level to</w:t>
            </w:r>
            <w:r w:rsidR="00F5638E">
              <w:rPr>
                <w:rFonts w:cstheme="minorHAnsi"/>
                <w:sz w:val="16"/>
                <w:szCs w:val="16"/>
              </w:rPr>
              <w:t xml:space="preserve"> </w:t>
            </w:r>
            <w:r w:rsidRPr="00905C5C">
              <w:rPr>
                <w:rFonts w:cstheme="minorHAnsi"/>
                <w:sz w:val="16"/>
                <w:szCs w:val="16"/>
              </w:rPr>
              <w:t>be relevant. A European benchmark cannot, by nature, properly assess the crucial specificities of every</w:t>
            </w:r>
            <w:r w:rsidR="00F5638E">
              <w:rPr>
                <w:rFonts w:cstheme="minorHAnsi"/>
                <w:sz w:val="16"/>
                <w:szCs w:val="16"/>
              </w:rPr>
              <w:t xml:space="preserve"> </w:t>
            </w:r>
            <w:r w:rsidRPr="00905C5C">
              <w:rPr>
                <w:rFonts w:cstheme="minorHAnsi"/>
                <w:sz w:val="16"/>
                <w:szCs w:val="16"/>
              </w:rPr>
              <w:t>market and, thus, should not directly apply in each local market, in order to avoid an artificial categorisation</w:t>
            </w:r>
            <w:r w:rsidR="00F5638E">
              <w:rPr>
                <w:rFonts w:cstheme="minorHAnsi"/>
                <w:sz w:val="16"/>
                <w:szCs w:val="16"/>
              </w:rPr>
              <w:t xml:space="preserve"> </w:t>
            </w:r>
            <w:r w:rsidRPr="00905C5C">
              <w:rPr>
                <w:rFonts w:cstheme="minorHAnsi"/>
                <w:sz w:val="16"/>
                <w:szCs w:val="16"/>
              </w:rPr>
              <w:t>and to take into account the interests of local consumers. Local benchmarks could notably build on the</w:t>
            </w:r>
            <w:r w:rsidR="00F5638E">
              <w:rPr>
                <w:rFonts w:cstheme="minorHAnsi"/>
                <w:sz w:val="16"/>
                <w:szCs w:val="16"/>
              </w:rPr>
              <w:t xml:space="preserve"> </w:t>
            </w:r>
            <w:r w:rsidRPr="00905C5C">
              <w:rPr>
                <w:rFonts w:cstheme="minorHAnsi"/>
                <w:sz w:val="16"/>
                <w:szCs w:val="16"/>
              </w:rPr>
              <w:t>framework of the EIOPA’s Supervisory Statement and the recent Methodology on the assessment of value</w:t>
            </w:r>
            <w:r w:rsidR="00F5638E">
              <w:rPr>
                <w:rFonts w:cstheme="minorHAnsi"/>
                <w:sz w:val="16"/>
                <w:szCs w:val="16"/>
              </w:rPr>
              <w:t xml:space="preserve"> </w:t>
            </w:r>
            <w:r w:rsidRPr="00905C5C">
              <w:rPr>
                <w:rFonts w:cstheme="minorHAnsi"/>
                <w:sz w:val="16"/>
                <w:szCs w:val="16"/>
              </w:rPr>
              <w:t>for money.</w:t>
            </w:r>
          </w:p>
          <w:p w14:paraId="71DEC354" w14:textId="77777777" w:rsidR="00F5638E" w:rsidRDefault="00F5638E" w:rsidP="00560CAB">
            <w:pPr>
              <w:ind w:left="113"/>
              <w:rPr>
                <w:rFonts w:cstheme="minorHAnsi"/>
                <w:sz w:val="16"/>
                <w:szCs w:val="16"/>
              </w:rPr>
            </w:pPr>
          </w:p>
          <w:p w14:paraId="2377A049" w14:textId="1827F1C0" w:rsidR="002E6C5D" w:rsidRPr="00905C5C" w:rsidRDefault="002E6C5D" w:rsidP="00560CAB">
            <w:pPr>
              <w:ind w:left="113"/>
              <w:rPr>
                <w:rFonts w:cstheme="minorHAnsi"/>
                <w:sz w:val="16"/>
                <w:szCs w:val="16"/>
              </w:rPr>
            </w:pPr>
            <w:r w:rsidRPr="00905C5C">
              <w:rPr>
                <w:rFonts w:cstheme="minorHAnsi"/>
                <w:sz w:val="16"/>
                <w:szCs w:val="16"/>
              </w:rPr>
              <w:t>Since the existing framework is sufficient; this type of analysis is within the competence of a</w:t>
            </w:r>
            <w:r w:rsidR="00F5638E">
              <w:rPr>
                <w:rFonts w:cstheme="minorHAnsi"/>
                <w:sz w:val="16"/>
                <w:szCs w:val="16"/>
              </w:rPr>
              <w:t xml:space="preserve"> </w:t>
            </w:r>
            <w:r w:rsidRPr="00905C5C">
              <w:rPr>
                <w:rFonts w:cstheme="minorHAnsi"/>
                <w:sz w:val="16"/>
                <w:szCs w:val="16"/>
              </w:rPr>
              <w:t>product designer and falls under the control of NCAs, therefore we do not see the need for additional</w:t>
            </w:r>
            <w:r w:rsidR="00F5638E">
              <w:rPr>
                <w:rFonts w:cstheme="minorHAnsi"/>
                <w:sz w:val="16"/>
                <w:szCs w:val="16"/>
              </w:rPr>
              <w:t xml:space="preserve"> </w:t>
            </w:r>
            <w:r w:rsidRPr="00905C5C">
              <w:rPr>
                <w:rFonts w:cstheme="minorHAnsi"/>
                <w:sz w:val="16"/>
                <w:szCs w:val="16"/>
              </w:rPr>
              <w:t>guidance that would accompany the benchmarks.</w:t>
            </w:r>
            <w:r w:rsidRPr="00905C5C">
              <w:rPr>
                <w:rFonts w:cstheme="minorHAnsi"/>
                <w:sz w:val="16"/>
                <w:szCs w:val="16"/>
              </w:rPr>
              <w:br/>
            </w:r>
            <w:r w:rsidRPr="00905C5C">
              <w:rPr>
                <w:rFonts w:cstheme="minorHAnsi"/>
                <w:sz w:val="16"/>
                <w:szCs w:val="16"/>
              </w:rPr>
              <w:br/>
              <w:t>We do not support the idea that product manufacturers should use European benchmarks in their product</w:t>
            </w:r>
            <w:r w:rsidR="00F5638E">
              <w:rPr>
                <w:rFonts w:cstheme="minorHAnsi"/>
                <w:sz w:val="16"/>
                <w:szCs w:val="16"/>
              </w:rPr>
              <w:t xml:space="preserve"> </w:t>
            </w:r>
            <w:r w:rsidRPr="00905C5C">
              <w:rPr>
                <w:rFonts w:cstheme="minorHAnsi"/>
                <w:sz w:val="16"/>
                <w:szCs w:val="16"/>
              </w:rPr>
              <w:t>testing and pricing process. It would require extremely fine granularity to reflect all the characteristics and</w:t>
            </w:r>
            <w:r w:rsidR="00F5638E">
              <w:rPr>
                <w:rFonts w:cstheme="minorHAnsi"/>
                <w:sz w:val="16"/>
                <w:szCs w:val="16"/>
              </w:rPr>
              <w:t xml:space="preserve"> </w:t>
            </w:r>
            <w:r w:rsidRPr="00905C5C">
              <w:rPr>
                <w:rFonts w:cstheme="minorHAnsi"/>
                <w:sz w:val="16"/>
                <w:szCs w:val="16"/>
              </w:rPr>
              <w:t>benefits of a product, and many of these characteristics and benefits are not even quantifiable. Actuarial</w:t>
            </w:r>
            <w:r w:rsidR="00F5638E">
              <w:rPr>
                <w:rFonts w:cstheme="minorHAnsi"/>
                <w:sz w:val="16"/>
                <w:szCs w:val="16"/>
              </w:rPr>
              <w:t xml:space="preserve"> </w:t>
            </w:r>
            <w:r w:rsidRPr="00905C5C">
              <w:rPr>
                <w:rFonts w:cstheme="minorHAnsi"/>
                <w:sz w:val="16"/>
                <w:szCs w:val="16"/>
              </w:rPr>
              <w:t>techniques are too complicated to be reflected in benchmarks. The use of benchmarks for product design</w:t>
            </w:r>
            <w:r w:rsidR="00F5638E">
              <w:rPr>
                <w:rFonts w:cstheme="minorHAnsi"/>
                <w:sz w:val="16"/>
                <w:szCs w:val="16"/>
              </w:rPr>
              <w:t xml:space="preserve"> </w:t>
            </w:r>
            <w:r w:rsidRPr="00905C5C">
              <w:rPr>
                <w:rFonts w:cstheme="minorHAnsi"/>
                <w:sz w:val="16"/>
                <w:szCs w:val="16"/>
              </w:rPr>
              <w:t>would lead to product standardisation and reduce competition and innovation, with ultimately less choice for</w:t>
            </w:r>
            <w:r w:rsidR="00F5638E">
              <w:rPr>
                <w:rFonts w:cstheme="minorHAnsi"/>
                <w:sz w:val="16"/>
                <w:szCs w:val="16"/>
              </w:rPr>
              <w:t xml:space="preserve"> </w:t>
            </w:r>
            <w:r w:rsidRPr="00905C5C">
              <w:rPr>
                <w:rFonts w:cstheme="minorHAnsi"/>
                <w:sz w:val="16"/>
                <w:szCs w:val="16"/>
              </w:rPr>
              <w:t>consumers.</w:t>
            </w:r>
            <w:r w:rsidRPr="00905C5C">
              <w:rPr>
                <w:rFonts w:cstheme="minorHAnsi"/>
                <w:sz w:val="16"/>
                <w:szCs w:val="16"/>
              </w:rPr>
              <w:br/>
            </w:r>
            <w:r w:rsidRPr="00905C5C">
              <w:rPr>
                <w:rFonts w:cstheme="minorHAnsi"/>
                <w:sz w:val="16"/>
                <w:szCs w:val="16"/>
              </w:rPr>
              <w:br/>
              <w:t>Besides, we agree that both qualitative and quantitative elements need to be considered in any VfM</w:t>
            </w:r>
            <w:r w:rsidR="00F5638E">
              <w:rPr>
                <w:rFonts w:cstheme="minorHAnsi"/>
                <w:sz w:val="16"/>
                <w:szCs w:val="16"/>
              </w:rPr>
              <w:t xml:space="preserve"> </w:t>
            </w:r>
            <w:r w:rsidRPr="00905C5C">
              <w:rPr>
                <w:rFonts w:cstheme="minorHAnsi"/>
                <w:sz w:val="16"/>
                <w:szCs w:val="16"/>
              </w:rPr>
              <w:t>assessment, and that an over-focus on costs needs to be avoided.</w:t>
            </w:r>
            <w:r w:rsidRPr="00905C5C">
              <w:rPr>
                <w:rFonts w:cstheme="minorHAnsi"/>
                <w:sz w:val="16"/>
                <w:szCs w:val="16"/>
              </w:rPr>
              <w:br/>
            </w:r>
            <w:r w:rsidRPr="00905C5C">
              <w:rPr>
                <w:rFonts w:cstheme="minorHAnsi"/>
                <w:sz w:val="16"/>
                <w:szCs w:val="16"/>
              </w:rPr>
              <w:br/>
              <w:t>We also agree that benchmarks should not be used as a consumer disclosure tool. Therefore, we do not see</w:t>
            </w:r>
            <w:r w:rsidR="00F5638E">
              <w:rPr>
                <w:rFonts w:cstheme="minorHAnsi"/>
                <w:sz w:val="16"/>
                <w:szCs w:val="16"/>
              </w:rPr>
              <w:t xml:space="preserve"> </w:t>
            </w:r>
            <w:r w:rsidRPr="00905C5C">
              <w:rPr>
                <w:rFonts w:cstheme="minorHAnsi"/>
                <w:sz w:val="16"/>
                <w:szCs w:val="16"/>
              </w:rPr>
              <w:t>the need for any publication of the benchmarks.</w:t>
            </w:r>
            <w:r w:rsidRPr="00905C5C">
              <w:rPr>
                <w:rFonts w:cstheme="minorHAnsi"/>
                <w:sz w:val="16"/>
                <w:szCs w:val="16"/>
              </w:rPr>
              <w:br/>
            </w:r>
            <w:r w:rsidRPr="00905C5C">
              <w:rPr>
                <w:rFonts w:cstheme="minorHAnsi"/>
                <w:sz w:val="16"/>
                <w:szCs w:val="16"/>
              </w:rPr>
              <w:br/>
              <w:t xml:space="preserve">Moreover, we fully agree that “benchmarks should also not be seen and used as price regulation or costcapping”. </w:t>
            </w:r>
          </w:p>
        </w:tc>
        <w:tc>
          <w:tcPr>
            <w:tcW w:w="4394" w:type="dxa"/>
            <w:tcMar>
              <w:left w:w="0" w:type="dxa"/>
              <w:right w:w="0" w:type="dxa"/>
            </w:tcMar>
          </w:tcPr>
          <w:p w14:paraId="4D4D10A7" w14:textId="789C45C7"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2B0AEA00" w14:textId="2084AA97" w:rsidTr="00E723BE">
        <w:trPr>
          <w:trHeight w:val="20"/>
        </w:trPr>
        <w:tc>
          <w:tcPr>
            <w:tcW w:w="704" w:type="dxa"/>
            <w:noWrap/>
            <w:tcMar>
              <w:left w:w="0" w:type="dxa"/>
              <w:right w:w="0" w:type="dxa"/>
            </w:tcMar>
            <w:hideMark/>
          </w:tcPr>
          <w:p w14:paraId="2A88C122"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B65F6E0" w14:textId="77777777" w:rsidR="002E6C5D" w:rsidRPr="00905C5C" w:rsidRDefault="002E6C5D" w:rsidP="00560CAB">
            <w:pPr>
              <w:ind w:left="113"/>
              <w:rPr>
                <w:rFonts w:cstheme="minorHAnsi"/>
                <w:sz w:val="16"/>
                <w:szCs w:val="16"/>
              </w:rPr>
            </w:pPr>
            <w:r w:rsidRPr="00905C5C">
              <w:rPr>
                <w:rFonts w:cstheme="minorHAnsi"/>
                <w:sz w:val="16"/>
                <w:szCs w:val="16"/>
              </w:rPr>
              <w:t>47</w:t>
            </w:r>
          </w:p>
        </w:tc>
        <w:tc>
          <w:tcPr>
            <w:tcW w:w="1276" w:type="dxa"/>
            <w:noWrap/>
            <w:tcMar>
              <w:left w:w="0" w:type="dxa"/>
              <w:right w:w="0" w:type="dxa"/>
            </w:tcMar>
            <w:hideMark/>
          </w:tcPr>
          <w:p w14:paraId="71BCD670"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747B6DC9" w14:textId="37AB72E4" w:rsidR="002E6C5D" w:rsidRPr="00905C5C" w:rsidRDefault="002E6C5D" w:rsidP="00560CAB">
            <w:pPr>
              <w:ind w:left="113"/>
              <w:rPr>
                <w:rFonts w:cstheme="minorHAnsi"/>
                <w:sz w:val="16"/>
                <w:szCs w:val="16"/>
              </w:rPr>
            </w:pPr>
            <w:r w:rsidRPr="00905C5C">
              <w:rPr>
                <w:rFonts w:cstheme="minorHAnsi"/>
                <w:sz w:val="16"/>
                <w:szCs w:val="16"/>
              </w:rPr>
              <w:t>We welcome EIOPA’s clarification that the VfM methodology is meant as a supervisory tool for NCAs to help them identify products that could pose higher risks of poor value.</w:t>
            </w:r>
            <w:r w:rsidRPr="00905C5C">
              <w:rPr>
                <w:rFonts w:cstheme="minorHAnsi"/>
                <w:sz w:val="16"/>
                <w:szCs w:val="16"/>
              </w:rPr>
              <w:br/>
            </w:r>
            <w:r w:rsidRPr="00905C5C">
              <w:rPr>
                <w:rFonts w:cstheme="minorHAnsi"/>
                <w:sz w:val="16"/>
                <w:szCs w:val="16"/>
              </w:rPr>
              <w:br/>
              <w:t>As explained in response to question 1), we deem it essential that benchmarks are set up at national level to be relevant. A European benchmark cannot, by nature, properly assess the crucial specificities of every market and, thus, should not directly apply in each local market, in order to avoid an artificial categorisation and to take into account the interests of local consumers. Local benchmarks could notably build on the framework of the EIOPA’s Supervisory Statement and the recent Methodology on the assessment of value for money. Since the existing framework is sufficient; this type of analysis is within the competence of a product designer and falls under the control of NCAs, therefore we do not see the need for additional guidance that would accompany the benchmarks.</w:t>
            </w:r>
            <w:r w:rsidRPr="00905C5C">
              <w:rPr>
                <w:rFonts w:cstheme="minorHAnsi"/>
                <w:sz w:val="16"/>
                <w:szCs w:val="16"/>
              </w:rPr>
              <w:br/>
            </w:r>
            <w:r w:rsidRPr="00905C5C">
              <w:rPr>
                <w:rFonts w:cstheme="minorHAnsi"/>
                <w:sz w:val="16"/>
                <w:szCs w:val="16"/>
              </w:rPr>
              <w:br/>
              <w:t>We do not support the idea that product manufacturers should use European benchmarks in their product testing and pricing process. It would require extremely fine granularity to reflect all the characteristics and benefits of a product, and many of these characteristics and benefits are not even quantifiable. Actuarial techniques are too complicated to be reflected in benchmarks. The use of benchmarks for product design would lead to product standardisation and reduce competition and innovation, with ultimately less choice for consumers.</w:t>
            </w:r>
            <w:r w:rsidRPr="00905C5C">
              <w:rPr>
                <w:rFonts w:cstheme="minorHAnsi"/>
                <w:sz w:val="16"/>
                <w:szCs w:val="16"/>
              </w:rPr>
              <w:br/>
            </w:r>
            <w:r w:rsidRPr="00905C5C">
              <w:rPr>
                <w:rFonts w:cstheme="minorHAnsi"/>
                <w:sz w:val="16"/>
                <w:szCs w:val="16"/>
              </w:rPr>
              <w:br/>
              <w:t>Besides, we agree that both qualitative and quantitative elements need to be considered in any VfM assessment, and that an over-focus on costs needs to be avoided.</w:t>
            </w:r>
            <w:r w:rsidRPr="00905C5C">
              <w:rPr>
                <w:rFonts w:cstheme="minorHAnsi"/>
                <w:sz w:val="16"/>
                <w:szCs w:val="16"/>
              </w:rPr>
              <w:br/>
            </w:r>
            <w:r w:rsidRPr="00905C5C">
              <w:rPr>
                <w:rFonts w:cstheme="minorHAnsi"/>
                <w:sz w:val="16"/>
                <w:szCs w:val="16"/>
              </w:rPr>
              <w:br/>
              <w:t>We also agree that benchmarks should not be used as a consumer disclosure tool. Therefore, we do not see the need for any publication of the benchmarks.</w:t>
            </w:r>
            <w:r w:rsidRPr="00905C5C">
              <w:rPr>
                <w:rFonts w:cstheme="minorHAnsi"/>
                <w:sz w:val="16"/>
                <w:szCs w:val="16"/>
              </w:rPr>
              <w:br/>
            </w:r>
            <w:r w:rsidRPr="00905C5C">
              <w:rPr>
                <w:rFonts w:cstheme="minorHAnsi"/>
                <w:sz w:val="16"/>
                <w:szCs w:val="16"/>
              </w:rPr>
              <w:lastRenderedPageBreak/>
              <w:br/>
              <w:t xml:space="preserve">Moreover, we fully agree that “benchmarks should also not be seen and used as price regulation or cost-capping”. </w:t>
            </w:r>
          </w:p>
        </w:tc>
        <w:tc>
          <w:tcPr>
            <w:tcW w:w="4394" w:type="dxa"/>
            <w:tcMar>
              <w:left w:w="0" w:type="dxa"/>
              <w:right w:w="0" w:type="dxa"/>
            </w:tcMar>
          </w:tcPr>
          <w:p w14:paraId="1C91271E" w14:textId="78EA86A9"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43E37718" w14:textId="07966F96" w:rsidTr="00E723BE">
        <w:trPr>
          <w:trHeight w:val="20"/>
        </w:trPr>
        <w:tc>
          <w:tcPr>
            <w:tcW w:w="704" w:type="dxa"/>
            <w:noWrap/>
            <w:tcMar>
              <w:left w:w="0" w:type="dxa"/>
              <w:right w:w="0" w:type="dxa"/>
            </w:tcMar>
            <w:hideMark/>
          </w:tcPr>
          <w:p w14:paraId="5CBFC01D"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433A08A1" w14:textId="77777777" w:rsidR="002E6C5D" w:rsidRPr="00905C5C" w:rsidRDefault="002E6C5D" w:rsidP="00560CAB">
            <w:pPr>
              <w:ind w:left="113"/>
              <w:rPr>
                <w:rFonts w:cstheme="minorHAnsi"/>
                <w:sz w:val="16"/>
                <w:szCs w:val="16"/>
              </w:rPr>
            </w:pPr>
            <w:r w:rsidRPr="00905C5C">
              <w:rPr>
                <w:rFonts w:cstheme="minorHAnsi"/>
                <w:sz w:val="16"/>
                <w:szCs w:val="16"/>
              </w:rPr>
              <w:t>48</w:t>
            </w:r>
          </w:p>
        </w:tc>
        <w:tc>
          <w:tcPr>
            <w:tcW w:w="1276" w:type="dxa"/>
            <w:noWrap/>
            <w:tcMar>
              <w:left w:w="0" w:type="dxa"/>
              <w:right w:w="0" w:type="dxa"/>
            </w:tcMar>
            <w:hideMark/>
          </w:tcPr>
          <w:p w14:paraId="2469D824"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0B9593C8" w14:textId="497F0F57" w:rsidR="002E6C5D" w:rsidRPr="00905C5C" w:rsidRDefault="002E6C5D" w:rsidP="00560CAB">
            <w:pPr>
              <w:ind w:left="113"/>
              <w:rPr>
                <w:rFonts w:cstheme="minorHAnsi"/>
                <w:sz w:val="16"/>
                <w:szCs w:val="16"/>
              </w:rPr>
            </w:pPr>
            <w:r w:rsidRPr="00905C5C">
              <w:rPr>
                <w:rFonts w:cstheme="minorHAnsi"/>
                <w:sz w:val="16"/>
                <w:szCs w:val="16"/>
              </w:rPr>
              <w:t>Many of our members believe that European quantitative benchmarks may not be the right tool for assessing the VFM of a unit-linked insurance product.</w:t>
            </w:r>
            <w:r w:rsidRPr="00905C5C">
              <w:rPr>
                <w:rFonts w:cstheme="minorHAnsi"/>
                <w:sz w:val="16"/>
                <w:szCs w:val="16"/>
              </w:rPr>
              <w:br/>
            </w:r>
            <w:r w:rsidRPr="00905C5C">
              <w:rPr>
                <w:rFonts w:cstheme="minorHAnsi"/>
                <w:sz w:val="16"/>
                <w:szCs w:val="16"/>
              </w:rPr>
              <w:br/>
              <w:t xml:space="preserve">Unit-linked insurance products can have very different characteristics, many of which cannot be captured by these benchmarks because: </w:t>
            </w:r>
            <w:r w:rsidRPr="00905C5C">
              <w:rPr>
                <w:rFonts w:cstheme="minorHAnsi"/>
                <w:sz w:val="16"/>
                <w:szCs w:val="16"/>
              </w:rPr>
              <w:br/>
            </w:r>
            <w:r w:rsidRPr="00905C5C">
              <w:rPr>
                <w:rFonts w:cstheme="minorHAnsi"/>
                <w:sz w:val="16"/>
                <w:szCs w:val="16"/>
              </w:rPr>
              <w:br/>
              <w:t>- The granularity would become too fine to create homogeneous clusters across all EU countries. (See §.3.4. of the CP: "Benchmarks will be based on multiple quantitative and qualitative indicators which, when considered together, will highlight the costs and benefits of insurance products”). A pan-European approach would make this division even more complex.</w:t>
            </w:r>
            <w:r w:rsidRPr="00905C5C">
              <w:rPr>
                <w:rFonts w:cstheme="minorHAnsi"/>
                <w:sz w:val="16"/>
                <w:szCs w:val="16"/>
              </w:rPr>
              <w:br/>
            </w:r>
            <w:r w:rsidRPr="00905C5C">
              <w:rPr>
                <w:rFonts w:cstheme="minorHAnsi"/>
                <w:sz w:val="16"/>
                <w:szCs w:val="16"/>
              </w:rPr>
              <w:br/>
              <w:t>- Some features do not lend themselves to quantification: provision of advice, sustainability features, digital offering, liquidity, length of the track records of an asset, expertise of the management portfolio team, guarantees and clauses in insurance policies.</w:t>
            </w:r>
            <w:r w:rsidRPr="00905C5C">
              <w:rPr>
                <w:rFonts w:cstheme="minorHAnsi"/>
                <w:sz w:val="16"/>
                <w:szCs w:val="16"/>
              </w:rPr>
              <w:br/>
            </w:r>
            <w:r w:rsidRPr="00905C5C">
              <w:rPr>
                <w:rFonts w:cstheme="minorHAnsi"/>
                <w:sz w:val="16"/>
                <w:szCs w:val="16"/>
              </w:rPr>
              <w:br/>
              <w:t>- The characteristics and costs of life insurance contracts can vary considerably from one EU country to another (different national insurance legislation, different tax and social legislation, different mortality tables and life expectancy in EU countries etc.)</w:t>
            </w:r>
            <w:r w:rsidRPr="00905C5C">
              <w:rPr>
                <w:rFonts w:cstheme="minorHAnsi"/>
                <w:sz w:val="16"/>
                <w:szCs w:val="16"/>
              </w:rPr>
              <w:br/>
            </w:r>
            <w:r w:rsidRPr="00905C5C">
              <w:rPr>
                <w:rFonts w:cstheme="minorHAnsi"/>
                <w:sz w:val="16"/>
                <w:szCs w:val="16"/>
              </w:rPr>
              <w:br/>
              <w:t>- The insurance technique is too complex on certain points to be understood by calibrating a few quantitative indicators. In particular, some of the options proposed, whose quantification depends on multiple characteristics of the policyholder or the reference group of policyholders, are the work of an actuary whose results cannot be reflected in a single benchmark.</w:t>
            </w:r>
            <w:r w:rsidRPr="00905C5C">
              <w:rPr>
                <w:rFonts w:cstheme="minorHAnsi"/>
                <w:sz w:val="16"/>
                <w:szCs w:val="16"/>
              </w:rPr>
              <w:br/>
            </w:r>
            <w:r w:rsidRPr="00905C5C">
              <w:rPr>
                <w:rFonts w:cstheme="minorHAnsi"/>
                <w:sz w:val="16"/>
                <w:szCs w:val="16"/>
              </w:rPr>
              <w:br/>
              <w:t xml:space="preserve">The use of benchmarks carries the risk of standardising product ranges and reducing innovation. It risks penalising small investment firms and highly specialised EU asset management teams. There is also a high risk to see manufacturers focusing on lowering the costs rather than improving the quality of their products, when lower costs do not necessarily mean better value for money for the clients. </w:t>
            </w:r>
          </w:p>
        </w:tc>
        <w:tc>
          <w:tcPr>
            <w:tcW w:w="4394" w:type="dxa"/>
            <w:tcMar>
              <w:left w:w="0" w:type="dxa"/>
              <w:right w:w="0" w:type="dxa"/>
            </w:tcMar>
          </w:tcPr>
          <w:p w14:paraId="00158DF7" w14:textId="77777777" w:rsidR="002E6C5D" w:rsidRDefault="002E6C5D" w:rsidP="00560CAB">
            <w:pPr>
              <w:ind w:left="113"/>
              <w:rPr>
                <w:rFonts w:cstheme="minorHAnsi"/>
                <w:sz w:val="16"/>
                <w:szCs w:val="16"/>
              </w:rPr>
            </w:pPr>
            <w:bookmarkStart w:id="5" w:name="_Hlk174366094"/>
            <w:r>
              <w:rPr>
                <w:rFonts w:cstheme="minorHAnsi"/>
                <w:sz w:val="16"/>
                <w:szCs w:val="16"/>
              </w:rPr>
              <w:t xml:space="preserve">EIOPA finds its’ methodology is sensitive to the diversity of products, where the concept of ‘caution areas’ provides that additional non-monetary sources of value be considered which may justify deviation from benchmarks. More broadly, the methodology is intended to be used as a reference point, where supervisors can exercise discretion in their VfM assessments. </w:t>
            </w:r>
          </w:p>
          <w:bookmarkEnd w:id="5"/>
          <w:p w14:paraId="41F8BBB9" w14:textId="77777777" w:rsidR="002E6C5D" w:rsidRDefault="002E6C5D" w:rsidP="00560CAB">
            <w:pPr>
              <w:ind w:left="113"/>
              <w:rPr>
                <w:rFonts w:cstheme="minorHAnsi"/>
                <w:sz w:val="16"/>
                <w:szCs w:val="16"/>
              </w:rPr>
            </w:pPr>
          </w:p>
          <w:p w14:paraId="0653AA82" w14:textId="22E8DD1E" w:rsidR="002E6C5D" w:rsidRDefault="002E6C5D" w:rsidP="00560CAB">
            <w:pPr>
              <w:ind w:left="113"/>
              <w:rPr>
                <w:rFonts w:cstheme="minorHAnsi"/>
                <w:sz w:val="16"/>
                <w:szCs w:val="16"/>
              </w:rPr>
            </w:pPr>
            <w:bookmarkStart w:id="6" w:name="_Hlk174366069"/>
            <w:r>
              <w:rPr>
                <w:rFonts w:cstheme="minorHAnsi"/>
                <w:sz w:val="16"/>
                <w:szCs w:val="16"/>
              </w:rPr>
              <w:t xml:space="preserve">EIOPA’s proposed approach is to maintain clusters but allow flexibility to reflect market specificities where appropriate. </w:t>
            </w:r>
          </w:p>
          <w:p w14:paraId="51997BA3" w14:textId="77777777" w:rsidR="002E6C5D" w:rsidRDefault="002E6C5D" w:rsidP="00560CAB">
            <w:pPr>
              <w:ind w:left="113"/>
              <w:rPr>
                <w:rFonts w:cstheme="minorHAnsi"/>
                <w:sz w:val="16"/>
                <w:szCs w:val="16"/>
              </w:rPr>
            </w:pPr>
          </w:p>
          <w:p w14:paraId="286FD970" w14:textId="77777777" w:rsidR="002E6C5D" w:rsidRDefault="002E6C5D" w:rsidP="00560CAB">
            <w:pPr>
              <w:ind w:left="113"/>
              <w:rPr>
                <w:rFonts w:cstheme="minorHAnsi"/>
                <w:sz w:val="16"/>
                <w:szCs w:val="16"/>
              </w:rPr>
            </w:pPr>
            <w:r>
              <w:rPr>
                <w:rFonts w:cstheme="minorHAnsi"/>
                <w:sz w:val="16"/>
                <w:szCs w:val="16"/>
              </w:rPr>
              <w:t xml:space="preserve">EIOPA has revised its’ methodology to include minimum clustering criteria, which leaves scope for also additional qualitative elements to be considered, dependent on data availability and sufficient products existing to populate these clusters. </w:t>
            </w:r>
            <w:bookmarkEnd w:id="6"/>
          </w:p>
          <w:p w14:paraId="14F467D9" w14:textId="77777777" w:rsidR="002E6C5D" w:rsidRDefault="002E6C5D" w:rsidP="00560CAB">
            <w:pPr>
              <w:ind w:left="113"/>
              <w:rPr>
                <w:rFonts w:cstheme="minorHAnsi"/>
                <w:sz w:val="16"/>
                <w:szCs w:val="16"/>
              </w:rPr>
            </w:pPr>
          </w:p>
          <w:p w14:paraId="6E52B908" w14:textId="1ECEF65E" w:rsidR="002E6C5D" w:rsidRDefault="002E6C5D" w:rsidP="00560CAB">
            <w:pPr>
              <w:ind w:left="113"/>
              <w:rPr>
                <w:rFonts w:cstheme="minorHAnsi"/>
                <w:sz w:val="16"/>
                <w:szCs w:val="16"/>
              </w:rPr>
            </w:pPr>
            <w:r>
              <w:rPr>
                <w:rFonts w:cstheme="minorHAnsi"/>
                <w:sz w:val="16"/>
                <w:szCs w:val="16"/>
              </w:rPr>
              <w:t xml:space="preserve">EIOPA finds this approach does not curb innovation or drive product standardisation, particularly since there is room for supervisory judgement within caution areas, including where cost deviations may result from innovations or qualitative features, which may be fully justified. </w:t>
            </w:r>
          </w:p>
          <w:p w14:paraId="31437E1F" w14:textId="771E0B42" w:rsidR="002E6C5D" w:rsidRPr="00905C5C" w:rsidRDefault="002E6C5D" w:rsidP="00560CAB">
            <w:pPr>
              <w:ind w:left="113"/>
              <w:rPr>
                <w:rFonts w:cstheme="minorHAnsi"/>
                <w:sz w:val="16"/>
                <w:szCs w:val="16"/>
              </w:rPr>
            </w:pPr>
          </w:p>
        </w:tc>
      </w:tr>
      <w:tr w:rsidR="002E6C5D" w:rsidRPr="00905C5C" w14:paraId="7C3712A5" w14:textId="054A40AF" w:rsidTr="00E723BE">
        <w:trPr>
          <w:trHeight w:val="20"/>
        </w:trPr>
        <w:tc>
          <w:tcPr>
            <w:tcW w:w="704" w:type="dxa"/>
            <w:noWrap/>
            <w:tcMar>
              <w:left w:w="0" w:type="dxa"/>
              <w:right w:w="0" w:type="dxa"/>
            </w:tcMar>
            <w:hideMark/>
          </w:tcPr>
          <w:p w14:paraId="085CA193"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64AF2D50" w14:textId="77777777" w:rsidR="002E6C5D" w:rsidRPr="00905C5C" w:rsidRDefault="002E6C5D" w:rsidP="00560CAB">
            <w:pPr>
              <w:ind w:left="113"/>
              <w:rPr>
                <w:rFonts w:cstheme="minorHAnsi"/>
                <w:sz w:val="16"/>
                <w:szCs w:val="16"/>
              </w:rPr>
            </w:pPr>
            <w:r w:rsidRPr="00905C5C">
              <w:rPr>
                <w:rFonts w:cstheme="minorHAnsi"/>
                <w:sz w:val="16"/>
                <w:szCs w:val="16"/>
              </w:rPr>
              <w:t>49</w:t>
            </w:r>
          </w:p>
        </w:tc>
        <w:tc>
          <w:tcPr>
            <w:tcW w:w="1276" w:type="dxa"/>
            <w:noWrap/>
            <w:tcMar>
              <w:left w:w="0" w:type="dxa"/>
              <w:right w:w="0" w:type="dxa"/>
            </w:tcMar>
            <w:hideMark/>
          </w:tcPr>
          <w:p w14:paraId="2F6A36A5"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18BF36F4" w14:textId="70CA5D14" w:rsidR="002E6C5D" w:rsidRPr="00905C5C" w:rsidRDefault="002E6C5D" w:rsidP="00560CAB">
            <w:pPr>
              <w:ind w:left="113"/>
              <w:rPr>
                <w:rFonts w:cstheme="minorHAnsi"/>
                <w:sz w:val="16"/>
                <w:szCs w:val="16"/>
              </w:rPr>
            </w:pPr>
            <w:r w:rsidRPr="00905C5C">
              <w:rPr>
                <w:rFonts w:cstheme="minorHAnsi"/>
                <w:sz w:val="16"/>
                <w:szCs w:val="16"/>
              </w:rPr>
              <w:t xml:space="preserve">See our reply to question 1. </w:t>
            </w:r>
            <w:r w:rsidRPr="00905C5C">
              <w:rPr>
                <w:rFonts w:cstheme="minorHAnsi"/>
                <w:sz w:val="16"/>
                <w:szCs w:val="16"/>
              </w:rPr>
              <w:br/>
            </w:r>
            <w:r w:rsidRPr="00905C5C">
              <w:rPr>
                <w:rFonts w:cstheme="minorHAnsi"/>
                <w:sz w:val="16"/>
                <w:szCs w:val="16"/>
              </w:rPr>
              <w:br/>
              <w:t xml:space="preserve">Building a good benchmark system that includes qualitative aspects or a variety of qualitative aspects will be very difficult.  The exercise of building product clusters is  very sensitive. There is a risk that products are benchmarked in the wrong cluster.  </w:t>
            </w:r>
            <w:r w:rsidRPr="00905C5C">
              <w:rPr>
                <w:rFonts w:cstheme="minorHAnsi"/>
                <w:sz w:val="16"/>
                <w:szCs w:val="16"/>
              </w:rPr>
              <w:br/>
            </w:r>
            <w:r w:rsidRPr="00905C5C">
              <w:rPr>
                <w:rFonts w:cstheme="minorHAnsi"/>
                <w:sz w:val="16"/>
                <w:szCs w:val="16"/>
              </w:rPr>
              <w:br/>
              <w:t xml:space="preserve">An issue that would need specifically careful assessment before being introduced is the publication of the results of individual products in the benchmark. </w:t>
            </w:r>
          </w:p>
        </w:tc>
        <w:tc>
          <w:tcPr>
            <w:tcW w:w="4394" w:type="dxa"/>
            <w:tcMar>
              <w:left w:w="0" w:type="dxa"/>
              <w:right w:w="0" w:type="dxa"/>
            </w:tcMar>
          </w:tcPr>
          <w:p w14:paraId="0CA02FC0" w14:textId="61ABDB30" w:rsidR="002E6C5D" w:rsidRPr="00905C5C" w:rsidRDefault="002E6C5D" w:rsidP="00560CAB">
            <w:pPr>
              <w:ind w:left="113"/>
              <w:rPr>
                <w:rFonts w:cstheme="minorHAnsi"/>
                <w:sz w:val="16"/>
                <w:szCs w:val="16"/>
              </w:rPr>
            </w:pPr>
            <w:r>
              <w:rPr>
                <w:rFonts w:cstheme="minorHAnsi"/>
                <w:sz w:val="16"/>
                <w:szCs w:val="16"/>
              </w:rPr>
              <w:t>EIOPA clarifies that the eventual publication of the methodology (i.e. sharing benchmarks with product manufacturers and publication alongside relevant public documentation) would only be done when the approach has become clearly defined.</w:t>
            </w:r>
          </w:p>
        </w:tc>
      </w:tr>
      <w:tr w:rsidR="002E6C5D" w:rsidRPr="00905C5C" w14:paraId="3DD26B07" w14:textId="785498BC" w:rsidTr="00E723BE">
        <w:trPr>
          <w:trHeight w:val="20"/>
        </w:trPr>
        <w:tc>
          <w:tcPr>
            <w:tcW w:w="704" w:type="dxa"/>
            <w:noWrap/>
            <w:tcMar>
              <w:left w:w="0" w:type="dxa"/>
              <w:right w:w="0" w:type="dxa"/>
            </w:tcMar>
            <w:hideMark/>
          </w:tcPr>
          <w:p w14:paraId="67D3372E"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2CF8C7A3" w14:textId="77777777" w:rsidR="002E6C5D" w:rsidRPr="00905C5C" w:rsidRDefault="002E6C5D" w:rsidP="00560CAB">
            <w:pPr>
              <w:ind w:left="113"/>
              <w:rPr>
                <w:rFonts w:cstheme="minorHAnsi"/>
                <w:sz w:val="16"/>
                <w:szCs w:val="16"/>
              </w:rPr>
            </w:pPr>
            <w:r w:rsidRPr="00905C5C">
              <w:rPr>
                <w:rFonts w:cstheme="minorHAnsi"/>
                <w:sz w:val="16"/>
                <w:szCs w:val="16"/>
              </w:rPr>
              <w:t>50</w:t>
            </w:r>
          </w:p>
        </w:tc>
        <w:tc>
          <w:tcPr>
            <w:tcW w:w="1276" w:type="dxa"/>
            <w:noWrap/>
            <w:tcMar>
              <w:left w:w="0" w:type="dxa"/>
              <w:right w:w="0" w:type="dxa"/>
            </w:tcMar>
            <w:hideMark/>
          </w:tcPr>
          <w:p w14:paraId="5F0F8F94" w14:textId="77777777" w:rsidR="002E6C5D" w:rsidRPr="00905C5C" w:rsidRDefault="002E6C5D" w:rsidP="00560CAB">
            <w:pPr>
              <w:ind w:left="113"/>
              <w:rPr>
                <w:rFonts w:cstheme="minorHAnsi"/>
                <w:sz w:val="16"/>
                <w:szCs w:val="16"/>
              </w:rPr>
            </w:pPr>
            <w:r w:rsidRPr="00905C5C">
              <w:rPr>
                <w:rFonts w:cstheme="minorHAnsi"/>
                <w:sz w:val="16"/>
                <w:szCs w:val="16"/>
              </w:rPr>
              <w:t>ASSORETI</w:t>
            </w:r>
          </w:p>
        </w:tc>
        <w:tc>
          <w:tcPr>
            <w:tcW w:w="7938" w:type="dxa"/>
            <w:tcMar>
              <w:left w:w="0" w:type="dxa"/>
              <w:right w:w="0" w:type="dxa"/>
            </w:tcMar>
            <w:hideMark/>
          </w:tcPr>
          <w:p w14:paraId="73041906" w14:textId="14894567" w:rsidR="002E6C5D" w:rsidRPr="00905C5C" w:rsidRDefault="002E6C5D" w:rsidP="00560CAB">
            <w:pPr>
              <w:ind w:left="113"/>
              <w:rPr>
                <w:rFonts w:cstheme="minorHAnsi"/>
                <w:sz w:val="16"/>
                <w:szCs w:val="16"/>
              </w:rPr>
            </w:pPr>
            <w:r w:rsidRPr="00905C5C">
              <w:rPr>
                <w:rFonts w:cstheme="minorHAnsi"/>
                <w:sz w:val="16"/>
                <w:szCs w:val="16"/>
              </w:rPr>
              <w:t xml:space="preserve">We agree with EIOPA’s assessment, according to which comparison benchmarking should only be considered a complementary activity in the global assessment conducted by the manufacturers and that benchmarks should also not be seen and used as price regulation or cost-capping. </w:t>
            </w:r>
            <w:r w:rsidRPr="00905C5C">
              <w:rPr>
                <w:rFonts w:cstheme="minorHAnsi"/>
                <w:sz w:val="16"/>
                <w:szCs w:val="16"/>
              </w:rPr>
              <w:br/>
            </w:r>
            <w:r w:rsidRPr="00905C5C">
              <w:rPr>
                <w:rFonts w:cstheme="minorHAnsi"/>
                <w:sz w:val="16"/>
                <w:szCs w:val="16"/>
              </w:rPr>
              <w:br/>
              <w:t xml:space="preserve">We also recognize that the purpose of benchmarks is to make continuing supervision more risk-based by facilitating and </w:t>
            </w:r>
            <w:r w:rsidRPr="00905C5C">
              <w:rPr>
                <w:rFonts w:cstheme="minorHAnsi"/>
                <w:sz w:val="16"/>
                <w:szCs w:val="16"/>
              </w:rPr>
              <w:lastRenderedPageBreak/>
              <w:t xml:space="preserve">enabling it. </w:t>
            </w:r>
            <w:r w:rsidRPr="00905C5C">
              <w:rPr>
                <w:rFonts w:cstheme="minorHAnsi"/>
                <w:sz w:val="16"/>
                <w:szCs w:val="16"/>
              </w:rPr>
              <w:br/>
            </w:r>
            <w:r w:rsidRPr="00905C5C">
              <w:rPr>
                <w:rFonts w:cstheme="minorHAnsi"/>
                <w:sz w:val="16"/>
                <w:szCs w:val="16"/>
              </w:rPr>
              <w:br/>
              <w:t xml:space="preserve">Nevertheless, we hope that EIOPA would consider the importance of including in its methodology also significant qualitative data on the service provided. Otherwise, the entire investment advice service will be frustrated, although it ensures the best investor protection. </w:t>
            </w:r>
            <w:r w:rsidRPr="00905C5C">
              <w:rPr>
                <w:rFonts w:cstheme="minorHAnsi"/>
                <w:sz w:val="16"/>
                <w:szCs w:val="16"/>
              </w:rPr>
              <w:br/>
            </w:r>
            <w:r w:rsidRPr="00905C5C">
              <w:rPr>
                <w:rFonts w:cstheme="minorHAnsi"/>
                <w:sz w:val="16"/>
                <w:szCs w:val="16"/>
              </w:rPr>
              <w:br/>
              <w:t xml:space="preserve">However, we hope that EIOPA would take into account how important it is to incorporate important qualitative data about the service rendered into its methodology. Even though it offers the highest investor protection, the entire investment advising service will be ineffective otherwise. </w:t>
            </w:r>
            <w:r w:rsidRPr="00905C5C">
              <w:rPr>
                <w:rFonts w:cstheme="minorHAnsi"/>
                <w:sz w:val="16"/>
                <w:szCs w:val="16"/>
              </w:rPr>
              <w:br/>
            </w:r>
            <w:r w:rsidRPr="00905C5C">
              <w:rPr>
                <w:rFonts w:cstheme="minorHAnsi"/>
                <w:sz w:val="16"/>
                <w:szCs w:val="16"/>
              </w:rPr>
              <w:br/>
              <w:t xml:space="preserve">Nonetheless, we expect that EIOPA will see the need of incorporating into its methodology significant qualitative data about the investment advice service provided clients. Otherwise, the entire investment advice service would be disappointed, while providing the finest investor protection. </w:t>
            </w:r>
          </w:p>
        </w:tc>
        <w:tc>
          <w:tcPr>
            <w:tcW w:w="4394" w:type="dxa"/>
            <w:tcMar>
              <w:left w:w="0" w:type="dxa"/>
              <w:right w:w="0" w:type="dxa"/>
            </w:tcMar>
          </w:tcPr>
          <w:p w14:paraId="1865F558" w14:textId="490F58DF" w:rsidR="002E6C5D" w:rsidRDefault="002E6C5D" w:rsidP="00560CAB">
            <w:pPr>
              <w:ind w:left="113"/>
              <w:rPr>
                <w:rFonts w:cstheme="minorHAnsi"/>
                <w:sz w:val="16"/>
                <w:szCs w:val="16"/>
              </w:rPr>
            </w:pPr>
            <w:r>
              <w:rPr>
                <w:rFonts w:cstheme="minorHAnsi"/>
                <w:sz w:val="16"/>
                <w:szCs w:val="16"/>
              </w:rPr>
              <w:lastRenderedPageBreak/>
              <w:t xml:space="preserve">EIOPA has revised its’ methodology to include minimum clustering criteria, which leaves scope for also additional qualitative elements to be considered, dependent on data availability and sufficient products existing to populate these clusters. </w:t>
            </w:r>
          </w:p>
          <w:p w14:paraId="60746925" w14:textId="581A5DB0" w:rsidR="002E6C5D" w:rsidRPr="00905C5C" w:rsidRDefault="002E6C5D" w:rsidP="00560CAB">
            <w:pPr>
              <w:ind w:left="113"/>
              <w:rPr>
                <w:rFonts w:cstheme="minorHAnsi"/>
                <w:sz w:val="16"/>
                <w:szCs w:val="16"/>
              </w:rPr>
            </w:pPr>
          </w:p>
        </w:tc>
      </w:tr>
      <w:tr w:rsidR="002E6C5D" w:rsidRPr="00905C5C" w14:paraId="5AC1CB21" w14:textId="6CF28C3A" w:rsidTr="00E723BE">
        <w:trPr>
          <w:trHeight w:val="20"/>
        </w:trPr>
        <w:tc>
          <w:tcPr>
            <w:tcW w:w="704" w:type="dxa"/>
            <w:noWrap/>
            <w:tcMar>
              <w:left w:w="0" w:type="dxa"/>
              <w:right w:w="0" w:type="dxa"/>
            </w:tcMar>
            <w:hideMark/>
          </w:tcPr>
          <w:p w14:paraId="4C60B40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34E63047" w14:textId="77777777" w:rsidR="002E6C5D" w:rsidRPr="00905C5C" w:rsidRDefault="002E6C5D" w:rsidP="00560CAB">
            <w:pPr>
              <w:ind w:left="113"/>
              <w:rPr>
                <w:rFonts w:cstheme="minorHAnsi"/>
                <w:sz w:val="16"/>
                <w:szCs w:val="16"/>
              </w:rPr>
            </w:pPr>
            <w:r w:rsidRPr="00905C5C">
              <w:rPr>
                <w:rFonts w:cstheme="minorHAnsi"/>
                <w:sz w:val="16"/>
                <w:szCs w:val="16"/>
              </w:rPr>
              <w:t>51</w:t>
            </w:r>
          </w:p>
        </w:tc>
        <w:tc>
          <w:tcPr>
            <w:tcW w:w="1276" w:type="dxa"/>
            <w:noWrap/>
            <w:tcMar>
              <w:left w:w="0" w:type="dxa"/>
              <w:right w:w="0" w:type="dxa"/>
            </w:tcMar>
            <w:hideMark/>
          </w:tcPr>
          <w:p w14:paraId="7DD6EA2F"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38E2F779" w14:textId="16E06AB3" w:rsidR="002E6C5D" w:rsidRPr="00905C5C" w:rsidRDefault="002E6C5D" w:rsidP="00560CAB">
            <w:pPr>
              <w:ind w:left="113"/>
              <w:rPr>
                <w:rFonts w:cstheme="minorHAnsi"/>
                <w:sz w:val="16"/>
                <w:szCs w:val="16"/>
              </w:rPr>
            </w:pPr>
            <w:r w:rsidRPr="00905C5C">
              <w:rPr>
                <w:rFonts w:cstheme="minorHAnsi"/>
                <w:sz w:val="16"/>
                <w:szCs w:val="16"/>
              </w:rPr>
              <w:t>I clearly oppose to the view that benchmarks should not be used as consumer disclosure tool (3.6.). In contrary benchmarks are charming because they can offer an easy-to-understand way to disclose the VfM for the consumers. My experience with the application of a benchmark in a study to examine the VfM for actual products has shown the strength of using benchmarks to disclose the VfM (cf. my comment on Q1).</w:t>
            </w:r>
            <w:r w:rsidRPr="00905C5C">
              <w:rPr>
                <w:rFonts w:cstheme="minorHAnsi"/>
                <w:sz w:val="16"/>
                <w:szCs w:val="16"/>
              </w:rPr>
              <w:br/>
            </w:r>
            <w:r w:rsidRPr="00905C5C">
              <w:rPr>
                <w:rFonts w:cstheme="minorHAnsi"/>
                <w:sz w:val="16"/>
                <w:szCs w:val="16"/>
              </w:rPr>
              <w:br/>
              <w:t>I want to outline, that Benchmarks should not be considered “a safe harbour” (3.2.). In this sense, to fulfill the requirements of the appropriate benchmarks should be seen as necessary, but not as sufficient.</w:t>
            </w:r>
            <w:r w:rsidRPr="00905C5C">
              <w:rPr>
                <w:rFonts w:cstheme="minorHAnsi"/>
                <w:sz w:val="16"/>
                <w:szCs w:val="16"/>
              </w:rPr>
              <w:br/>
            </w:r>
            <w:r w:rsidRPr="00905C5C">
              <w:rPr>
                <w:rFonts w:cstheme="minorHAnsi"/>
                <w:sz w:val="16"/>
                <w:szCs w:val="16"/>
              </w:rPr>
              <w:br/>
              <w:t>For example, if the benchmark of 2 % efficiency is understood in the way that this benchmark should only be reached in the accumulation phase, it is obviously not sufficient if a product reaches this goal. Because a good result in the accumulation phase can be destroyed by bad conditions in the payout phase – especially if it is mandatory that the pay-out phase only provides annuities, and a lump sum is not offered (that is the case for the so called Rürup- and Riester-private pensions in Germany).</w:t>
            </w:r>
          </w:p>
        </w:tc>
        <w:tc>
          <w:tcPr>
            <w:tcW w:w="4394" w:type="dxa"/>
            <w:tcMar>
              <w:left w:w="0" w:type="dxa"/>
              <w:right w:w="0" w:type="dxa"/>
            </w:tcMar>
          </w:tcPr>
          <w:p w14:paraId="2FFA7A78" w14:textId="7BE50149"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61474F04" w14:textId="37390890" w:rsidTr="00E723BE">
        <w:trPr>
          <w:trHeight w:val="20"/>
        </w:trPr>
        <w:tc>
          <w:tcPr>
            <w:tcW w:w="704" w:type="dxa"/>
            <w:noWrap/>
            <w:tcMar>
              <w:left w:w="0" w:type="dxa"/>
              <w:right w:w="0" w:type="dxa"/>
            </w:tcMar>
            <w:hideMark/>
          </w:tcPr>
          <w:p w14:paraId="579AA606"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62E029BE" w14:textId="77777777" w:rsidR="002E6C5D" w:rsidRPr="00905C5C" w:rsidRDefault="002E6C5D" w:rsidP="00560CAB">
            <w:pPr>
              <w:ind w:left="113"/>
              <w:rPr>
                <w:rFonts w:cstheme="minorHAnsi"/>
                <w:sz w:val="16"/>
                <w:szCs w:val="16"/>
              </w:rPr>
            </w:pPr>
            <w:r w:rsidRPr="00905C5C">
              <w:rPr>
                <w:rFonts w:cstheme="minorHAnsi"/>
                <w:sz w:val="16"/>
                <w:szCs w:val="16"/>
              </w:rPr>
              <w:t>52</w:t>
            </w:r>
          </w:p>
        </w:tc>
        <w:tc>
          <w:tcPr>
            <w:tcW w:w="1276" w:type="dxa"/>
            <w:noWrap/>
            <w:tcMar>
              <w:left w:w="0" w:type="dxa"/>
              <w:right w:w="0" w:type="dxa"/>
            </w:tcMar>
            <w:hideMark/>
          </w:tcPr>
          <w:p w14:paraId="4CAE37A3"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52994B58" w14:textId="05F1CEFE" w:rsidR="002E6C5D" w:rsidRPr="00905C5C" w:rsidRDefault="002E6C5D" w:rsidP="00560CAB">
            <w:pPr>
              <w:ind w:left="113"/>
              <w:rPr>
                <w:rFonts w:cstheme="minorHAnsi"/>
                <w:sz w:val="16"/>
                <w:szCs w:val="16"/>
              </w:rPr>
            </w:pPr>
            <w:r w:rsidRPr="00905C5C">
              <w:rPr>
                <w:rFonts w:cstheme="minorHAnsi"/>
                <w:sz w:val="16"/>
                <w:szCs w:val="16"/>
              </w:rPr>
              <w:t>We support the proposal that benchmarks should be established for clusters of products with similar essential features to ensure comparability (§ 3.2) and that they can be used to identify underperforming unit-linked and hybrid products (§ 3.3).</w:t>
            </w:r>
            <w:r w:rsidRPr="00905C5C">
              <w:rPr>
                <w:rFonts w:cstheme="minorHAnsi"/>
                <w:sz w:val="16"/>
                <w:szCs w:val="16"/>
              </w:rPr>
              <w:br/>
            </w:r>
            <w:r w:rsidRPr="00905C5C">
              <w:rPr>
                <w:rFonts w:cstheme="minorHAnsi"/>
                <w:sz w:val="16"/>
                <w:szCs w:val="16"/>
              </w:rPr>
              <w:br/>
              <w:t>We agree that benchmarks should include several key indicators rather than a single metric (§3.4), but the number of indicators must be limited to indicators that reflect the main purposes of the product, to facilitate comprehension, especially by retail investors.</w:t>
            </w:r>
            <w:r w:rsidRPr="00905C5C">
              <w:rPr>
                <w:rFonts w:cstheme="minorHAnsi"/>
                <w:sz w:val="16"/>
                <w:szCs w:val="16"/>
              </w:rPr>
              <w:br/>
            </w:r>
            <w:r w:rsidRPr="00905C5C">
              <w:rPr>
                <w:rFonts w:cstheme="minorHAnsi"/>
                <w:sz w:val="16"/>
                <w:szCs w:val="16"/>
              </w:rPr>
              <w:br/>
              <w:t>We agree that benchmarks should facilitate communication with supervisors (§3.5), but they should primarily drive supervisory action. Consistent underperformance should trigger inquiry and possibly regulatory action.</w:t>
            </w:r>
            <w:r w:rsidRPr="00905C5C">
              <w:rPr>
                <w:rFonts w:cstheme="minorHAnsi"/>
                <w:sz w:val="16"/>
                <w:szCs w:val="16"/>
              </w:rPr>
              <w:br/>
            </w:r>
            <w:r w:rsidRPr="00905C5C">
              <w:rPr>
                <w:rFonts w:cstheme="minorHAnsi"/>
                <w:sz w:val="16"/>
                <w:szCs w:val="16"/>
              </w:rPr>
              <w:br/>
              <w:t>EIOPA’s proposed benchmarks lack an external, objective benchmark for assessing product performance against underlying assets. This could be remedied by integrating unit managers’ investment objectives into assessments: Virtually all unit managers set themselves an investment objective, either explicit or implicit; the gap between that objective and the actual performance should be an indicator included in the benchmarks, as well as the ability of the product to offer positive real net returns over varying holding periods (i.e., beat inflation and at least preserve the purchasing power of savings).</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In line with EIOPA’s consumer-centric approach, we argue against separating indexed from actively managed units into different clusters for products that are otherwise similar (asset type, SRI class). Such distinction would distort market representation and undermine benchmark integrity. It’s crucial to ensure the clustering process accurately reflects market realities and consumer preferences, fostering transparency and informed decision-making.</w:t>
            </w:r>
          </w:p>
        </w:tc>
        <w:tc>
          <w:tcPr>
            <w:tcW w:w="4394" w:type="dxa"/>
            <w:tcMar>
              <w:left w:w="0" w:type="dxa"/>
              <w:right w:w="0" w:type="dxa"/>
            </w:tcMar>
          </w:tcPr>
          <w:p w14:paraId="220A5448" w14:textId="208064E8" w:rsidR="002E6C5D" w:rsidRPr="00905C5C" w:rsidRDefault="002E6C5D" w:rsidP="00560CAB">
            <w:pPr>
              <w:ind w:left="113"/>
              <w:rPr>
                <w:rFonts w:cstheme="minorHAnsi"/>
                <w:sz w:val="16"/>
                <w:szCs w:val="16"/>
              </w:rPr>
            </w:pPr>
            <w:r w:rsidRPr="000751CF">
              <w:rPr>
                <w:rFonts w:cstheme="minorHAnsi"/>
                <w:sz w:val="16"/>
                <w:szCs w:val="16"/>
              </w:rPr>
              <w:lastRenderedPageBreak/>
              <w:t xml:space="preserve">EIOPA acknowledges the importance of contextualizing results with market developments. In line with this, the annual CPP report includes inflation-related information; however, setting benchmarks </w:t>
            </w:r>
            <w:r>
              <w:rPr>
                <w:rFonts w:cstheme="minorHAnsi"/>
                <w:sz w:val="16"/>
                <w:szCs w:val="16"/>
              </w:rPr>
              <w:t>using non-</w:t>
            </w:r>
            <w:r w:rsidRPr="000751CF">
              <w:rPr>
                <w:rFonts w:cstheme="minorHAnsi"/>
                <w:sz w:val="16"/>
                <w:szCs w:val="16"/>
              </w:rPr>
              <w:t>IBIPs data will bring complexity to the process. Market development could be considered by NCAs when using benchmarks for supervisory purposes</w:t>
            </w:r>
          </w:p>
        </w:tc>
      </w:tr>
      <w:tr w:rsidR="002E6C5D" w:rsidRPr="00905C5C" w14:paraId="6E61C956" w14:textId="01500B14" w:rsidTr="00E723BE">
        <w:trPr>
          <w:trHeight w:val="20"/>
        </w:trPr>
        <w:tc>
          <w:tcPr>
            <w:tcW w:w="704" w:type="dxa"/>
            <w:noWrap/>
            <w:tcMar>
              <w:left w:w="0" w:type="dxa"/>
              <w:right w:w="0" w:type="dxa"/>
            </w:tcMar>
            <w:hideMark/>
          </w:tcPr>
          <w:p w14:paraId="07AF2FE3"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66CCCC5D" w14:textId="77777777" w:rsidR="002E6C5D" w:rsidRPr="00905C5C" w:rsidRDefault="002E6C5D" w:rsidP="00560CAB">
            <w:pPr>
              <w:ind w:left="113"/>
              <w:rPr>
                <w:rFonts w:cstheme="minorHAnsi"/>
                <w:sz w:val="16"/>
                <w:szCs w:val="16"/>
              </w:rPr>
            </w:pPr>
            <w:r w:rsidRPr="00905C5C">
              <w:rPr>
                <w:rFonts w:cstheme="minorHAnsi"/>
                <w:sz w:val="16"/>
                <w:szCs w:val="16"/>
              </w:rPr>
              <w:t>53</w:t>
            </w:r>
          </w:p>
        </w:tc>
        <w:tc>
          <w:tcPr>
            <w:tcW w:w="1276" w:type="dxa"/>
            <w:noWrap/>
            <w:tcMar>
              <w:left w:w="0" w:type="dxa"/>
              <w:right w:w="0" w:type="dxa"/>
            </w:tcMar>
            <w:hideMark/>
          </w:tcPr>
          <w:p w14:paraId="59C8EEC4"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94EEF69" w14:textId="77777777" w:rsidR="002E6C5D" w:rsidRDefault="002E6C5D" w:rsidP="00560CAB">
            <w:pPr>
              <w:ind w:left="113"/>
              <w:rPr>
                <w:rFonts w:cstheme="minorHAnsi"/>
                <w:sz w:val="16"/>
                <w:szCs w:val="16"/>
              </w:rPr>
            </w:pPr>
            <w:r w:rsidRPr="009A5214">
              <w:rPr>
                <w:rFonts w:cstheme="minorHAnsi"/>
                <w:sz w:val="16"/>
                <w:szCs w:val="16"/>
              </w:rPr>
              <w:t>The IRSG finds that use of many products and potentially geographic clusters, combined with “multiple qualitative and quantitative indicators” presents very likely an unduly complex system. Therefore, the intent of the proposal may, as currently set out, be excessively wide.</w:t>
            </w:r>
          </w:p>
          <w:p w14:paraId="292802E2" w14:textId="77777777" w:rsidR="00E723BE" w:rsidRPr="009A5214" w:rsidRDefault="00E723BE" w:rsidP="00560CAB">
            <w:pPr>
              <w:ind w:left="113"/>
              <w:rPr>
                <w:rFonts w:cstheme="minorHAnsi"/>
                <w:sz w:val="16"/>
                <w:szCs w:val="16"/>
              </w:rPr>
            </w:pPr>
          </w:p>
          <w:p w14:paraId="74435C8B" w14:textId="77777777" w:rsidR="002E6C5D" w:rsidRDefault="002E6C5D" w:rsidP="00560CAB">
            <w:pPr>
              <w:ind w:left="113"/>
              <w:rPr>
                <w:rFonts w:cstheme="minorHAnsi"/>
                <w:sz w:val="16"/>
                <w:szCs w:val="16"/>
              </w:rPr>
            </w:pPr>
            <w:r w:rsidRPr="009A5214">
              <w:rPr>
                <w:rFonts w:cstheme="minorHAnsi"/>
                <w:sz w:val="16"/>
                <w:szCs w:val="16"/>
              </w:rPr>
              <w:t>We believe that the definition of ‘benchmarks’ should go hand-in-hand with how benchmarks are used. Monitoring of a possible market misconduct requires surely different methods than for the savings product offering. In order to tackle the supervisory market monitoring needs, it might not even be that important to have well defined ‘benchmarks’. Any market offering analysis within the supervisory college needs to meet only its own needs and level of understandability and simplicity, as all the users are experts. Moreover, detecting possible abuses does not require a very refined set of indicators - focusing on costs should do the job in many cases. Afterwards, a specific analysis, to be carried on case by case by the supervisory authorities on the outlier detected, should be considered - but this would take place completely out of the framework of market wide benchmarks. For other ‘benchmark’ purposes, we believe that further work with the already comprehensive and good costs &amp; past performance report would already do a lot.</w:t>
            </w:r>
          </w:p>
          <w:p w14:paraId="41A462D2" w14:textId="77777777" w:rsidR="00E723BE" w:rsidRPr="009A5214" w:rsidRDefault="00E723BE" w:rsidP="00560CAB">
            <w:pPr>
              <w:ind w:left="113"/>
              <w:rPr>
                <w:rFonts w:cstheme="minorHAnsi"/>
                <w:sz w:val="16"/>
                <w:szCs w:val="16"/>
              </w:rPr>
            </w:pPr>
          </w:p>
          <w:p w14:paraId="574232B0" w14:textId="77777777" w:rsidR="002E6C5D" w:rsidRDefault="002E6C5D" w:rsidP="00560CAB">
            <w:pPr>
              <w:ind w:left="113"/>
              <w:rPr>
                <w:rFonts w:cstheme="minorHAnsi"/>
                <w:sz w:val="16"/>
                <w:szCs w:val="16"/>
              </w:rPr>
            </w:pPr>
            <w:r w:rsidRPr="009A5214">
              <w:rPr>
                <w:rFonts w:cstheme="minorHAnsi"/>
                <w:sz w:val="16"/>
                <w:szCs w:val="16"/>
              </w:rPr>
              <w:t xml:space="preserve">Overall, we see merit in the following key elements of the VfM benchmarks: </w:t>
            </w:r>
          </w:p>
          <w:p w14:paraId="68E19C62" w14:textId="77777777" w:rsidR="00F5638E" w:rsidRPr="009A5214" w:rsidRDefault="00F5638E" w:rsidP="00560CAB">
            <w:pPr>
              <w:ind w:left="113"/>
              <w:rPr>
                <w:rFonts w:cstheme="minorHAnsi"/>
                <w:sz w:val="16"/>
                <w:szCs w:val="16"/>
              </w:rPr>
            </w:pPr>
          </w:p>
          <w:p w14:paraId="5B9B157E" w14:textId="0FB4A2D7" w:rsidR="00F5638E" w:rsidRDefault="002E6C5D" w:rsidP="00560CAB">
            <w:pPr>
              <w:ind w:left="113"/>
              <w:rPr>
                <w:rFonts w:cstheme="minorHAnsi"/>
                <w:sz w:val="16"/>
                <w:szCs w:val="16"/>
              </w:rPr>
            </w:pPr>
            <w:r w:rsidRPr="009A5214">
              <w:rPr>
                <w:rFonts w:cstheme="minorHAnsi"/>
                <w:sz w:val="16"/>
                <w:szCs w:val="16"/>
              </w:rPr>
              <w:t>•</w:t>
            </w:r>
            <w:r w:rsidR="00E723BE">
              <w:rPr>
                <w:rFonts w:cstheme="minorHAnsi"/>
                <w:sz w:val="16"/>
                <w:szCs w:val="16"/>
              </w:rPr>
              <w:t xml:space="preserve"> </w:t>
            </w:r>
            <w:r w:rsidRPr="009A5214">
              <w:rPr>
                <w:rFonts w:cstheme="minorHAnsi"/>
                <w:sz w:val="16"/>
                <w:szCs w:val="16"/>
              </w:rPr>
              <w:t xml:space="preserve">The intention to facilitate and enable a more risk-based approach to supervision and assertion that benchmarks are not intended as a consumer disclosure tool, reflecting the requirement of in-depth knowledge of the VfM methodology which is not designed with consumers use in mind.  Benchmarks used by customers for product </w:t>
            </w:r>
          </w:p>
          <w:p w14:paraId="219F5CE3" w14:textId="32394F11" w:rsidR="002E6C5D" w:rsidRDefault="002E6C5D" w:rsidP="00560CAB">
            <w:pPr>
              <w:ind w:left="113"/>
              <w:rPr>
                <w:rFonts w:cstheme="minorHAnsi"/>
                <w:sz w:val="16"/>
                <w:szCs w:val="16"/>
              </w:rPr>
            </w:pPr>
            <w:r w:rsidRPr="009A5214">
              <w:rPr>
                <w:rFonts w:cstheme="minorHAnsi"/>
                <w:sz w:val="16"/>
                <w:szCs w:val="16"/>
              </w:rPr>
              <w:t>comparison would be highly misleading. The benchmarks are intended as a supervisory tool to identify unusually expensive products. Products within a benchmark do not have necessarily a low/an average price or good quality. However, benchmarks might imply to customers that products within the benchmarks are particularly favourable since they (over)achieve the requirements of NCA’s</w:t>
            </w:r>
          </w:p>
          <w:p w14:paraId="4321B427" w14:textId="77777777" w:rsidR="00F5638E" w:rsidRPr="009A5214" w:rsidRDefault="00F5638E" w:rsidP="00560CAB">
            <w:pPr>
              <w:ind w:left="113"/>
              <w:rPr>
                <w:rFonts w:cstheme="minorHAnsi"/>
                <w:sz w:val="16"/>
                <w:szCs w:val="16"/>
              </w:rPr>
            </w:pPr>
          </w:p>
          <w:p w14:paraId="79BB26DC" w14:textId="34F46918" w:rsidR="002E6C5D" w:rsidRDefault="002E6C5D" w:rsidP="00560CAB">
            <w:pPr>
              <w:ind w:left="113"/>
              <w:rPr>
                <w:rFonts w:cstheme="minorHAnsi"/>
                <w:sz w:val="16"/>
                <w:szCs w:val="16"/>
              </w:rPr>
            </w:pPr>
            <w:r w:rsidRPr="009A5214">
              <w:rPr>
                <w:rFonts w:cstheme="minorHAnsi"/>
                <w:sz w:val="16"/>
                <w:szCs w:val="16"/>
              </w:rPr>
              <w:t>•</w:t>
            </w:r>
            <w:r w:rsidR="00E723BE">
              <w:rPr>
                <w:rFonts w:cstheme="minorHAnsi"/>
                <w:sz w:val="16"/>
                <w:szCs w:val="16"/>
              </w:rPr>
              <w:t xml:space="preserve"> </w:t>
            </w:r>
            <w:r w:rsidRPr="009A5214">
              <w:rPr>
                <w:rFonts w:cstheme="minorHAnsi"/>
                <w:sz w:val="16"/>
                <w:szCs w:val="16"/>
              </w:rPr>
              <w:t>the acknowledgement of the multi-dimensional angle of VfM, as both quantitative and qualitative indicators are important and</w:t>
            </w:r>
          </w:p>
          <w:p w14:paraId="1BFCCCA0" w14:textId="77777777" w:rsidR="00F5638E" w:rsidRPr="009A5214" w:rsidRDefault="00F5638E" w:rsidP="00560CAB">
            <w:pPr>
              <w:ind w:left="113"/>
              <w:rPr>
                <w:rFonts w:cstheme="minorHAnsi"/>
                <w:sz w:val="16"/>
                <w:szCs w:val="16"/>
              </w:rPr>
            </w:pPr>
          </w:p>
          <w:p w14:paraId="1BCEC12E" w14:textId="3B28B501" w:rsidR="002E6C5D" w:rsidRPr="009A5214" w:rsidRDefault="002E6C5D" w:rsidP="00560CAB">
            <w:pPr>
              <w:ind w:left="113"/>
              <w:rPr>
                <w:rFonts w:cstheme="minorHAnsi"/>
                <w:sz w:val="16"/>
                <w:szCs w:val="16"/>
              </w:rPr>
            </w:pPr>
            <w:r w:rsidRPr="009A5214">
              <w:rPr>
                <w:rFonts w:cstheme="minorHAnsi"/>
                <w:sz w:val="16"/>
                <w:szCs w:val="16"/>
              </w:rPr>
              <w:t>•</w:t>
            </w:r>
            <w:r w:rsidR="00E723BE">
              <w:rPr>
                <w:rFonts w:cstheme="minorHAnsi"/>
                <w:sz w:val="16"/>
                <w:szCs w:val="16"/>
              </w:rPr>
              <w:t xml:space="preserve"> </w:t>
            </w:r>
            <w:r w:rsidRPr="009A5214">
              <w:rPr>
                <w:rFonts w:cstheme="minorHAnsi"/>
                <w:sz w:val="16"/>
                <w:szCs w:val="16"/>
              </w:rPr>
              <w:t>National specificities might be required to give enough detail on key aspects.</w:t>
            </w:r>
          </w:p>
          <w:p w14:paraId="65D5D3E8" w14:textId="77777777" w:rsidR="002E6C5D" w:rsidRPr="009A5214" w:rsidRDefault="002E6C5D" w:rsidP="00560CAB">
            <w:pPr>
              <w:ind w:left="113"/>
              <w:rPr>
                <w:rFonts w:cstheme="minorHAnsi"/>
                <w:sz w:val="16"/>
                <w:szCs w:val="16"/>
              </w:rPr>
            </w:pPr>
          </w:p>
          <w:p w14:paraId="572F4F16" w14:textId="77777777" w:rsidR="002E6C5D" w:rsidRPr="009A5214" w:rsidRDefault="002E6C5D" w:rsidP="00560CAB">
            <w:pPr>
              <w:ind w:left="113"/>
              <w:rPr>
                <w:rFonts w:cstheme="minorHAnsi"/>
                <w:sz w:val="16"/>
                <w:szCs w:val="16"/>
              </w:rPr>
            </w:pPr>
            <w:r w:rsidRPr="009A5214">
              <w:rPr>
                <w:rFonts w:cstheme="minorHAnsi"/>
                <w:sz w:val="16"/>
                <w:szCs w:val="16"/>
              </w:rPr>
              <w:t>Some of the members would emphasize that benchmarks don’t seem to be useful for product manufacturers in the POG process. The POG process requires testing that products align with the target market’s needs, objectives, and characteristics. Also, EIOPAs 2021 supervisory statement on value for money requires extensive cost identification as part of the POG, which should lead to better transparency, where needed. Being within the benchmarks that are supposed to identify outliers (products significantly more expensive than the average) does not indicate any alignment with the customer needs. EIOPA emphasizes for this reason, that benchmarks are no safe harbor. Benchmarks that do not indicate quality or a good price-level and that are no safe harbor are not helpful in the POG process. Also, manufacturers do not need benchmarks to determine the price in relation to other products on the market. These members would also like to point out that POG rules, the benchmark statement and the methodology must be designed in a way to ensure that consumer interests are considered not only during the product design stage, but also throughout the entire life cycle.</w:t>
            </w:r>
          </w:p>
          <w:p w14:paraId="4CF9D6BC" w14:textId="77777777" w:rsidR="002E6C5D" w:rsidRPr="009A5214" w:rsidRDefault="002E6C5D" w:rsidP="00560CAB">
            <w:pPr>
              <w:ind w:left="113"/>
              <w:rPr>
                <w:rFonts w:cstheme="minorHAnsi"/>
                <w:sz w:val="16"/>
                <w:szCs w:val="16"/>
              </w:rPr>
            </w:pPr>
          </w:p>
          <w:p w14:paraId="27AFB8AC" w14:textId="77777777" w:rsidR="002E6C5D" w:rsidRPr="009A5214" w:rsidRDefault="002E6C5D" w:rsidP="00560CAB">
            <w:pPr>
              <w:ind w:left="113"/>
              <w:rPr>
                <w:rFonts w:cstheme="minorHAnsi"/>
                <w:sz w:val="16"/>
                <w:szCs w:val="16"/>
              </w:rPr>
            </w:pPr>
            <w:r w:rsidRPr="009A5214">
              <w:rPr>
                <w:rFonts w:cstheme="minorHAnsi"/>
                <w:sz w:val="16"/>
                <w:szCs w:val="16"/>
              </w:rPr>
              <w:lastRenderedPageBreak/>
              <w:t xml:space="preserve">Other members would like to point out the importance of sustainability features. Taking into account the sustainability in the benchmark methodology would allow market participants to make well-informed choices with the overall objective of protecting consumers and investors. Consideration of climate impact might need a long-term perspective from both the manufacturers and the customers with might sometimes be contradictory to the short-term objectives. Consumers should be able to understand well the sustainability features and their impact to the products. </w:t>
            </w:r>
          </w:p>
          <w:p w14:paraId="1B4C782D" w14:textId="77777777" w:rsidR="002E6C5D" w:rsidRPr="009A5214" w:rsidRDefault="002E6C5D" w:rsidP="00560CAB">
            <w:pPr>
              <w:ind w:left="113"/>
              <w:rPr>
                <w:rFonts w:cstheme="minorHAnsi"/>
                <w:sz w:val="16"/>
                <w:szCs w:val="16"/>
              </w:rPr>
            </w:pPr>
          </w:p>
          <w:p w14:paraId="5FAB1A15" w14:textId="77777777" w:rsidR="002E6C5D" w:rsidRDefault="002E6C5D" w:rsidP="00560CAB">
            <w:pPr>
              <w:ind w:left="113"/>
              <w:rPr>
                <w:rFonts w:cstheme="minorHAnsi"/>
                <w:sz w:val="16"/>
                <w:szCs w:val="16"/>
              </w:rPr>
            </w:pPr>
            <w:r w:rsidRPr="009A5214">
              <w:rPr>
                <w:rFonts w:cstheme="minorHAnsi"/>
                <w:sz w:val="16"/>
                <w:szCs w:val="16"/>
              </w:rPr>
              <w:t>The IRSG finds that while authorities might find it useful to further develop their supervisory tools to identify outliers in the market, this should neither result in additional administrative burdens and reporting for insurance companies, nor lead to convergence and standardisation. Product manufacturers should not be asked to make use of new product clusters, indicators and benchmarks in their product testing or pricing, to prevent product homogenisation, dampened competition, and limited choices. Consumers’ needs should remain a priority, and insurers’ freedom to design products and set prices must be respected. In this light, some of the IRSG members believe that benchmarks should not be used by product manufacturers, distributors and consumers. Besides, value assessments should not be based on rankings of products.</w:t>
            </w:r>
          </w:p>
          <w:p w14:paraId="67D50007" w14:textId="77777777" w:rsidR="00E723BE" w:rsidRPr="009A5214" w:rsidRDefault="00E723BE" w:rsidP="00560CAB">
            <w:pPr>
              <w:ind w:left="113"/>
              <w:rPr>
                <w:rFonts w:cstheme="minorHAnsi"/>
                <w:sz w:val="16"/>
                <w:szCs w:val="16"/>
              </w:rPr>
            </w:pPr>
          </w:p>
          <w:p w14:paraId="267CCCD1" w14:textId="77777777" w:rsidR="002E6C5D" w:rsidRDefault="002E6C5D" w:rsidP="00560CAB">
            <w:pPr>
              <w:ind w:left="113"/>
              <w:rPr>
                <w:rFonts w:cstheme="minorHAnsi"/>
                <w:sz w:val="16"/>
                <w:szCs w:val="16"/>
              </w:rPr>
            </w:pPr>
            <w:r w:rsidRPr="009A5214">
              <w:rPr>
                <w:rFonts w:cstheme="minorHAnsi"/>
                <w:sz w:val="16"/>
                <w:szCs w:val="16"/>
              </w:rPr>
              <w:t>Some of the members are of the opinion that the performance “benchmarks” considered by EIOPA (and by the French NCA) are merely peer group benchmarks, not objective ones, on the performance of the underlying assets. Unit managers themselves have stated investment objectives and therefore explicit (mostly) or implicit objective benchmarks. They believe that those are the ones which should be used. And if not, one may well have a “cluster” average performance that is below the underlying market performance, which means in that case that most existing units in that cluster do not provide adequate value for money. An example of this is when all money market units generate lower performance than the money market itself, or it can be the reverse, and then EIOPA may exclude units that are however providing adequate VfM. These IRSG members find that this is also why it is crucial not to create separate clusters for index-managed units, as citizens may and should have the choice – for a given asset class and SRI level – between an actively managed and an indexed unit. Taking out the index ones from the cluster introduces a major flaw in the VfM Assessment (cost/benefit assessment for the same asset and risk class). As brought out in question 1, EIOPA would benefit from assessing the “Value Assessments” conducted by the UK FCA in this regard.</w:t>
            </w:r>
          </w:p>
          <w:p w14:paraId="38907261" w14:textId="77777777" w:rsidR="00F5638E" w:rsidRPr="009A5214" w:rsidRDefault="00F5638E" w:rsidP="00560CAB">
            <w:pPr>
              <w:ind w:left="113"/>
              <w:rPr>
                <w:rFonts w:cstheme="minorHAnsi"/>
                <w:sz w:val="16"/>
                <w:szCs w:val="16"/>
              </w:rPr>
            </w:pPr>
          </w:p>
          <w:p w14:paraId="1CCA40B9" w14:textId="77777777" w:rsidR="002E6C5D" w:rsidRDefault="002E6C5D" w:rsidP="00560CAB">
            <w:pPr>
              <w:ind w:left="113"/>
              <w:rPr>
                <w:rFonts w:cstheme="minorHAnsi"/>
                <w:sz w:val="16"/>
                <w:szCs w:val="16"/>
              </w:rPr>
            </w:pPr>
            <w:r w:rsidRPr="009A5214">
              <w:rPr>
                <w:rFonts w:cstheme="minorHAnsi"/>
                <w:sz w:val="16"/>
                <w:szCs w:val="16"/>
              </w:rPr>
              <w:t>The IRSG finds that to this stage the way how benchmarks are planned leaves it open whether the benchmarks are supposed to be pan-European benchmarks or national benchmarks. Given the fact that national markets substantially differ from each other, eg in terms of insurance premium and capital gains taxation, mandatory integration and extent of biometric risk, interest rate, authorized investment options, different capital protection mechanisms, etc. pan European benchmarks would not be feasible. However, national benchmarks set by a European authority like EIOPA would infringe the principle of subsidiarity pursuant to Article 5(3) of the Treaty on European Union (TEU). We also question the value for customers of comparing products offered to them against any pan-European benchmark that is possibly balanced to markets very different than their own.</w:t>
            </w:r>
          </w:p>
          <w:p w14:paraId="1D06AF72" w14:textId="77777777" w:rsidR="00F5638E" w:rsidRPr="009A5214" w:rsidRDefault="00F5638E" w:rsidP="00560CAB">
            <w:pPr>
              <w:ind w:left="113"/>
              <w:rPr>
                <w:rFonts w:cstheme="minorHAnsi"/>
                <w:sz w:val="16"/>
                <w:szCs w:val="16"/>
              </w:rPr>
            </w:pPr>
          </w:p>
          <w:p w14:paraId="0C7CAD06" w14:textId="1621C809" w:rsidR="002E6C5D" w:rsidRPr="00905C5C" w:rsidRDefault="002E6C5D" w:rsidP="00560CAB">
            <w:pPr>
              <w:ind w:left="113"/>
              <w:rPr>
                <w:rFonts w:cstheme="minorHAnsi"/>
                <w:sz w:val="16"/>
                <w:szCs w:val="16"/>
              </w:rPr>
            </w:pPr>
            <w:r w:rsidRPr="009A5214">
              <w:rPr>
                <w:rFonts w:cstheme="minorHAnsi"/>
                <w:sz w:val="16"/>
                <w:szCs w:val="16"/>
              </w:rPr>
              <w:t>Furthermore, we believe that “benchmarks” should provide supervisors with a common set of data to objectivize as much as possible their assessment of VfM. In that sense, benchmarks must not lie only on cost factors, but consider all elements of performance, including risk protection techniques such as guarantees or qualitative features. This implies that product clusters are specific and homogenous enough to avoid biased comparisons or conclusions. Given the diversity of products across national markets, much more important for insurance than for asset management, it may lead to adopt a European methodology for benchmarking, leaving at NCAs level the detailed implementation.</w:t>
            </w:r>
          </w:p>
        </w:tc>
        <w:tc>
          <w:tcPr>
            <w:tcW w:w="4394" w:type="dxa"/>
            <w:tcMar>
              <w:left w:w="0" w:type="dxa"/>
              <w:right w:w="0" w:type="dxa"/>
            </w:tcMar>
          </w:tcPr>
          <w:p w14:paraId="768DBAD4" w14:textId="354C2ACD" w:rsidR="002E6C5D" w:rsidRDefault="002E6C5D" w:rsidP="00560CAB">
            <w:pPr>
              <w:ind w:left="113"/>
              <w:rPr>
                <w:rFonts w:cstheme="minorHAnsi"/>
                <w:sz w:val="16"/>
                <w:szCs w:val="16"/>
              </w:rPr>
            </w:pPr>
            <w:r w:rsidRPr="00801D8D">
              <w:rPr>
                <w:rFonts w:cstheme="minorHAnsi"/>
                <w:sz w:val="16"/>
                <w:szCs w:val="16"/>
              </w:rPr>
              <w:lastRenderedPageBreak/>
              <w:t>Benchmarks should not be used as consumer disclosure because they require in-depth technical knowledge of the VfM methodology which is not targeted for consumers.</w:t>
            </w:r>
          </w:p>
          <w:p w14:paraId="30D6A195" w14:textId="77777777" w:rsidR="002E6C5D" w:rsidRPr="00801D8D" w:rsidRDefault="002E6C5D" w:rsidP="00560CAB">
            <w:pPr>
              <w:ind w:left="113"/>
              <w:rPr>
                <w:rFonts w:cstheme="minorHAnsi"/>
                <w:sz w:val="16"/>
                <w:szCs w:val="16"/>
              </w:rPr>
            </w:pPr>
          </w:p>
          <w:p w14:paraId="03681635" w14:textId="77777777" w:rsidR="002E6C5D" w:rsidRDefault="002E6C5D" w:rsidP="00560CAB">
            <w:pPr>
              <w:ind w:left="113"/>
              <w:rPr>
                <w:rFonts w:cstheme="minorHAnsi"/>
                <w:sz w:val="16"/>
                <w:szCs w:val="16"/>
              </w:rPr>
            </w:pPr>
            <w:r w:rsidRPr="00801D8D">
              <w:rPr>
                <w:rFonts w:cstheme="minorHAnsi"/>
                <w:sz w:val="16"/>
                <w:szCs w:val="16"/>
              </w:rPr>
              <w:t>In terms of comparison, products will be grouped based on clustering features linked to policyholders’ needs.</w:t>
            </w:r>
          </w:p>
          <w:p w14:paraId="6E964D05" w14:textId="77777777" w:rsidR="002E6C5D" w:rsidRDefault="002E6C5D" w:rsidP="00560CAB">
            <w:pPr>
              <w:ind w:left="113"/>
              <w:rPr>
                <w:rFonts w:cstheme="minorHAnsi"/>
                <w:sz w:val="16"/>
                <w:szCs w:val="16"/>
              </w:rPr>
            </w:pPr>
          </w:p>
          <w:p w14:paraId="1B894407" w14:textId="7A8B5A3A" w:rsidR="002E6C5D" w:rsidRDefault="002E6C5D" w:rsidP="00560CAB">
            <w:pPr>
              <w:ind w:left="113"/>
              <w:rPr>
                <w:rFonts w:cstheme="minorHAnsi"/>
                <w:sz w:val="16"/>
                <w:szCs w:val="16"/>
              </w:rPr>
            </w:pPr>
            <w:r w:rsidRPr="00801D8D">
              <w:rPr>
                <w:rFonts w:cstheme="minorHAnsi"/>
                <w:sz w:val="16"/>
                <w:szCs w:val="16"/>
              </w:rPr>
              <w:t>Also, the revised methodology does not introduce a hierarchy between essential and additional clustering features. Instead, it provides some minimum clustering, with an indication that more qualitative elements may be considered</w:t>
            </w:r>
            <w:r>
              <w:rPr>
                <w:rFonts w:cstheme="minorHAnsi"/>
                <w:sz w:val="16"/>
                <w:szCs w:val="16"/>
              </w:rPr>
              <w:t>.</w:t>
            </w:r>
          </w:p>
          <w:p w14:paraId="69B29F3F" w14:textId="77777777" w:rsidR="002E6C5D" w:rsidRPr="00801D8D" w:rsidRDefault="002E6C5D" w:rsidP="00560CAB">
            <w:pPr>
              <w:ind w:left="113"/>
              <w:rPr>
                <w:rFonts w:cstheme="minorHAnsi"/>
                <w:sz w:val="16"/>
                <w:szCs w:val="16"/>
              </w:rPr>
            </w:pPr>
          </w:p>
          <w:p w14:paraId="7C0391E9" w14:textId="0B53871C" w:rsidR="002E6C5D" w:rsidRPr="00801D8D" w:rsidRDefault="002E6C5D" w:rsidP="00560CAB">
            <w:pPr>
              <w:ind w:left="113"/>
              <w:rPr>
                <w:rFonts w:cstheme="minorHAnsi"/>
                <w:sz w:val="16"/>
                <w:szCs w:val="16"/>
              </w:rPr>
            </w:pPr>
            <w:r>
              <w:rPr>
                <w:rFonts w:cstheme="minorHAnsi"/>
                <w:sz w:val="16"/>
                <w:szCs w:val="16"/>
              </w:rPr>
              <w:t xml:space="preserve">As </w:t>
            </w:r>
            <w:r w:rsidRPr="00801D8D">
              <w:rPr>
                <w:rFonts w:cstheme="minorHAnsi"/>
                <w:sz w:val="16"/>
                <w:szCs w:val="16"/>
              </w:rPr>
              <w:t xml:space="preserve">opposed to single benchmarks which might produce misleading results, the methodology considers the joint evaluation of benchmarks </w:t>
            </w:r>
            <w:r>
              <w:rPr>
                <w:rFonts w:cstheme="minorHAnsi"/>
                <w:sz w:val="16"/>
                <w:szCs w:val="16"/>
              </w:rPr>
              <w:t>for</w:t>
            </w:r>
            <w:r w:rsidRPr="00801D8D">
              <w:rPr>
                <w:rFonts w:cstheme="minorHAnsi"/>
                <w:sz w:val="16"/>
                <w:szCs w:val="16"/>
              </w:rPr>
              <w:t xml:space="preserve"> diverse VfM indicators, which will lead to a more comprehensive analysis of the product features.</w:t>
            </w:r>
          </w:p>
          <w:p w14:paraId="3001A1E3" w14:textId="77777777" w:rsidR="002E6C5D" w:rsidRPr="00801D8D" w:rsidRDefault="002E6C5D" w:rsidP="00560CAB">
            <w:pPr>
              <w:ind w:left="113"/>
              <w:rPr>
                <w:rFonts w:cstheme="minorHAnsi"/>
                <w:sz w:val="16"/>
                <w:szCs w:val="16"/>
              </w:rPr>
            </w:pPr>
          </w:p>
          <w:p w14:paraId="4173F4CD" w14:textId="49AC6040" w:rsidR="002E6C5D" w:rsidRDefault="002E6C5D" w:rsidP="00560CAB">
            <w:pPr>
              <w:ind w:left="113"/>
              <w:rPr>
                <w:rFonts w:cstheme="minorHAnsi"/>
                <w:sz w:val="16"/>
                <w:szCs w:val="16"/>
              </w:rPr>
            </w:pPr>
            <w:r w:rsidRPr="00801D8D">
              <w:rPr>
                <w:rFonts w:cstheme="minorHAnsi"/>
                <w:sz w:val="16"/>
                <w:szCs w:val="16"/>
              </w:rPr>
              <w:t>EIOPA believes that national benchmarks would diminish benefit from the single market (i.e. consumers in more expensive markets may continue paying higher costs) and compliance with several different regimes would be both burdensome and inefficient for the industry. Instead, European benchmarks would support an equal treatment of consumers in EEA European for the same product.</w:t>
            </w:r>
          </w:p>
          <w:p w14:paraId="76C5A53A" w14:textId="21100E81" w:rsidR="002E6C5D" w:rsidRPr="00905C5C" w:rsidRDefault="002E6C5D" w:rsidP="00560CAB">
            <w:pPr>
              <w:ind w:left="113"/>
              <w:rPr>
                <w:rFonts w:cstheme="minorHAnsi"/>
                <w:sz w:val="16"/>
                <w:szCs w:val="16"/>
              </w:rPr>
            </w:pPr>
          </w:p>
        </w:tc>
      </w:tr>
      <w:tr w:rsidR="002E6C5D" w:rsidRPr="00905C5C" w14:paraId="6D528E12" w14:textId="17608D4C" w:rsidTr="00E723BE">
        <w:trPr>
          <w:trHeight w:val="20"/>
        </w:trPr>
        <w:tc>
          <w:tcPr>
            <w:tcW w:w="704" w:type="dxa"/>
            <w:noWrap/>
            <w:tcMar>
              <w:left w:w="0" w:type="dxa"/>
              <w:right w:w="0" w:type="dxa"/>
            </w:tcMar>
            <w:hideMark/>
          </w:tcPr>
          <w:p w14:paraId="3875ECB7"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1F0707B7" w14:textId="77777777" w:rsidR="002E6C5D" w:rsidRPr="00905C5C" w:rsidRDefault="002E6C5D" w:rsidP="00560CAB">
            <w:pPr>
              <w:ind w:left="113"/>
              <w:rPr>
                <w:rFonts w:cstheme="minorHAnsi"/>
                <w:sz w:val="16"/>
                <w:szCs w:val="16"/>
              </w:rPr>
            </w:pPr>
            <w:r w:rsidRPr="00905C5C">
              <w:rPr>
                <w:rFonts w:cstheme="minorHAnsi"/>
                <w:sz w:val="16"/>
                <w:szCs w:val="16"/>
              </w:rPr>
              <w:t>54</w:t>
            </w:r>
          </w:p>
        </w:tc>
        <w:tc>
          <w:tcPr>
            <w:tcW w:w="1276" w:type="dxa"/>
            <w:noWrap/>
            <w:tcMar>
              <w:left w:w="0" w:type="dxa"/>
              <w:right w:w="0" w:type="dxa"/>
            </w:tcMar>
            <w:hideMark/>
          </w:tcPr>
          <w:p w14:paraId="6BBFCC26" w14:textId="77777777" w:rsidR="002E6C5D" w:rsidRPr="00905C5C" w:rsidRDefault="002E6C5D" w:rsidP="00560CAB">
            <w:pPr>
              <w:ind w:left="113"/>
              <w:rPr>
                <w:rFonts w:cstheme="minorHAnsi"/>
                <w:sz w:val="16"/>
                <w:szCs w:val="16"/>
              </w:rPr>
            </w:pPr>
            <w:r w:rsidRPr="00905C5C">
              <w:rPr>
                <w:rFonts w:cstheme="minorHAnsi"/>
                <w:sz w:val="16"/>
                <w:szCs w:val="16"/>
              </w:rPr>
              <w:t xml:space="preserve">Czech insurance association </w:t>
            </w:r>
            <w:r w:rsidRPr="00905C5C">
              <w:rPr>
                <w:rFonts w:cstheme="minorHAnsi"/>
                <w:sz w:val="16"/>
                <w:szCs w:val="16"/>
              </w:rPr>
              <w:lastRenderedPageBreak/>
              <w:t>(Česká asociace pojišťoven)</w:t>
            </w:r>
          </w:p>
        </w:tc>
        <w:tc>
          <w:tcPr>
            <w:tcW w:w="7938" w:type="dxa"/>
            <w:tcMar>
              <w:left w:w="0" w:type="dxa"/>
              <w:right w:w="0" w:type="dxa"/>
            </w:tcMar>
            <w:hideMark/>
          </w:tcPr>
          <w:p w14:paraId="3807B163" w14:textId="52084859" w:rsidR="002E6C5D" w:rsidRPr="00905C5C" w:rsidRDefault="002E6C5D" w:rsidP="00560CAB">
            <w:pPr>
              <w:ind w:left="113"/>
              <w:rPr>
                <w:rFonts w:cstheme="minorHAnsi"/>
                <w:sz w:val="16"/>
                <w:szCs w:val="16"/>
              </w:rPr>
            </w:pPr>
            <w:r w:rsidRPr="00905C5C">
              <w:rPr>
                <w:rFonts w:cstheme="minorHAnsi"/>
                <w:sz w:val="16"/>
                <w:szCs w:val="16"/>
              </w:rPr>
              <w:lastRenderedPageBreak/>
              <w:t xml:space="preserve">We firmly believe that any methodology on VfM should be intended for supervisory purposes only and should not lead to increased administrative burden and new reporting obligations for manufacturers.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Benchmarks should not be used as a tool for consumer disclosure. Disclosure would lead to a product evaluation that would be misleading because it cannot reflect all the features and benefits of the product. Also, existing obligations under IDD and POG, which are common and uniform across the EU market, are sufficient and to be applied by NSAs. Processes and procedures that include appropriate testing and selection of the underlying asset or product characteristics must stand above any benchmarks, which can only serve as a secondary tool for NSAs. Plus, the methodology should not require that product manufacturers or intermediaries to use the benchmarks in their product testing and pricing process. The use of the benchmark could lead to unintended consequences, such as product standardisation and lack of diversity in the market, with reduced competition and innovation. Therefore, the POG process should remain focused on all products matching target market’s needs, and not on whether products are above or below the benchmarks. The current IDD framework provides the necessary flexibility to adapt to such market diversities, and this should be preserved.</w:t>
            </w:r>
            <w:r w:rsidRPr="00905C5C">
              <w:rPr>
                <w:rFonts w:cstheme="minorHAnsi"/>
                <w:sz w:val="16"/>
                <w:szCs w:val="16"/>
              </w:rPr>
              <w:br/>
            </w:r>
            <w:r w:rsidRPr="00905C5C">
              <w:rPr>
                <w:rFonts w:cstheme="minorHAnsi"/>
                <w:sz w:val="16"/>
                <w:szCs w:val="16"/>
              </w:rPr>
              <w:br/>
              <w:t>Furthermore, benchmarks should not be considered in themselves as a proof or a measure of VfM or a measure of the value provided to the customer.</w:t>
            </w:r>
            <w:r w:rsidRPr="00905C5C">
              <w:rPr>
                <w:rFonts w:cstheme="minorHAnsi"/>
                <w:sz w:val="16"/>
                <w:szCs w:val="16"/>
              </w:rPr>
              <w:br/>
            </w:r>
            <w:r w:rsidRPr="00905C5C">
              <w:rPr>
                <w:rFonts w:cstheme="minorHAnsi"/>
                <w:sz w:val="16"/>
                <w:szCs w:val="16"/>
              </w:rPr>
              <w:br/>
              <w:t xml:space="preserve">In any case, ff applied, benchmarks should not be published on EIOPA’s or NSA’s websites, nor used for product ranking. There is not added value, just deeper confusion for consumers (see below). </w:t>
            </w:r>
          </w:p>
        </w:tc>
        <w:tc>
          <w:tcPr>
            <w:tcW w:w="4394" w:type="dxa"/>
            <w:tcMar>
              <w:left w:w="0" w:type="dxa"/>
              <w:right w:w="0" w:type="dxa"/>
            </w:tcMar>
          </w:tcPr>
          <w:p w14:paraId="697DC636" w14:textId="38DB18CF" w:rsidR="002E6C5D" w:rsidRDefault="002E6C5D" w:rsidP="00560CAB">
            <w:pPr>
              <w:ind w:left="113"/>
              <w:rPr>
                <w:sz w:val="16"/>
                <w:szCs w:val="16"/>
              </w:rPr>
            </w:pPr>
            <w:r>
              <w:rPr>
                <w:sz w:val="16"/>
                <w:szCs w:val="16"/>
              </w:rPr>
              <w:lastRenderedPageBreak/>
              <w:t xml:space="preserve">EIOPA’s methodology has been simplified and requires non-PRIIPs KID data only where strictly necessary to lessen reporting burden. </w:t>
            </w:r>
          </w:p>
          <w:p w14:paraId="7BDD9E94" w14:textId="77777777" w:rsidR="002E6C5D" w:rsidRDefault="002E6C5D" w:rsidP="00560CAB">
            <w:pPr>
              <w:ind w:left="113"/>
              <w:rPr>
                <w:sz w:val="16"/>
                <w:szCs w:val="16"/>
              </w:rPr>
            </w:pPr>
          </w:p>
          <w:p w14:paraId="1B38DF61" w14:textId="192A03B9" w:rsidR="002E6C5D" w:rsidRDefault="002E6C5D" w:rsidP="00560CAB">
            <w:pPr>
              <w:ind w:left="113"/>
              <w:rPr>
                <w:sz w:val="16"/>
                <w:szCs w:val="16"/>
              </w:rPr>
            </w:pPr>
            <w:r>
              <w:rPr>
                <w:sz w:val="16"/>
                <w:szCs w:val="16"/>
              </w:rPr>
              <w:lastRenderedPageBreak/>
              <w:t xml:space="preserve">EIOPA emphasizes that revisions to the methodology should strive for minimal impact on product manufacturers as benchmarks are to initially be reserved for supervisory purposes, and that more broadly, revisions are only made where strictly necessary. </w:t>
            </w:r>
          </w:p>
          <w:p w14:paraId="1C529A94" w14:textId="77777777" w:rsidR="002E6C5D" w:rsidRDefault="002E6C5D" w:rsidP="00560CAB">
            <w:pPr>
              <w:ind w:left="113"/>
              <w:rPr>
                <w:rFonts w:cstheme="minorHAnsi"/>
                <w:sz w:val="16"/>
                <w:szCs w:val="16"/>
              </w:rPr>
            </w:pPr>
          </w:p>
          <w:p w14:paraId="459781F5" w14:textId="665D4A39" w:rsidR="002E6C5D" w:rsidRDefault="002E6C5D" w:rsidP="00560CAB">
            <w:pPr>
              <w:ind w:left="113"/>
              <w:rPr>
                <w:rFonts w:cstheme="minorHAnsi"/>
                <w:sz w:val="16"/>
                <w:szCs w:val="16"/>
              </w:rPr>
            </w:pPr>
            <w:r>
              <w:rPr>
                <w:rFonts w:cstheme="minorHAnsi"/>
                <w:sz w:val="16"/>
                <w:szCs w:val="16"/>
              </w:rPr>
              <w:t xml:space="preserve">EIOPA finds that this benchmarking can assist product manufacturers in their product testing process and own VfM assessments by facilitating the comparability of products via a common methodology.  </w:t>
            </w:r>
          </w:p>
          <w:p w14:paraId="6E1958ED" w14:textId="77777777" w:rsidR="002E6C5D" w:rsidRPr="00905C5C" w:rsidRDefault="002E6C5D" w:rsidP="00560CAB">
            <w:pPr>
              <w:ind w:left="113"/>
              <w:rPr>
                <w:rFonts w:cstheme="minorHAnsi"/>
                <w:sz w:val="16"/>
                <w:szCs w:val="16"/>
              </w:rPr>
            </w:pPr>
          </w:p>
        </w:tc>
      </w:tr>
      <w:tr w:rsidR="002E6C5D" w:rsidRPr="00905C5C" w14:paraId="3C34D201" w14:textId="5D755E67" w:rsidTr="00E723BE">
        <w:trPr>
          <w:trHeight w:val="20"/>
        </w:trPr>
        <w:tc>
          <w:tcPr>
            <w:tcW w:w="704" w:type="dxa"/>
            <w:noWrap/>
            <w:tcMar>
              <w:left w:w="0" w:type="dxa"/>
              <w:right w:w="0" w:type="dxa"/>
            </w:tcMar>
            <w:hideMark/>
          </w:tcPr>
          <w:p w14:paraId="13213D9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7D44261C" w14:textId="77777777" w:rsidR="002E6C5D" w:rsidRPr="00905C5C" w:rsidRDefault="002E6C5D" w:rsidP="00560CAB">
            <w:pPr>
              <w:ind w:left="113"/>
              <w:rPr>
                <w:rFonts w:cstheme="minorHAnsi"/>
                <w:sz w:val="16"/>
                <w:szCs w:val="16"/>
              </w:rPr>
            </w:pPr>
            <w:r w:rsidRPr="00905C5C">
              <w:rPr>
                <w:rFonts w:cstheme="minorHAnsi"/>
                <w:sz w:val="16"/>
                <w:szCs w:val="16"/>
              </w:rPr>
              <w:t>55</w:t>
            </w:r>
          </w:p>
        </w:tc>
        <w:tc>
          <w:tcPr>
            <w:tcW w:w="1276" w:type="dxa"/>
            <w:noWrap/>
            <w:tcMar>
              <w:left w:w="0" w:type="dxa"/>
              <w:right w:w="0" w:type="dxa"/>
            </w:tcMar>
            <w:hideMark/>
          </w:tcPr>
          <w:p w14:paraId="3A770E16"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04643D09" w14:textId="77777777" w:rsidR="002E6C5D" w:rsidRPr="00905C5C" w:rsidRDefault="002E6C5D" w:rsidP="00560CAB">
            <w:pPr>
              <w:ind w:left="113"/>
              <w:rPr>
                <w:rFonts w:cstheme="minorHAnsi"/>
                <w:sz w:val="16"/>
                <w:szCs w:val="16"/>
              </w:rPr>
            </w:pPr>
            <w:r w:rsidRPr="00905C5C">
              <w:rPr>
                <w:rFonts w:cstheme="minorHAnsi"/>
                <w:sz w:val="16"/>
                <w:szCs w:val="16"/>
              </w:rPr>
              <w:t xml:space="preserve">It should be noted that the average premium in IBIPs products in Poland is significantly lower than in other European markets due to the general level of customer affluence, which does not allow costs to be covered to the same extent as for products offered in these markets (relatively low average investment premiums in relation to the level of unit costs). Setting a uniform level of costs/returns for all EU countries may have the effect of preventing some customers from less affluent countries from buying UL and hybrid insurance products. </w:t>
            </w:r>
            <w:r w:rsidRPr="00905C5C">
              <w:rPr>
                <w:rFonts w:cstheme="minorHAnsi"/>
                <w:sz w:val="16"/>
                <w:szCs w:val="16"/>
              </w:rPr>
              <w:br/>
            </w:r>
            <w:r w:rsidRPr="00905C5C">
              <w:rPr>
                <w:rFonts w:cstheme="minorHAnsi"/>
                <w:sz w:val="16"/>
                <w:szCs w:val="16"/>
              </w:rPr>
              <w:br/>
              <w:t xml:space="preserve">Accordingly, the use of such ratios may lead to a deterioration in the competitiveness of the Polish market and ultimately to Polish companies no longer being able to offer UL products to customers in Poland. In this context, it would be more preferable that national supervisors would establish such solutions separately for each market, following the product intervention model used by the Polish Supervisory Authority. The development requires special attention because it is to be an NCA’s tool based on a risk based approach. </w:t>
            </w:r>
            <w:r w:rsidRPr="00905C5C">
              <w:rPr>
                <w:rFonts w:cstheme="minorHAnsi"/>
                <w:sz w:val="16"/>
                <w:szCs w:val="16"/>
              </w:rPr>
              <w:br/>
            </w:r>
            <w:r w:rsidRPr="00905C5C">
              <w:rPr>
                <w:rFonts w:cstheme="minorHAnsi"/>
                <w:sz w:val="16"/>
                <w:szCs w:val="16"/>
              </w:rPr>
              <w:br/>
              <w:t>Reflecting all the specifics and dependencies, as well as the differences between the products, will ultimately lead to a very complex, incomparable and basically inapplicable matrix, with considerable effort from all involved.</w:t>
            </w:r>
            <w:r w:rsidRPr="00905C5C">
              <w:rPr>
                <w:rFonts w:cstheme="minorHAnsi"/>
                <w:sz w:val="16"/>
                <w:szCs w:val="16"/>
              </w:rPr>
              <w:br/>
            </w:r>
            <w:r w:rsidRPr="00905C5C">
              <w:rPr>
                <w:rFonts w:cstheme="minorHAnsi"/>
                <w:sz w:val="16"/>
                <w:szCs w:val="16"/>
              </w:rPr>
              <w:br/>
              <w:t>We would also like to draw attention to concerns about the potential adverse impact of proposed VfM methodology provisions on competitiveness and competition, in particular pointing out that the excessive emphasis placed on costs could give rise to a “race to the bottom” in which the industry would be offering a few large products with very little or no added value, hindering the development of innovative products. Benchmarking exercise might lead to price agreements or high compliance costs that will lead to increased expenses for retail investors. We would also like to stress that proposed VfM methodology will lead to price fixing by EIOPA, which goes beyond EIOPA’s mandate.</w:t>
            </w:r>
          </w:p>
        </w:tc>
        <w:tc>
          <w:tcPr>
            <w:tcW w:w="4394" w:type="dxa"/>
            <w:tcMar>
              <w:left w:w="0" w:type="dxa"/>
              <w:right w:w="0" w:type="dxa"/>
            </w:tcMar>
          </w:tcPr>
          <w:p w14:paraId="2C54A4D8" w14:textId="408D8EBE" w:rsidR="002E6C5D" w:rsidRDefault="002E6C5D" w:rsidP="00560CAB">
            <w:pPr>
              <w:ind w:left="113"/>
              <w:rPr>
                <w:rFonts w:cstheme="minorHAnsi"/>
                <w:sz w:val="16"/>
                <w:szCs w:val="16"/>
              </w:rPr>
            </w:pPr>
            <w:r>
              <w:rPr>
                <w:rFonts w:cstheme="minorHAnsi"/>
                <w:sz w:val="16"/>
                <w:szCs w:val="16"/>
              </w:rPr>
              <w:t xml:space="preserve">EIOPA’s proposed approach is to maintain clusters but allow flexibility to reflect market specificities where appropriate. </w:t>
            </w:r>
          </w:p>
          <w:p w14:paraId="09D4607E" w14:textId="77777777" w:rsidR="002E6C5D" w:rsidRDefault="002E6C5D" w:rsidP="00560CAB">
            <w:pPr>
              <w:ind w:left="113"/>
              <w:rPr>
                <w:rFonts w:cstheme="minorHAnsi"/>
                <w:sz w:val="16"/>
                <w:szCs w:val="16"/>
              </w:rPr>
            </w:pPr>
          </w:p>
          <w:p w14:paraId="3386758D" w14:textId="310F50AF" w:rsidR="002E6C5D" w:rsidRDefault="002E6C5D" w:rsidP="00560CAB">
            <w:pPr>
              <w:ind w:left="113"/>
              <w:rPr>
                <w:sz w:val="16"/>
                <w:szCs w:val="16"/>
              </w:rPr>
            </w:pPr>
            <w:r>
              <w:rPr>
                <w:sz w:val="16"/>
                <w:szCs w:val="16"/>
              </w:rPr>
              <w:t xml:space="preserve">EIOPA’s methodology has been simplified with fewer indicators and clusters and requires non-PRIIPs KID data only where strictly necessary to lessen reporting burden. </w:t>
            </w:r>
          </w:p>
          <w:p w14:paraId="69D60D39" w14:textId="77777777" w:rsidR="002E6C5D" w:rsidRDefault="002E6C5D" w:rsidP="00560CAB">
            <w:pPr>
              <w:ind w:left="113"/>
              <w:rPr>
                <w:rFonts w:cstheme="minorHAnsi"/>
                <w:sz w:val="16"/>
                <w:szCs w:val="16"/>
              </w:rPr>
            </w:pPr>
          </w:p>
          <w:p w14:paraId="755C5384" w14:textId="43CE069E" w:rsidR="002E6C5D" w:rsidRDefault="002E6C5D" w:rsidP="00560CAB">
            <w:pPr>
              <w:ind w:left="113"/>
              <w:rPr>
                <w:rFonts w:cstheme="minorHAnsi"/>
                <w:sz w:val="16"/>
                <w:szCs w:val="16"/>
              </w:rPr>
            </w:pPr>
            <w:r>
              <w:rPr>
                <w:rFonts w:cstheme="minorHAnsi"/>
                <w:sz w:val="16"/>
                <w:szCs w:val="16"/>
              </w:rPr>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7AB37B3E" w14:textId="56689295" w:rsidR="002E6C5D" w:rsidRPr="00905C5C" w:rsidRDefault="002E6C5D" w:rsidP="00560CAB">
            <w:pPr>
              <w:ind w:left="113"/>
              <w:rPr>
                <w:rFonts w:cstheme="minorHAnsi"/>
                <w:sz w:val="16"/>
                <w:szCs w:val="16"/>
              </w:rPr>
            </w:pPr>
          </w:p>
        </w:tc>
      </w:tr>
      <w:tr w:rsidR="002E6C5D" w:rsidRPr="00905C5C" w14:paraId="0B38944D" w14:textId="528BF3F5" w:rsidTr="00E723BE">
        <w:trPr>
          <w:trHeight w:val="20"/>
        </w:trPr>
        <w:tc>
          <w:tcPr>
            <w:tcW w:w="704" w:type="dxa"/>
            <w:noWrap/>
            <w:tcMar>
              <w:left w:w="0" w:type="dxa"/>
              <w:right w:w="0" w:type="dxa"/>
            </w:tcMar>
            <w:hideMark/>
          </w:tcPr>
          <w:p w14:paraId="5169507F"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041F3B3" w14:textId="77777777" w:rsidR="002E6C5D" w:rsidRPr="00905C5C" w:rsidRDefault="002E6C5D" w:rsidP="00560CAB">
            <w:pPr>
              <w:ind w:left="113"/>
              <w:rPr>
                <w:rFonts w:cstheme="minorHAnsi"/>
                <w:sz w:val="16"/>
                <w:szCs w:val="16"/>
              </w:rPr>
            </w:pPr>
            <w:r w:rsidRPr="00905C5C">
              <w:rPr>
                <w:rFonts w:cstheme="minorHAnsi"/>
                <w:sz w:val="16"/>
                <w:szCs w:val="16"/>
              </w:rPr>
              <w:t>56</w:t>
            </w:r>
          </w:p>
        </w:tc>
        <w:tc>
          <w:tcPr>
            <w:tcW w:w="1276" w:type="dxa"/>
            <w:noWrap/>
            <w:tcMar>
              <w:left w:w="0" w:type="dxa"/>
              <w:right w:w="0" w:type="dxa"/>
            </w:tcMar>
            <w:hideMark/>
          </w:tcPr>
          <w:p w14:paraId="0D2EF285"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5D1A9FA6" w14:textId="77777777" w:rsidR="002E6C5D" w:rsidRPr="00905C5C" w:rsidRDefault="002E6C5D" w:rsidP="00560CAB">
            <w:pPr>
              <w:ind w:left="113"/>
              <w:rPr>
                <w:rFonts w:cstheme="minorHAnsi"/>
                <w:sz w:val="16"/>
                <w:szCs w:val="16"/>
              </w:rPr>
            </w:pPr>
            <w:r w:rsidRPr="00905C5C">
              <w:rPr>
                <w:rFonts w:cstheme="minorHAnsi"/>
                <w:sz w:val="16"/>
                <w:szCs w:val="16"/>
              </w:rPr>
              <w:t xml:space="preserve">We support the VfM benchmarks to be used as a supervisory tool by the NCAs and concur that the benchmarks would enhance the risk-based approach to supervision and are not intended as consumer disclosure tool. We would not favour the proposal for making the VfM benchmarks publicly available as they are very technical and might be misinterpreted by consumers/other interested parties. </w:t>
            </w:r>
            <w:r w:rsidRPr="00905C5C">
              <w:rPr>
                <w:rFonts w:cstheme="minorHAnsi"/>
                <w:sz w:val="16"/>
                <w:szCs w:val="16"/>
              </w:rPr>
              <w:br/>
            </w:r>
            <w:r w:rsidRPr="00905C5C">
              <w:rPr>
                <w:rFonts w:cstheme="minorHAnsi"/>
                <w:sz w:val="16"/>
                <w:szCs w:val="16"/>
              </w:rPr>
              <w:br/>
              <w:t xml:space="preserve">The consultation paper (CP) states that the benchmarks are not about regulatory price control and that manufacturers </w:t>
            </w:r>
            <w:r w:rsidRPr="00905C5C">
              <w:rPr>
                <w:rFonts w:cstheme="minorHAnsi"/>
                <w:sz w:val="16"/>
                <w:szCs w:val="16"/>
              </w:rPr>
              <w:lastRenderedPageBreak/>
              <w:t xml:space="preserve">will keep full responsibility for product design and pricing processes. II is concerned that product clusters will in reality lead to prices setting inside these clusters and a convergence on pricing which could be anti-competitive and to the detriment of consumers. The benchmarks would lead not only to price standardisation but also to product standardisation thus reducing competition and innovation as product manufacturers would do their best to make sure their products fit into the clusters and the related benchmarks, instead of offering diversified products tailored by insurers to best meet consumers’ demands &amp; needs. </w:t>
            </w:r>
            <w:r w:rsidRPr="00905C5C">
              <w:rPr>
                <w:rFonts w:cstheme="minorHAnsi"/>
                <w:sz w:val="16"/>
                <w:szCs w:val="16"/>
              </w:rPr>
              <w:br/>
            </w:r>
            <w:r w:rsidRPr="00905C5C">
              <w:rPr>
                <w:rFonts w:cstheme="minorHAnsi"/>
                <w:sz w:val="16"/>
                <w:szCs w:val="16"/>
              </w:rPr>
              <w:br/>
              <w:t xml:space="preserve">The CP implies that providers’ own POG processes and product testing should be primary mechanisms for assessing VfM, and may determine that product offers VfM, even if product is outside the bounds of benchmarks. In reality, however, providers are likely to revise product design simply to avoid supervisory scrutiny arising from the benchmarks requirements. </w:t>
            </w:r>
            <w:r w:rsidRPr="00905C5C">
              <w:rPr>
                <w:rFonts w:cstheme="minorHAnsi"/>
                <w:sz w:val="16"/>
                <w:szCs w:val="16"/>
              </w:rPr>
              <w:br/>
            </w:r>
            <w:r w:rsidRPr="00905C5C">
              <w:rPr>
                <w:rFonts w:cstheme="minorHAnsi"/>
                <w:sz w:val="16"/>
                <w:szCs w:val="16"/>
              </w:rPr>
              <w:br/>
              <w:t xml:space="preserve">II underlines the need of holistic approach to both, the quantitative and qualitative indicators in order to address situations where although product costs and charges might be higher, the value proposition of the product brings significant value to the customer/target market and justifies the costs. </w:t>
            </w:r>
            <w:r w:rsidRPr="00905C5C">
              <w:rPr>
                <w:rFonts w:cstheme="minorHAnsi"/>
                <w:sz w:val="16"/>
                <w:szCs w:val="16"/>
              </w:rPr>
              <w:br/>
            </w:r>
            <w:r w:rsidRPr="00905C5C">
              <w:rPr>
                <w:rFonts w:cstheme="minorHAnsi"/>
                <w:sz w:val="16"/>
                <w:szCs w:val="16"/>
              </w:rPr>
              <w:br/>
              <w:t>Relying solely on quantitative indicators may introduce biases related to economies of scale. Thus, it is critically important to incorporate qualitative indicators when establishing the benchmarks.</w:t>
            </w:r>
          </w:p>
        </w:tc>
        <w:tc>
          <w:tcPr>
            <w:tcW w:w="4394" w:type="dxa"/>
            <w:tcMar>
              <w:left w:w="0" w:type="dxa"/>
              <w:right w:w="0" w:type="dxa"/>
            </w:tcMar>
          </w:tcPr>
          <w:p w14:paraId="4256FD26" w14:textId="77777777" w:rsidR="002E6C5D" w:rsidRDefault="002E6C5D" w:rsidP="00560CAB">
            <w:pPr>
              <w:ind w:left="113"/>
              <w:rPr>
                <w:rFonts w:cstheme="minorHAnsi"/>
                <w:sz w:val="16"/>
                <w:szCs w:val="16"/>
              </w:rPr>
            </w:pPr>
            <w:r>
              <w:rPr>
                <w:rFonts w:cstheme="minorHAnsi"/>
                <w:sz w:val="16"/>
                <w:szCs w:val="16"/>
              </w:rPr>
              <w:lastRenderedPageBreak/>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4177882F" w14:textId="77777777" w:rsidR="002E6C5D" w:rsidRDefault="002E6C5D" w:rsidP="00560CAB">
            <w:pPr>
              <w:ind w:left="113"/>
              <w:rPr>
                <w:rFonts w:cstheme="minorHAnsi"/>
                <w:sz w:val="16"/>
                <w:szCs w:val="16"/>
              </w:rPr>
            </w:pPr>
          </w:p>
          <w:p w14:paraId="34CFE211" w14:textId="5F37DAA5" w:rsidR="002E6C5D" w:rsidRDefault="002E6C5D" w:rsidP="00560CAB">
            <w:pPr>
              <w:ind w:left="113"/>
              <w:rPr>
                <w:rFonts w:cstheme="minorHAnsi"/>
                <w:sz w:val="16"/>
                <w:szCs w:val="16"/>
              </w:rPr>
            </w:pPr>
            <w:r>
              <w:rPr>
                <w:rFonts w:cstheme="minorHAnsi"/>
                <w:sz w:val="16"/>
                <w:szCs w:val="16"/>
              </w:rPr>
              <w:lastRenderedPageBreak/>
              <w:t>EIOPA finds that POG and VfM are closely aligned, where EIOPA finds the VfM concept is already embedded in POG, particularly Articles 6 and 7 of POG Delegated Regulation. It is reiterated that manufacturers should comply with POG requirements regardless of whether products are within or outside benchmarked perimeters, nor does this work undermine the flexibility granted by POG.</w:t>
            </w:r>
          </w:p>
          <w:p w14:paraId="5E1AD059" w14:textId="77777777" w:rsidR="002E6C5D" w:rsidRPr="00905C5C" w:rsidRDefault="002E6C5D" w:rsidP="00560CAB">
            <w:pPr>
              <w:ind w:left="113"/>
              <w:rPr>
                <w:rFonts w:cstheme="minorHAnsi"/>
                <w:sz w:val="16"/>
                <w:szCs w:val="16"/>
              </w:rPr>
            </w:pPr>
          </w:p>
        </w:tc>
      </w:tr>
      <w:tr w:rsidR="002E6C5D" w:rsidRPr="00905C5C" w14:paraId="6BFC34E1" w14:textId="45B7D813" w:rsidTr="00E723BE">
        <w:trPr>
          <w:trHeight w:val="20"/>
        </w:trPr>
        <w:tc>
          <w:tcPr>
            <w:tcW w:w="704" w:type="dxa"/>
            <w:noWrap/>
            <w:tcMar>
              <w:left w:w="0" w:type="dxa"/>
              <w:right w:w="0" w:type="dxa"/>
            </w:tcMar>
            <w:hideMark/>
          </w:tcPr>
          <w:p w14:paraId="149E0D4A"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0E709605" w14:textId="77777777" w:rsidR="002E6C5D" w:rsidRPr="00905C5C" w:rsidRDefault="002E6C5D" w:rsidP="00560CAB">
            <w:pPr>
              <w:ind w:left="113"/>
              <w:rPr>
                <w:rFonts w:cstheme="minorHAnsi"/>
                <w:sz w:val="16"/>
                <w:szCs w:val="16"/>
              </w:rPr>
            </w:pPr>
            <w:r w:rsidRPr="00905C5C">
              <w:rPr>
                <w:rFonts w:cstheme="minorHAnsi"/>
                <w:sz w:val="16"/>
                <w:szCs w:val="16"/>
              </w:rPr>
              <w:t>57</w:t>
            </w:r>
          </w:p>
        </w:tc>
        <w:tc>
          <w:tcPr>
            <w:tcW w:w="1276" w:type="dxa"/>
            <w:noWrap/>
            <w:tcMar>
              <w:left w:w="0" w:type="dxa"/>
              <w:right w:w="0" w:type="dxa"/>
            </w:tcMar>
            <w:hideMark/>
          </w:tcPr>
          <w:p w14:paraId="1037F1E5"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4D479AE2" w14:textId="24F040B1" w:rsidR="002E6C5D" w:rsidRPr="00905C5C" w:rsidRDefault="002E6C5D" w:rsidP="00560CAB">
            <w:pPr>
              <w:ind w:left="113"/>
              <w:rPr>
                <w:rFonts w:cstheme="minorHAnsi"/>
                <w:sz w:val="16"/>
                <w:szCs w:val="16"/>
              </w:rPr>
            </w:pPr>
            <w:r w:rsidRPr="00905C5C">
              <w:rPr>
                <w:rFonts w:cstheme="minorHAnsi"/>
                <w:sz w:val="16"/>
                <w:szCs w:val="16"/>
              </w:rPr>
              <w:t>The benchmarking exercise must not lead to price fixing or cost-capping, for this purpose we believe that EIOPA should keep the line of work set out in the relevant papers made available in the past years such as the Methodology to assess value for money in the unit-linked market and the Supervisory statement on assessing value for money in the unit-linked market.</w:t>
            </w:r>
            <w:r w:rsidRPr="00905C5C">
              <w:rPr>
                <w:rFonts w:cstheme="minorHAnsi"/>
                <w:sz w:val="16"/>
                <w:szCs w:val="16"/>
              </w:rPr>
              <w:br/>
            </w:r>
            <w:r w:rsidRPr="00905C5C">
              <w:rPr>
                <w:rFonts w:cstheme="minorHAnsi"/>
                <w:sz w:val="16"/>
                <w:szCs w:val="16"/>
              </w:rPr>
              <w:br/>
              <w:t>Both papers clearly state that benchmarks should work as a supervisory tool for the NCA to detect products likely not to offer VfM at a first level and to check that the market is running as expected by detecting possible risks. The industry stakeholders, including VidaCaixa, paid special attention to such methodology proposal and we are of the opinion that it should be maintained.</w:t>
            </w:r>
            <w:r w:rsidRPr="00905C5C">
              <w:rPr>
                <w:rFonts w:cstheme="minorHAnsi"/>
                <w:sz w:val="16"/>
                <w:szCs w:val="16"/>
              </w:rPr>
              <w:br/>
            </w:r>
            <w:r w:rsidRPr="00905C5C">
              <w:rPr>
                <w:rFonts w:cstheme="minorHAnsi"/>
                <w:sz w:val="16"/>
                <w:szCs w:val="16"/>
              </w:rPr>
              <w:br/>
              <w:t>That being said, if the benchmarks finally are implemented, we believe that if a product meets the benchmarks, without risks associated to it, it should be a sufficient premise of VfM, hence we disagree with EIOPA’s statement that meeting the benchmarks may not be considered a safe harbour.</w:t>
            </w:r>
            <w:r w:rsidRPr="00905C5C">
              <w:rPr>
                <w:rFonts w:cstheme="minorHAnsi"/>
                <w:sz w:val="16"/>
                <w:szCs w:val="16"/>
              </w:rPr>
              <w:br/>
            </w:r>
            <w:r w:rsidRPr="00905C5C">
              <w:rPr>
                <w:rFonts w:cstheme="minorHAnsi"/>
                <w:sz w:val="16"/>
                <w:szCs w:val="16"/>
              </w:rPr>
              <w:br/>
              <w:t>In this regard, we are concerned that even though the industry works on meeting the benchmarks the possibility of not offering VfM is still there. In short, no further analysis should be conducted if a manufacturer proves that their products meet the benchmarks.</w:t>
            </w:r>
            <w:r w:rsidRPr="00905C5C">
              <w:rPr>
                <w:rFonts w:cstheme="minorHAnsi"/>
                <w:sz w:val="16"/>
                <w:szCs w:val="16"/>
              </w:rPr>
              <w:br/>
            </w:r>
            <w:r w:rsidRPr="00905C5C">
              <w:rPr>
                <w:rFonts w:cstheme="minorHAnsi"/>
                <w:sz w:val="16"/>
                <w:szCs w:val="16"/>
              </w:rPr>
              <w:br/>
              <w:t>The burden that manufacturers would face for using the benchmark to compare products is not justified if it does not guarantee, at least, a VfM presumption.</w:t>
            </w:r>
            <w:r w:rsidRPr="00905C5C">
              <w:rPr>
                <w:rFonts w:cstheme="minorHAnsi"/>
                <w:sz w:val="16"/>
                <w:szCs w:val="16"/>
              </w:rPr>
              <w:br/>
            </w:r>
            <w:r w:rsidRPr="00905C5C">
              <w:rPr>
                <w:rFonts w:cstheme="minorHAnsi"/>
                <w:sz w:val="16"/>
                <w:szCs w:val="16"/>
              </w:rPr>
              <w:br/>
              <w:t>In sum, if developed, benchmarks should not be mandatory because is an overly interventionist approach that can result in indirect price fixing, compromising free competition and innovation leading towards products that are less personalized and less adapted to customers' needs, but if a manufacturer decides to meet the benchmarks for certain products then the supervisor should not conduct further analysis on the VfM.</w:t>
            </w:r>
          </w:p>
        </w:tc>
        <w:tc>
          <w:tcPr>
            <w:tcW w:w="4394" w:type="dxa"/>
            <w:tcMar>
              <w:left w:w="0" w:type="dxa"/>
              <w:right w:w="0" w:type="dxa"/>
            </w:tcMar>
          </w:tcPr>
          <w:p w14:paraId="05A5ECD7" w14:textId="77777777" w:rsidR="002E6C5D" w:rsidRDefault="002E6C5D" w:rsidP="00560CAB">
            <w:pPr>
              <w:ind w:left="113"/>
              <w:rPr>
                <w:rFonts w:cstheme="minorHAnsi"/>
                <w:sz w:val="16"/>
                <w:szCs w:val="16"/>
              </w:rPr>
            </w:pPr>
            <w:r>
              <w:rPr>
                <w:rFonts w:cstheme="minorHAnsi"/>
                <w:sz w:val="16"/>
                <w:szCs w:val="16"/>
              </w:rPr>
              <w:t xml:space="preserve">See above. </w:t>
            </w:r>
          </w:p>
          <w:p w14:paraId="277CD4F1" w14:textId="77777777" w:rsidR="002E6C5D" w:rsidRDefault="002E6C5D" w:rsidP="00560CAB">
            <w:pPr>
              <w:ind w:left="113"/>
              <w:rPr>
                <w:rFonts w:cstheme="minorHAnsi"/>
                <w:sz w:val="16"/>
                <w:szCs w:val="16"/>
              </w:rPr>
            </w:pPr>
          </w:p>
          <w:p w14:paraId="793FC32A" w14:textId="77777777" w:rsidR="002E6C5D" w:rsidRDefault="002E6C5D" w:rsidP="00560CAB">
            <w:pPr>
              <w:ind w:left="113"/>
              <w:rPr>
                <w:rFonts w:cstheme="minorHAnsi"/>
                <w:sz w:val="16"/>
                <w:szCs w:val="16"/>
              </w:rPr>
            </w:pPr>
            <w:r>
              <w:rPr>
                <w:rFonts w:cstheme="minorHAnsi"/>
                <w:sz w:val="16"/>
                <w:szCs w:val="16"/>
              </w:rPr>
              <w:t>EIOPA finds that manufacturers should comply with POG requirements regardless of whether products are within or outside benchmarked perimeters.</w:t>
            </w:r>
          </w:p>
          <w:p w14:paraId="60BC3246" w14:textId="77777777" w:rsidR="002E6C5D" w:rsidRDefault="002E6C5D" w:rsidP="00560CAB">
            <w:pPr>
              <w:ind w:left="113"/>
              <w:rPr>
                <w:rFonts w:cstheme="minorHAnsi"/>
                <w:sz w:val="16"/>
                <w:szCs w:val="16"/>
              </w:rPr>
            </w:pPr>
          </w:p>
          <w:p w14:paraId="2EE1980D" w14:textId="77777777" w:rsidR="002E6C5D" w:rsidRDefault="002E6C5D" w:rsidP="00560CAB">
            <w:pPr>
              <w:ind w:left="113"/>
              <w:rPr>
                <w:rFonts w:cstheme="minorHAnsi"/>
                <w:sz w:val="16"/>
                <w:szCs w:val="16"/>
              </w:rPr>
            </w:pPr>
            <w:r>
              <w:rPr>
                <w:rFonts w:cstheme="minorHAnsi"/>
                <w:sz w:val="16"/>
                <w:szCs w:val="16"/>
              </w:rPr>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38E92067" w14:textId="0DE670CB" w:rsidR="002E6C5D" w:rsidRPr="00905C5C" w:rsidRDefault="002E6C5D" w:rsidP="00560CAB">
            <w:pPr>
              <w:ind w:left="113"/>
              <w:rPr>
                <w:rFonts w:cstheme="minorHAnsi"/>
                <w:sz w:val="16"/>
                <w:szCs w:val="16"/>
              </w:rPr>
            </w:pPr>
          </w:p>
        </w:tc>
      </w:tr>
      <w:tr w:rsidR="002E6C5D" w:rsidRPr="00905C5C" w14:paraId="0D8CEE62" w14:textId="628CDE8A" w:rsidTr="00E723BE">
        <w:trPr>
          <w:trHeight w:val="20"/>
        </w:trPr>
        <w:tc>
          <w:tcPr>
            <w:tcW w:w="704" w:type="dxa"/>
            <w:noWrap/>
            <w:tcMar>
              <w:left w:w="0" w:type="dxa"/>
              <w:right w:w="0" w:type="dxa"/>
            </w:tcMar>
            <w:hideMark/>
          </w:tcPr>
          <w:p w14:paraId="458582B1"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2DF389F5" w14:textId="77777777" w:rsidR="002E6C5D" w:rsidRPr="00905C5C" w:rsidRDefault="002E6C5D" w:rsidP="00560CAB">
            <w:pPr>
              <w:ind w:left="113"/>
              <w:rPr>
                <w:rFonts w:cstheme="minorHAnsi"/>
                <w:sz w:val="16"/>
                <w:szCs w:val="16"/>
              </w:rPr>
            </w:pPr>
            <w:r w:rsidRPr="00905C5C">
              <w:rPr>
                <w:rFonts w:cstheme="minorHAnsi"/>
                <w:sz w:val="16"/>
                <w:szCs w:val="16"/>
              </w:rPr>
              <w:t>58</w:t>
            </w:r>
          </w:p>
        </w:tc>
        <w:tc>
          <w:tcPr>
            <w:tcW w:w="1276" w:type="dxa"/>
            <w:noWrap/>
            <w:tcMar>
              <w:left w:w="0" w:type="dxa"/>
              <w:right w:w="0" w:type="dxa"/>
            </w:tcMar>
            <w:hideMark/>
          </w:tcPr>
          <w:p w14:paraId="730044AE"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6C57CEC1" w14:textId="77777777" w:rsidR="002E6C5D" w:rsidRPr="00905C5C" w:rsidRDefault="002E6C5D" w:rsidP="00560CAB">
            <w:pPr>
              <w:ind w:left="113"/>
              <w:rPr>
                <w:rFonts w:cstheme="minorHAnsi"/>
                <w:sz w:val="16"/>
                <w:szCs w:val="16"/>
              </w:rPr>
            </w:pPr>
            <w:r w:rsidRPr="00905C5C">
              <w:rPr>
                <w:rFonts w:cstheme="minorHAnsi"/>
                <w:sz w:val="16"/>
                <w:szCs w:val="16"/>
              </w:rPr>
              <w:t>In order to avoid unintended negative impacts, it is essential to avoid any rigidity in the development of the benchmarks which inevitably would end in affecting the quality of the features of the product and of the embedded services. Therefore, benchmarks should be conceived with a sufficient level of flexibility both in terms of their content and of their function.</w:t>
            </w:r>
            <w:r w:rsidRPr="00905C5C">
              <w:rPr>
                <w:rFonts w:cstheme="minorHAnsi"/>
                <w:sz w:val="16"/>
                <w:szCs w:val="16"/>
              </w:rPr>
              <w:br/>
            </w:r>
            <w:r w:rsidRPr="00905C5C">
              <w:rPr>
                <w:rFonts w:cstheme="minorHAnsi"/>
                <w:sz w:val="16"/>
                <w:szCs w:val="16"/>
              </w:rPr>
              <w:br/>
              <w:t>As far as it regards their content, the set of clusters should equally consider all quantitative and qualitative features, avoiding paying attention only on costs and performances. Moreover, the clusters should in turn provide an adequate number of possible ranges to better reflect specific aspects of the products and embedded services.</w:t>
            </w:r>
            <w:r w:rsidRPr="00905C5C">
              <w:rPr>
                <w:rFonts w:cstheme="minorHAnsi"/>
                <w:sz w:val="16"/>
                <w:szCs w:val="16"/>
              </w:rPr>
              <w:br/>
            </w:r>
            <w:r w:rsidRPr="00905C5C">
              <w:rPr>
                <w:rFonts w:cstheme="minorHAnsi"/>
                <w:sz w:val="16"/>
                <w:szCs w:val="16"/>
              </w:rPr>
              <w:br/>
              <w:t>As far as it regards their functions, benchmark should only be a tool to be used by NCAs in the supervision of manufacturers, in order to adopt a more risk-based supervisory approach for the identification of unit-linked and hybrid products which may not offer a fair value for money (i.e. outliers products).</w:t>
            </w:r>
            <w:r w:rsidRPr="00905C5C">
              <w:rPr>
                <w:rFonts w:cstheme="minorHAnsi"/>
                <w:sz w:val="16"/>
                <w:szCs w:val="16"/>
              </w:rPr>
              <w:br/>
            </w:r>
            <w:r w:rsidRPr="00905C5C">
              <w:rPr>
                <w:rFonts w:cstheme="minorHAnsi"/>
                <w:sz w:val="16"/>
                <w:szCs w:val="16"/>
              </w:rPr>
              <w:br/>
              <w:t>Benchmarks should, therefore, not be made public in order to avoid countereffects, such as product standardisation and reduction of competition and innovation (see more details in response to Q4).</w:t>
            </w:r>
            <w:r w:rsidRPr="00905C5C">
              <w:rPr>
                <w:rFonts w:cstheme="minorHAnsi"/>
                <w:sz w:val="16"/>
                <w:szCs w:val="16"/>
              </w:rPr>
              <w:br/>
            </w:r>
            <w:r w:rsidRPr="00905C5C">
              <w:rPr>
                <w:rFonts w:cstheme="minorHAnsi"/>
                <w:sz w:val="16"/>
                <w:szCs w:val="16"/>
              </w:rPr>
              <w:br/>
              <w:t>We fully agree that “benchmarks should also not be seen and used as price regulation or cost-capping. In fact, EIOPA is of the view that the benchmarks cannot capture all products’ specificities and all consumers’ needs as these are varied in nature”. In this regard, the use of benchmarks for product ranking would be misleading, as it would not reflect all product’s benefits, nor the capability of the product to meet the needs of different types of consumers.</w:t>
            </w:r>
            <w:r w:rsidRPr="00905C5C">
              <w:rPr>
                <w:rFonts w:cstheme="minorHAnsi"/>
                <w:sz w:val="16"/>
                <w:szCs w:val="16"/>
              </w:rPr>
              <w:br/>
            </w:r>
            <w:r w:rsidRPr="00905C5C">
              <w:rPr>
                <w:rFonts w:cstheme="minorHAnsi"/>
                <w:sz w:val="16"/>
                <w:szCs w:val="16"/>
              </w:rPr>
              <w:br/>
              <w:t>We also agree that “the product should provide value for money in itself, regardless of the comparison with the products sold in the EU market”. In this regard, the burdens that manufacturers would face for using the benchmarking system proposed by EIOPA to compare products are not justified.</w:t>
            </w:r>
          </w:p>
        </w:tc>
        <w:tc>
          <w:tcPr>
            <w:tcW w:w="4394" w:type="dxa"/>
            <w:tcMar>
              <w:left w:w="0" w:type="dxa"/>
              <w:right w:w="0" w:type="dxa"/>
            </w:tcMar>
          </w:tcPr>
          <w:p w14:paraId="30CFD6F5" w14:textId="17397139" w:rsidR="002E6C5D" w:rsidRDefault="002E6C5D" w:rsidP="00560CAB">
            <w:pPr>
              <w:ind w:left="113"/>
              <w:rPr>
                <w:rFonts w:cstheme="minorHAnsi"/>
                <w:sz w:val="16"/>
                <w:szCs w:val="16"/>
              </w:rPr>
            </w:pPr>
            <w:r>
              <w:rPr>
                <w:rFonts w:cstheme="minorHAnsi"/>
                <w:sz w:val="16"/>
                <w:szCs w:val="16"/>
              </w:rPr>
              <w:t>EIOPA envisages the regular review of indicators and overall data, which may be used to create additional clusters given sufficient data availability and products to populate these clusters.</w:t>
            </w:r>
          </w:p>
          <w:p w14:paraId="30764E8B" w14:textId="4F2C0B9B" w:rsidR="002E6C5D" w:rsidRDefault="002E6C5D" w:rsidP="00560CAB">
            <w:pPr>
              <w:ind w:left="113"/>
              <w:rPr>
                <w:rFonts w:cstheme="minorHAnsi"/>
                <w:sz w:val="16"/>
                <w:szCs w:val="16"/>
              </w:rPr>
            </w:pPr>
            <w:r>
              <w:rPr>
                <w:rFonts w:cstheme="minorHAnsi"/>
                <w:sz w:val="16"/>
                <w:szCs w:val="16"/>
              </w:rPr>
              <w:t>Considering this, EIOPA finds the need to balance detail and simplicity in its’ approach.</w:t>
            </w:r>
          </w:p>
          <w:p w14:paraId="188BF9CF" w14:textId="77777777" w:rsidR="002E6C5D" w:rsidRDefault="002E6C5D" w:rsidP="00560CAB">
            <w:pPr>
              <w:ind w:left="113"/>
              <w:rPr>
                <w:rFonts w:cstheme="minorHAnsi"/>
                <w:sz w:val="16"/>
                <w:szCs w:val="16"/>
              </w:rPr>
            </w:pPr>
          </w:p>
          <w:p w14:paraId="337ABA41" w14:textId="6629AF93" w:rsidR="002E6C5D" w:rsidRDefault="002E6C5D" w:rsidP="00560CAB">
            <w:pPr>
              <w:ind w:left="113"/>
              <w:rPr>
                <w:rFonts w:cstheme="minorHAnsi"/>
                <w:sz w:val="16"/>
                <w:szCs w:val="16"/>
              </w:rPr>
            </w:pPr>
            <w:r>
              <w:rPr>
                <w:rFonts w:cstheme="minorHAnsi"/>
                <w:sz w:val="16"/>
                <w:szCs w:val="16"/>
              </w:rPr>
              <w:t xml:space="preserve">EIOPA finds that benchmarking may also be of value to product manufacturers in their product testing process and own VfM assessments by facilitating the comparability of products via a common methodology.  </w:t>
            </w:r>
          </w:p>
          <w:p w14:paraId="5BAC70AA" w14:textId="77777777" w:rsidR="002E6C5D" w:rsidRDefault="002E6C5D" w:rsidP="00560CAB">
            <w:pPr>
              <w:ind w:left="113"/>
              <w:rPr>
                <w:rFonts w:cstheme="minorHAnsi"/>
                <w:sz w:val="16"/>
                <w:szCs w:val="16"/>
              </w:rPr>
            </w:pPr>
          </w:p>
          <w:p w14:paraId="51424D24" w14:textId="77777777" w:rsidR="002E6C5D" w:rsidRPr="00905C5C" w:rsidRDefault="002E6C5D" w:rsidP="00560CAB">
            <w:pPr>
              <w:ind w:left="113"/>
              <w:rPr>
                <w:rFonts w:cstheme="minorHAnsi"/>
                <w:sz w:val="16"/>
                <w:szCs w:val="16"/>
              </w:rPr>
            </w:pPr>
          </w:p>
        </w:tc>
      </w:tr>
      <w:tr w:rsidR="002E6C5D" w:rsidRPr="00905C5C" w14:paraId="5B6EFC7B" w14:textId="77964554" w:rsidTr="00E723BE">
        <w:trPr>
          <w:trHeight w:val="20"/>
        </w:trPr>
        <w:tc>
          <w:tcPr>
            <w:tcW w:w="704" w:type="dxa"/>
            <w:noWrap/>
            <w:tcMar>
              <w:left w:w="0" w:type="dxa"/>
              <w:right w:w="0" w:type="dxa"/>
            </w:tcMar>
            <w:hideMark/>
          </w:tcPr>
          <w:p w14:paraId="72A1CE5C"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4476986E" w14:textId="77777777" w:rsidR="002E6C5D" w:rsidRPr="00905C5C" w:rsidRDefault="002E6C5D" w:rsidP="00560CAB">
            <w:pPr>
              <w:ind w:left="113"/>
              <w:rPr>
                <w:rFonts w:cstheme="minorHAnsi"/>
                <w:sz w:val="16"/>
                <w:szCs w:val="16"/>
              </w:rPr>
            </w:pPr>
            <w:r w:rsidRPr="00905C5C">
              <w:rPr>
                <w:rFonts w:cstheme="minorHAnsi"/>
                <w:sz w:val="16"/>
                <w:szCs w:val="16"/>
              </w:rPr>
              <w:t>59</w:t>
            </w:r>
          </w:p>
        </w:tc>
        <w:tc>
          <w:tcPr>
            <w:tcW w:w="1276" w:type="dxa"/>
            <w:noWrap/>
            <w:tcMar>
              <w:left w:w="0" w:type="dxa"/>
              <w:right w:w="0" w:type="dxa"/>
            </w:tcMar>
            <w:hideMark/>
          </w:tcPr>
          <w:p w14:paraId="14C29B4A"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08CC2BDF" w14:textId="77777777" w:rsidR="002E6C5D" w:rsidRPr="00905C5C" w:rsidRDefault="002E6C5D" w:rsidP="00560CAB">
            <w:pPr>
              <w:ind w:left="113"/>
              <w:rPr>
                <w:rFonts w:cstheme="minorHAnsi"/>
                <w:sz w:val="16"/>
                <w:szCs w:val="16"/>
              </w:rPr>
            </w:pPr>
            <w:r w:rsidRPr="00905C5C">
              <w:rPr>
                <w:rFonts w:cstheme="minorHAnsi"/>
                <w:sz w:val="16"/>
                <w:szCs w:val="16"/>
              </w:rPr>
              <w:t>Insurance Europe welcomes EIOPA’s clarification that the VfM work is meant as a supervisory tool for NCAs to help them to identify outliers. The industry also agrees that:</w:t>
            </w:r>
            <w:r w:rsidRPr="00905C5C">
              <w:rPr>
                <w:rFonts w:cstheme="minorHAnsi"/>
                <w:sz w:val="16"/>
                <w:szCs w:val="16"/>
              </w:rPr>
              <w:br/>
            </w:r>
            <w:r w:rsidRPr="00905C5C">
              <w:rPr>
                <w:rFonts w:cstheme="minorHAnsi"/>
                <w:sz w:val="16"/>
                <w:szCs w:val="16"/>
              </w:rPr>
              <w:br/>
              <w:t>- Benchmarks should not be used as a consumer disclosure tool and that “the nature of the indicators and product clustering process are requiring an in-depth and technical knowledge of the VfM methodology which is not targeted for consumers”. Therefore, benchmarks should not be published.</w:t>
            </w:r>
            <w:r w:rsidRPr="00905C5C">
              <w:rPr>
                <w:rFonts w:cstheme="minorHAnsi"/>
                <w:sz w:val="16"/>
                <w:szCs w:val="16"/>
              </w:rPr>
              <w:br/>
            </w:r>
            <w:r w:rsidRPr="00905C5C">
              <w:rPr>
                <w:rFonts w:cstheme="minorHAnsi"/>
                <w:sz w:val="16"/>
                <w:szCs w:val="16"/>
              </w:rPr>
              <w:br/>
              <w:t>- Benchmarks should “not be seen and used as price regulation or cost-capping”. EIOPA recognises that benchmarks cannot capture all products’ specificities and consumers’ needs as these are varied in nature. For this idea, benchmarks can only be used by supervisors.</w:t>
            </w:r>
            <w:r w:rsidRPr="00905C5C">
              <w:rPr>
                <w:rFonts w:cstheme="minorHAnsi"/>
                <w:sz w:val="16"/>
                <w:szCs w:val="16"/>
              </w:rPr>
              <w:br/>
            </w:r>
            <w:r w:rsidRPr="00905C5C">
              <w:rPr>
                <w:rFonts w:cstheme="minorHAnsi"/>
                <w:sz w:val="16"/>
                <w:szCs w:val="16"/>
              </w:rPr>
              <w:br/>
              <w:t xml:space="preserve">- Products should “provide value for money in itself, regardless of the comparison with the products sold in the EU market”. </w:t>
            </w:r>
            <w:r w:rsidRPr="00905C5C">
              <w:rPr>
                <w:rFonts w:cstheme="minorHAnsi"/>
                <w:sz w:val="16"/>
                <w:szCs w:val="16"/>
              </w:rPr>
              <w:br/>
            </w:r>
            <w:r w:rsidRPr="00905C5C">
              <w:rPr>
                <w:rFonts w:cstheme="minorHAnsi"/>
                <w:sz w:val="16"/>
                <w:szCs w:val="16"/>
              </w:rPr>
              <w:br/>
              <w:t>Insurance Europe does not agree that product manufacturers or intermediaries should use the benchmarks in POG. The use of the benchmark could lead to unintended consequences, such as product standardisation and lack of diversity in the market, with reduced competition and innovation.</w:t>
            </w:r>
            <w:r w:rsidRPr="00905C5C">
              <w:rPr>
                <w:rFonts w:cstheme="minorHAnsi"/>
                <w:sz w:val="16"/>
                <w:szCs w:val="16"/>
              </w:rPr>
              <w:br/>
            </w:r>
            <w:r w:rsidRPr="00905C5C">
              <w:rPr>
                <w:rFonts w:cstheme="minorHAnsi"/>
                <w:sz w:val="16"/>
                <w:szCs w:val="16"/>
              </w:rPr>
              <w:br/>
              <w:t xml:space="preserve">While EIOPA states that VfM benchmarks are not a safe harbour, there is a risk that they will be considered as such. The EU market is based on free competition and VfM benchmarks should not be used to rank products, nor to form a barrier to entry of new participants. The experience with PEPP shows that over-regulated products, characterised by unrealistic performance expectation and with strict caps on costs, do not work in practice. Therefore, the POG process should </w:t>
            </w:r>
            <w:r w:rsidRPr="00905C5C">
              <w:rPr>
                <w:rFonts w:cstheme="minorHAnsi"/>
                <w:sz w:val="16"/>
                <w:szCs w:val="16"/>
              </w:rPr>
              <w:lastRenderedPageBreak/>
              <w:t xml:space="preserve">remain focused on all products matching the target market’s needs, and not on whether products meet the benchmarks. </w:t>
            </w:r>
            <w:r w:rsidRPr="00905C5C">
              <w:rPr>
                <w:rFonts w:cstheme="minorHAnsi"/>
                <w:sz w:val="16"/>
                <w:szCs w:val="16"/>
              </w:rPr>
              <w:br/>
            </w:r>
            <w:r w:rsidRPr="00905C5C">
              <w:rPr>
                <w:rFonts w:cstheme="minorHAnsi"/>
                <w:sz w:val="16"/>
                <w:szCs w:val="16"/>
              </w:rPr>
              <w:br/>
              <w:t>It should also be made clearer that the VfM benchmark does not apply to closed book portfolios, as this would be complex and would have an unbalanced impact on existing ones. Instead, only products sold after the introduction of VfM benchmarks should be considered.</w:t>
            </w:r>
          </w:p>
        </w:tc>
        <w:tc>
          <w:tcPr>
            <w:tcW w:w="4394" w:type="dxa"/>
            <w:tcMar>
              <w:left w:w="0" w:type="dxa"/>
              <w:right w:w="0" w:type="dxa"/>
            </w:tcMar>
          </w:tcPr>
          <w:p w14:paraId="348C5958" w14:textId="46EC680A" w:rsidR="002E6C5D" w:rsidRDefault="002E6C5D" w:rsidP="00560CAB">
            <w:pPr>
              <w:ind w:left="113"/>
              <w:rPr>
                <w:rFonts w:cstheme="minorHAnsi"/>
                <w:sz w:val="16"/>
                <w:szCs w:val="16"/>
              </w:rPr>
            </w:pPr>
            <w:r>
              <w:rPr>
                <w:rFonts w:cstheme="minorHAnsi"/>
                <w:sz w:val="16"/>
                <w:szCs w:val="16"/>
              </w:rPr>
              <w:lastRenderedPageBreak/>
              <w:t xml:space="preserve">EIOPA finds that benchmarking may also be of value to product manufacturers in their product testing process and own VfM assessments by facilitating the comparability of products via a common methodology.  </w:t>
            </w:r>
          </w:p>
          <w:p w14:paraId="760D23BB" w14:textId="77777777" w:rsidR="002E6C5D" w:rsidRDefault="002E6C5D" w:rsidP="00560CAB">
            <w:pPr>
              <w:ind w:left="113"/>
              <w:rPr>
                <w:rFonts w:cstheme="minorHAnsi"/>
                <w:sz w:val="16"/>
                <w:szCs w:val="16"/>
              </w:rPr>
            </w:pPr>
          </w:p>
          <w:p w14:paraId="7120AE99" w14:textId="77777777" w:rsidR="002E6C5D" w:rsidRDefault="002E6C5D" w:rsidP="00560CAB">
            <w:pPr>
              <w:ind w:left="113"/>
              <w:rPr>
                <w:rFonts w:cstheme="minorHAnsi"/>
                <w:sz w:val="16"/>
                <w:szCs w:val="16"/>
              </w:rPr>
            </w:pPr>
            <w:r>
              <w:rPr>
                <w:rFonts w:cstheme="minorHAnsi"/>
                <w:sz w:val="16"/>
                <w:szCs w:val="16"/>
              </w:rPr>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6CBC8624" w14:textId="77777777" w:rsidR="002E6C5D" w:rsidRDefault="002E6C5D" w:rsidP="00560CAB">
            <w:pPr>
              <w:ind w:left="113"/>
              <w:rPr>
                <w:rFonts w:cstheme="minorHAnsi"/>
                <w:sz w:val="16"/>
                <w:szCs w:val="16"/>
              </w:rPr>
            </w:pPr>
          </w:p>
          <w:p w14:paraId="35E32085" w14:textId="77777777" w:rsidR="002E6C5D" w:rsidRDefault="002E6C5D" w:rsidP="00560CAB">
            <w:pPr>
              <w:ind w:left="113"/>
              <w:rPr>
                <w:rFonts w:cstheme="minorHAnsi"/>
                <w:sz w:val="16"/>
                <w:szCs w:val="16"/>
              </w:rPr>
            </w:pPr>
            <w:r>
              <w:rPr>
                <w:rFonts w:cstheme="minorHAnsi"/>
                <w:sz w:val="16"/>
                <w:szCs w:val="16"/>
              </w:rPr>
              <w:t xml:space="preserve">EIOPA clarifies that VfM aspects apply to all products manufactured, distributed, or significantly modified on or after 1 October 2018. </w:t>
            </w:r>
          </w:p>
          <w:p w14:paraId="5AEE8CE4" w14:textId="7B3F3BC0" w:rsidR="002E6C5D" w:rsidRPr="00905C5C" w:rsidRDefault="002E6C5D" w:rsidP="00560CAB">
            <w:pPr>
              <w:ind w:left="113"/>
              <w:rPr>
                <w:rFonts w:cstheme="minorHAnsi"/>
                <w:sz w:val="16"/>
                <w:szCs w:val="16"/>
              </w:rPr>
            </w:pPr>
          </w:p>
        </w:tc>
      </w:tr>
      <w:tr w:rsidR="002E6C5D" w:rsidRPr="00905C5C" w14:paraId="5996E616" w14:textId="0C9FFDE5" w:rsidTr="00E723BE">
        <w:trPr>
          <w:trHeight w:val="20"/>
        </w:trPr>
        <w:tc>
          <w:tcPr>
            <w:tcW w:w="704" w:type="dxa"/>
            <w:noWrap/>
            <w:tcMar>
              <w:left w:w="0" w:type="dxa"/>
              <w:right w:w="0" w:type="dxa"/>
            </w:tcMar>
            <w:hideMark/>
          </w:tcPr>
          <w:p w14:paraId="4BD8D2F3"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8218D11" w14:textId="77777777" w:rsidR="002E6C5D" w:rsidRPr="00905C5C" w:rsidRDefault="002E6C5D" w:rsidP="00560CAB">
            <w:pPr>
              <w:ind w:left="113"/>
              <w:rPr>
                <w:rFonts w:cstheme="minorHAnsi"/>
                <w:sz w:val="16"/>
                <w:szCs w:val="16"/>
              </w:rPr>
            </w:pPr>
            <w:r w:rsidRPr="00905C5C">
              <w:rPr>
                <w:rFonts w:cstheme="minorHAnsi"/>
                <w:sz w:val="16"/>
                <w:szCs w:val="16"/>
              </w:rPr>
              <w:t>60</w:t>
            </w:r>
          </w:p>
        </w:tc>
        <w:tc>
          <w:tcPr>
            <w:tcW w:w="1276" w:type="dxa"/>
            <w:noWrap/>
            <w:tcMar>
              <w:left w:w="0" w:type="dxa"/>
              <w:right w:w="0" w:type="dxa"/>
            </w:tcMar>
            <w:hideMark/>
          </w:tcPr>
          <w:p w14:paraId="1A2DA862"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64A17DF5" w14:textId="1373D415" w:rsidR="002E6C5D" w:rsidRPr="00905C5C" w:rsidRDefault="002E6C5D" w:rsidP="00560CAB">
            <w:pPr>
              <w:ind w:left="113"/>
              <w:rPr>
                <w:rFonts w:cstheme="minorHAnsi"/>
                <w:sz w:val="16"/>
                <w:szCs w:val="16"/>
              </w:rPr>
            </w:pPr>
            <w:r w:rsidRPr="00905C5C">
              <w:rPr>
                <w:rFonts w:cstheme="minorHAnsi"/>
                <w:sz w:val="16"/>
                <w:szCs w:val="16"/>
              </w:rPr>
              <w:t>We welcome that EIOPA clarifies that VfM, especially benchmarks, aid NCAs in identifying products with poor value for consumers, i.e. being one of the supervisory tools. EIOPA correctly points out that “Benchmarks should also not be seen and used for price regulation or cost-capping. In fact, EIOPA is of the view that the benchmarks cannot capture all products’ specificities and all consumers’ needs as these are varied in nature”. This should be fully considered by the legislator in their extension of the VfM concept within the RIS. In particular, benchmarks are not suitable for ranking products.</w:t>
            </w:r>
            <w:r w:rsidRPr="00905C5C">
              <w:rPr>
                <w:rFonts w:cstheme="minorHAnsi"/>
                <w:sz w:val="16"/>
                <w:szCs w:val="16"/>
              </w:rPr>
              <w:br/>
            </w:r>
            <w:r w:rsidRPr="00905C5C">
              <w:rPr>
                <w:rFonts w:cstheme="minorHAnsi"/>
                <w:sz w:val="16"/>
                <w:szCs w:val="16"/>
              </w:rPr>
              <w:br/>
              <w:t xml:space="preserve">We welcome clarification, that VfM framework should not only focus on costs but also on benefits of products and consider qualitative features. Given the different focus of the Commission’s VFM proposal in RIS, it is particularly important that this is stated explicitly and clearly. </w:t>
            </w:r>
            <w:r w:rsidRPr="00905C5C">
              <w:rPr>
                <w:rFonts w:cstheme="minorHAnsi"/>
                <w:sz w:val="16"/>
                <w:szCs w:val="16"/>
              </w:rPr>
              <w:br/>
            </w:r>
            <w:r w:rsidRPr="00905C5C">
              <w:rPr>
                <w:rFonts w:cstheme="minorHAnsi"/>
                <w:sz w:val="16"/>
                <w:szCs w:val="16"/>
              </w:rPr>
              <w:br/>
              <w:t>We support the clarification that VfM is not a disclosure tool for consumers since they can only be assessed by experts. EIOPA rightly points out that the methods developed are too complex for customers. EIOPA should also clarify that benchmarks are not suitable for distributors as a product comparison tool. Intermediaries do not focus on product features within specific clusters. They search for suitable products based on customers’ demands, needs and preferences, fitting into the result of the suitability- and appropriateness assessment. For example, products from different clusters could be suitable, but they would not be comparable with another.</w:t>
            </w:r>
            <w:r w:rsidRPr="00905C5C">
              <w:rPr>
                <w:rFonts w:cstheme="minorHAnsi"/>
                <w:sz w:val="16"/>
                <w:szCs w:val="16"/>
              </w:rPr>
              <w:br/>
            </w:r>
            <w:r w:rsidRPr="00905C5C">
              <w:rPr>
                <w:rFonts w:cstheme="minorHAnsi"/>
                <w:sz w:val="16"/>
                <w:szCs w:val="16"/>
              </w:rPr>
              <w:br/>
              <w:t>Although intermediaries provide professional advice to their customers, they are not actuaries. Intermediaries are commonly not product manufacturers. They should not duplicate preparatory work of manufacturers like determining the target market that is already carried out by the manufacturer. If intermediaries sell products within the specified target market, manufacturer's assurance of VfM should be enough.</w:t>
            </w:r>
          </w:p>
        </w:tc>
        <w:tc>
          <w:tcPr>
            <w:tcW w:w="4394" w:type="dxa"/>
            <w:tcMar>
              <w:left w:w="0" w:type="dxa"/>
              <w:right w:w="0" w:type="dxa"/>
            </w:tcMar>
          </w:tcPr>
          <w:p w14:paraId="56380A40" w14:textId="200CF810" w:rsidR="002E6C5D" w:rsidRPr="0033475E" w:rsidRDefault="002E6C5D" w:rsidP="00560CAB">
            <w:pPr>
              <w:ind w:left="113"/>
              <w:rPr>
                <w:rFonts w:cstheme="minorHAnsi"/>
                <w:sz w:val="16"/>
                <w:szCs w:val="16"/>
              </w:rPr>
            </w:pPr>
            <w:r w:rsidRPr="00F71819">
              <w:rPr>
                <w:sz w:val="16"/>
                <w:szCs w:val="16"/>
              </w:rPr>
              <w:t xml:space="preserve">EIOPA agrees that product value cannot be captured solely by a percentile, for which reason the methodology emphasizes that VfM benchmarks are reference points and are not to act as a cost-cap. </w:t>
            </w:r>
          </w:p>
          <w:p w14:paraId="70DBDF5A" w14:textId="47DBB0FA" w:rsidR="002E6C5D" w:rsidRPr="00905C5C" w:rsidRDefault="002E6C5D" w:rsidP="00560CAB">
            <w:pPr>
              <w:ind w:left="113"/>
              <w:rPr>
                <w:rFonts w:cstheme="minorHAnsi"/>
                <w:sz w:val="16"/>
                <w:szCs w:val="16"/>
              </w:rPr>
            </w:pPr>
          </w:p>
        </w:tc>
      </w:tr>
      <w:tr w:rsidR="002E6C5D" w:rsidRPr="00905C5C" w14:paraId="51E7CF96" w14:textId="3E14837F" w:rsidTr="00E723BE">
        <w:trPr>
          <w:trHeight w:val="20"/>
        </w:trPr>
        <w:tc>
          <w:tcPr>
            <w:tcW w:w="704" w:type="dxa"/>
            <w:noWrap/>
            <w:tcMar>
              <w:left w:w="0" w:type="dxa"/>
              <w:right w:w="0" w:type="dxa"/>
            </w:tcMar>
            <w:hideMark/>
          </w:tcPr>
          <w:p w14:paraId="0D05C704"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31B0A2F2" w14:textId="77777777" w:rsidR="002E6C5D" w:rsidRPr="00905C5C" w:rsidRDefault="002E6C5D" w:rsidP="00560CAB">
            <w:pPr>
              <w:ind w:left="113"/>
              <w:rPr>
                <w:rFonts w:cstheme="minorHAnsi"/>
                <w:sz w:val="16"/>
                <w:szCs w:val="16"/>
              </w:rPr>
            </w:pPr>
            <w:r w:rsidRPr="00905C5C">
              <w:rPr>
                <w:rFonts w:cstheme="minorHAnsi"/>
                <w:sz w:val="16"/>
                <w:szCs w:val="16"/>
              </w:rPr>
              <w:t>61</w:t>
            </w:r>
          </w:p>
        </w:tc>
        <w:tc>
          <w:tcPr>
            <w:tcW w:w="1276" w:type="dxa"/>
            <w:noWrap/>
            <w:tcMar>
              <w:left w:w="0" w:type="dxa"/>
              <w:right w:w="0" w:type="dxa"/>
            </w:tcMar>
            <w:hideMark/>
          </w:tcPr>
          <w:p w14:paraId="6067E41F"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0CA75AAC" w14:textId="716EF42B" w:rsidR="002E6C5D" w:rsidRPr="00905C5C" w:rsidRDefault="002E6C5D" w:rsidP="00560CAB">
            <w:pPr>
              <w:ind w:left="113"/>
              <w:rPr>
                <w:rFonts w:cstheme="minorHAnsi"/>
                <w:sz w:val="16"/>
                <w:szCs w:val="16"/>
              </w:rPr>
            </w:pPr>
            <w:r w:rsidRPr="00905C5C">
              <w:rPr>
                <w:rFonts w:cstheme="minorHAnsi"/>
                <w:sz w:val="16"/>
                <w:szCs w:val="16"/>
              </w:rPr>
              <w:t xml:space="preserve">We welcome EIOPA’s clarification that the VfM methodology is meant as a supervisory tool for NCAs to help them identify products that could pose higher risks of poor value. </w:t>
            </w:r>
            <w:r w:rsidRPr="00905C5C">
              <w:rPr>
                <w:rFonts w:cstheme="minorHAnsi"/>
                <w:sz w:val="16"/>
                <w:szCs w:val="16"/>
              </w:rPr>
              <w:br/>
            </w:r>
            <w:r w:rsidRPr="00905C5C">
              <w:rPr>
                <w:rFonts w:cstheme="minorHAnsi"/>
                <w:sz w:val="16"/>
                <w:szCs w:val="16"/>
              </w:rPr>
              <w:br/>
              <w:t>As explained in response to question 1) we deem it essential that benchmarks are set up at the national level to be relevant. European benchmark is not meaningful and must not directly apply in each local market to avoid an artificial categorisation and to consider the specificity of each local market and the interests of local consumers. Local benchmarks could notably build on the framework of the EIOPA’s Supervisory Statement and the recent Methodology on the assessment of value for money. We are opposed to the publication by EIOPA of additional guidance that would accompany the benchmarks values. The existing framework is sufficient; this type of analysis is within the competence of a product designer and fall under the control of NCAs.</w:t>
            </w:r>
            <w:r w:rsidRPr="00905C5C">
              <w:rPr>
                <w:rFonts w:cstheme="minorHAnsi"/>
                <w:sz w:val="16"/>
                <w:szCs w:val="16"/>
              </w:rPr>
              <w:br/>
            </w:r>
            <w:r w:rsidRPr="00905C5C">
              <w:rPr>
                <w:rFonts w:cstheme="minorHAnsi"/>
                <w:sz w:val="16"/>
                <w:szCs w:val="16"/>
              </w:rPr>
              <w:br/>
              <w:t>We do not agree that product manufacturers should use European benchmarks in their product testing and pricing process. It would require extremely fine granularity to reflect all the characteristics and benefits of a product and many of these characteristics and benefits are not even quantifiable. Actuarial techniques are too complicated to be reflected in benchmarks. The use of benchmarks for product design would lead to product standardisation and reduce competition and innovation, with finally less choice for consumers.</w:t>
            </w:r>
            <w:r w:rsidRPr="00905C5C">
              <w:rPr>
                <w:rFonts w:cstheme="minorHAnsi"/>
                <w:sz w:val="16"/>
                <w:szCs w:val="16"/>
              </w:rPr>
              <w:br/>
            </w:r>
            <w:r w:rsidRPr="00905C5C">
              <w:rPr>
                <w:rFonts w:cstheme="minorHAnsi"/>
                <w:sz w:val="16"/>
                <w:szCs w:val="16"/>
              </w:rPr>
              <w:lastRenderedPageBreak/>
              <w:t>Besides, we agree that both qualitative and quantitative elements need to be considered in any VfM assessment, and that an over-focus on costs needs to be avoided.</w:t>
            </w:r>
            <w:r w:rsidRPr="00905C5C">
              <w:rPr>
                <w:rFonts w:cstheme="minorHAnsi"/>
                <w:sz w:val="16"/>
                <w:szCs w:val="16"/>
              </w:rPr>
              <w:br/>
            </w:r>
            <w:r w:rsidRPr="00905C5C">
              <w:rPr>
                <w:rFonts w:cstheme="minorHAnsi"/>
                <w:sz w:val="16"/>
                <w:szCs w:val="16"/>
              </w:rPr>
              <w:br/>
              <w:t>We also agree that benchmarks should not be used as consumer disclosure tool. Therefore, we oppose any publication of the benchmarks.</w:t>
            </w:r>
            <w:r w:rsidRPr="00905C5C">
              <w:rPr>
                <w:rFonts w:cstheme="minorHAnsi"/>
                <w:sz w:val="16"/>
                <w:szCs w:val="16"/>
              </w:rPr>
              <w:br/>
            </w:r>
            <w:r w:rsidRPr="00905C5C">
              <w:rPr>
                <w:rFonts w:cstheme="minorHAnsi"/>
                <w:sz w:val="16"/>
                <w:szCs w:val="16"/>
              </w:rPr>
              <w:br/>
              <w:t>Moreover, we fully agree that “benchmarks should also not be seen and used as price regulation or cost-capping”.</w:t>
            </w:r>
          </w:p>
        </w:tc>
        <w:tc>
          <w:tcPr>
            <w:tcW w:w="4394" w:type="dxa"/>
            <w:tcMar>
              <w:left w:w="0" w:type="dxa"/>
              <w:right w:w="0" w:type="dxa"/>
            </w:tcMar>
          </w:tcPr>
          <w:p w14:paraId="6D4F99A3" w14:textId="38FBB989" w:rsidR="002E6C5D" w:rsidRDefault="002E6C5D" w:rsidP="00560CAB">
            <w:pPr>
              <w:ind w:left="113"/>
              <w:rPr>
                <w:rFonts w:cstheme="minorHAnsi"/>
                <w:sz w:val="16"/>
                <w:szCs w:val="16"/>
              </w:rPr>
            </w:pPr>
            <w:r>
              <w:rPr>
                <w:rFonts w:cstheme="minorHAnsi"/>
                <w:sz w:val="16"/>
                <w:szCs w:val="16"/>
              </w:rPr>
              <w:lastRenderedPageBreak/>
              <w:t>EIOPA finds that establishing national methodologies would not promote the single market, equal consumer outcomes across EU states, and may lead insurers to be required to comply with several divergent regimes to VfM instead of one common approach.</w:t>
            </w:r>
          </w:p>
          <w:p w14:paraId="21C5E5F2" w14:textId="77777777" w:rsidR="002E6C5D" w:rsidRDefault="002E6C5D" w:rsidP="00560CAB">
            <w:pPr>
              <w:ind w:left="113"/>
              <w:rPr>
                <w:rFonts w:cstheme="minorHAnsi"/>
                <w:sz w:val="16"/>
                <w:szCs w:val="16"/>
              </w:rPr>
            </w:pPr>
          </w:p>
          <w:p w14:paraId="401345C3" w14:textId="77777777" w:rsidR="002E6C5D" w:rsidRDefault="002E6C5D" w:rsidP="00560CAB">
            <w:pPr>
              <w:ind w:left="113"/>
              <w:rPr>
                <w:rFonts w:cstheme="minorHAnsi"/>
                <w:sz w:val="16"/>
                <w:szCs w:val="16"/>
              </w:rPr>
            </w:pPr>
            <w:r>
              <w:rPr>
                <w:rFonts w:cstheme="minorHAnsi"/>
                <w:sz w:val="16"/>
                <w:szCs w:val="16"/>
              </w:rPr>
              <w:t xml:space="preserve">EIOPA finds that this benchmarking can assist product manufacturers in their product testing process and own VfM assessments by facilitating the comparability of products via a common methodology.  </w:t>
            </w:r>
          </w:p>
          <w:p w14:paraId="34056618" w14:textId="77777777" w:rsidR="002E6C5D" w:rsidRPr="00905C5C" w:rsidRDefault="002E6C5D" w:rsidP="00560CAB">
            <w:pPr>
              <w:ind w:left="113"/>
              <w:rPr>
                <w:rFonts w:cstheme="minorHAnsi"/>
                <w:sz w:val="16"/>
                <w:szCs w:val="16"/>
              </w:rPr>
            </w:pPr>
          </w:p>
        </w:tc>
      </w:tr>
      <w:tr w:rsidR="002E6C5D" w:rsidRPr="00905C5C" w14:paraId="45D82C1F" w14:textId="4E2A8115" w:rsidTr="00E723BE">
        <w:trPr>
          <w:trHeight w:val="20"/>
        </w:trPr>
        <w:tc>
          <w:tcPr>
            <w:tcW w:w="704" w:type="dxa"/>
            <w:noWrap/>
            <w:tcMar>
              <w:left w:w="0" w:type="dxa"/>
              <w:right w:w="0" w:type="dxa"/>
            </w:tcMar>
            <w:hideMark/>
          </w:tcPr>
          <w:p w14:paraId="45139531"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1B4F61A1" w14:textId="77777777" w:rsidR="002E6C5D" w:rsidRPr="00905C5C" w:rsidRDefault="002E6C5D" w:rsidP="00560CAB">
            <w:pPr>
              <w:ind w:left="113"/>
              <w:rPr>
                <w:rFonts w:cstheme="minorHAnsi"/>
                <w:sz w:val="16"/>
                <w:szCs w:val="16"/>
              </w:rPr>
            </w:pPr>
            <w:r w:rsidRPr="00905C5C">
              <w:rPr>
                <w:rFonts w:cstheme="minorHAnsi"/>
                <w:sz w:val="16"/>
                <w:szCs w:val="16"/>
              </w:rPr>
              <w:t>62</w:t>
            </w:r>
          </w:p>
        </w:tc>
        <w:tc>
          <w:tcPr>
            <w:tcW w:w="1276" w:type="dxa"/>
            <w:noWrap/>
            <w:tcMar>
              <w:left w:w="0" w:type="dxa"/>
              <w:right w:w="0" w:type="dxa"/>
            </w:tcMar>
            <w:hideMark/>
          </w:tcPr>
          <w:p w14:paraId="4F611562" w14:textId="77777777" w:rsidR="002E6C5D" w:rsidRPr="00905C5C" w:rsidRDefault="002E6C5D" w:rsidP="00560CAB">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5A7E3DC5" w14:textId="77777777" w:rsidR="002E6C5D" w:rsidRPr="00905C5C" w:rsidRDefault="002E6C5D" w:rsidP="00560CAB">
            <w:pPr>
              <w:ind w:left="113"/>
              <w:rPr>
                <w:rFonts w:cstheme="minorHAnsi"/>
                <w:sz w:val="16"/>
                <w:szCs w:val="16"/>
              </w:rPr>
            </w:pPr>
            <w:r w:rsidRPr="00905C5C">
              <w:rPr>
                <w:rFonts w:cstheme="minorHAnsi"/>
                <w:sz w:val="16"/>
                <w:szCs w:val="16"/>
              </w:rPr>
              <w:t>The existing regulatory and supervisory framework is already enabling NCAs with powers and tools to monitor the application of POG, and intervene where necessary. This should be improved with the view that benchmarks could be useful to some extent for cost justification and proportionality; however, as the value for money topic is already extensively addressed in the POG, the distribution of benchmarks to manufacturers or the market would result in more negative rather than positive aspects. As extensively covered in the answer to Q4, the distribution of benchmarks to the market would negatively impact the development of products features, such as sustainability, which are more expensive and for which historical data is lacking. Furthermore, they would also easily become a driver of costs and pricing cap resulting in a reduced market competition.</w:t>
            </w:r>
            <w:r w:rsidRPr="00905C5C">
              <w:rPr>
                <w:rFonts w:cstheme="minorHAnsi"/>
                <w:sz w:val="16"/>
                <w:szCs w:val="16"/>
              </w:rPr>
              <w:br/>
            </w:r>
            <w:r w:rsidRPr="00905C5C">
              <w:rPr>
                <w:rFonts w:cstheme="minorHAnsi"/>
                <w:sz w:val="16"/>
                <w:szCs w:val="16"/>
              </w:rPr>
              <w:br/>
              <w:t>For the reasons above, the benchmarks should be a tool for regulators only to identify "products at risk of offering low value for money“ and prioritize accordingly their local practice and their supervisory scrutiny.  Benchmarks should not be considered in themselves as a proof or a measure of "value for money“ or a measure of the value provided to the customer. Value for money should not in fact be reduced to a simple benchmark comparison. Benchmarks should not be a tool for manufacturers, neither for the market. In particular, an efficient application by the Industry would require an increased frequency of updates to the benchmarks.</w:t>
            </w:r>
          </w:p>
        </w:tc>
        <w:tc>
          <w:tcPr>
            <w:tcW w:w="4394" w:type="dxa"/>
            <w:tcMar>
              <w:left w:w="0" w:type="dxa"/>
              <w:right w:w="0" w:type="dxa"/>
            </w:tcMar>
          </w:tcPr>
          <w:p w14:paraId="2AFA238B" w14:textId="77777777" w:rsidR="002E6C5D" w:rsidRDefault="002E6C5D" w:rsidP="00560CAB">
            <w:pPr>
              <w:ind w:left="113"/>
              <w:rPr>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6770B13D" w14:textId="77777777" w:rsidR="002E6C5D" w:rsidRDefault="002E6C5D" w:rsidP="00560CAB">
            <w:pPr>
              <w:ind w:left="113"/>
              <w:rPr>
                <w:sz w:val="16"/>
                <w:szCs w:val="16"/>
              </w:rPr>
            </w:pPr>
          </w:p>
          <w:p w14:paraId="6DF20A8E" w14:textId="607107B1" w:rsidR="002E6C5D" w:rsidRDefault="002E6C5D" w:rsidP="00560CAB">
            <w:pPr>
              <w:ind w:left="113"/>
              <w:rPr>
                <w:sz w:val="16"/>
                <w:szCs w:val="16"/>
              </w:rPr>
            </w:pPr>
            <w:r w:rsidRPr="00F71819">
              <w:rPr>
                <w:sz w:val="16"/>
                <w:szCs w:val="16"/>
              </w:rPr>
              <w:t xml:space="preserve">EIOPA agrees that product value cannot be captured solely by a percentile, for which reason the methodology emphasizes that VfM benchmarks are reference points. </w:t>
            </w:r>
          </w:p>
          <w:p w14:paraId="328686E7" w14:textId="77777777" w:rsidR="002E6C5D" w:rsidRDefault="002E6C5D" w:rsidP="00560CAB">
            <w:pPr>
              <w:ind w:left="113"/>
              <w:rPr>
                <w:sz w:val="16"/>
                <w:szCs w:val="16"/>
              </w:rPr>
            </w:pPr>
          </w:p>
          <w:p w14:paraId="4FA6DEB7" w14:textId="77777777" w:rsidR="002E6C5D" w:rsidRPr="00905C5C" w:rsidRDefault="002E6C5D" w:rsidP="00560CAB">
            <w:pPr>
              <w:ind w:left="113"/>
              <w:rPr>
                <w:rFonts w:cstheme="minorHAnsi"/>
                <w:sz w:val="16"/>
                <w:szCs w:val="16"/>
              </w:rPr>
            </w:pPr>
          </w:p>
        </w:tc>
      </w:tr>
      <w:tr w:rsidR="002E6C5D" w:rsidRPr="00905C5C" w14:paraId="3883A9C5" w14:textId="4FBAF563" w:rsidTr="00E723BE">
        <w:trPr>
          <w:trHeight w:val="20"/>
        </w:trPr>
        <w:tc>
          <w:tcPr>
            <w:tcW w:w="704" w:type="dxa"/>
            <w:noWrap/>
            <w:tcMar>
              <w:left w:w="0" w:type="dxa"/>
              <w:right w:w="0" w:type="dxa"/>
            </w:tcMar>
            <w:hideMark/>
          </w:tcPr>
          <w:p w14:paraId="11217928"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4C31A97B" w14:textId="77777777" w:rsidR="002E6C5D" w:rsidRPr="00905C5C" w:rsidRDefault="002E6C5D" w:rsidP="00560CAB">
            <w:pPr>
              <w:ind w:left="113"/>
              <w:rPr>
                <w:rFonts w:cstheme="minorHAnsi"/>
                <w:sz w:val="16"/>
                <w:szCs w:val="16"/>
              </w:rPr>
            </w:pPr>
            <w:r w:rsidRPr="00905C5C">
              <w:rPr>
                <w:rFonts w:cstheme="minorHAnsi"/>
                <w:sz w:val="16"/>
                <w:szCs w:val="16"/>
              </w:rPr>
              <w:t>63</w:t>
            </w:r>
          </w:p>
        </w:tc>
        <w:tc>
          <w:tcPr>
            <w:tcW w:w="1276" w:type="dxa"/>
            <w:noWrap/>
            <w:tcMar>
              <w:left w:w="0" w:type="dxa"/>
              <w:right w:w="0" w:type="dxa"/>
            </w:tcMar>
            <w:hideMark/>
          </w:tcPr>
          <w:p w14:paraId="283FA522"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2CAECDD6" w14:textId="02AFBC75" w:rsidR="002E6C5D" w:rsidRPr="00905C5C" w:rsidRDefault="002E6C5D" w:rsidP="00560CAB">
            <w:pPr>
              <w:ind w:left="113"/>
              <w:rPr>
                <w:rFonts w:cstheme="minorHAnsi"/>
                <w:sz w:val="16"/>
                <w:szCs w:val="16"/>
              </w:rPr>
            </w:pPr>
            <w:r w:rsidRPr="00905C5C">
              <w:rPr>
                <w:rFonts w:cstheme="minorHAnsi"/>
                <w:sz w:val="16"/>
                <w:szCs w:val="16"/>
              </w:rPr>
              <w:t>We appreciate the initiative to develop benchmarks but urge careful consideration of their design and use to avoid unintended consequences. As noted above, a balanced and flexible approach will be crucial to ensure benchmarks serve their intended supervisory role.</w:t>
            </w:r>
            <w:r w:rsidRPr="00905C5C">
              <w:rPr>
                <w:rFonts w:cstheme="minorHAnsi"/>
                <w:sz w:val="16"/>
                <w:szCs w:val="16"/>
              </w:rPr>
              <w:br/>
            </w:r>
            <w:r w:rsidRPr="00905C5C">
              <w:rPr>
                <w:rFonts w:cstheme="minorHAnsi"/>
                <w:sz w:val="16"/>
                <w:szCs w:val="16"/>
              </w:rPr>
              <w:br/>
              <w:t>We note the following:</w:t>
            </w:r>
            <w:r w:rsidRPr="00905C5C">
              <w:rPr>
                <w:rFonts w:cstheme="minorHAnsi"/>
                <w:sz w:val="16"/>
                <w:szCs w:val="16"/>
              </w:rPr>
              <w:br/>
              <w:t>- Benchmarks should serve as a supervisory tool, not as a consumer disclosure tool, due to their inability to capture the holistic value of products, especially qualitative aspects that could be important to specific target groups.</w:t>
            </w:r>
            <w:r w:rsidRPr="00905C5C">
              <w:rPr>
                <w:rFonts w:cstheme="minorHAnsi"/>
                <w:sz w:val="16"/>
                <w:szCs w:val="16"/>
              </w:rPr>
              <w:br/>
            </w:r>
            <w:r w:rsidRPr="00905C5C">
              <w:rPr>
                <w:rFonts w:cstheme="minorHAnsi"/>
                <w:sz w:val="16"/>
                <w:szCs w:val="16"/>
              </w:rPr>
              <w:br/>
              <w:t>- The idea of using benchmarks for identifying outliers in VfM is useful. It is suggested incorporating the appropriate relative (i.e., how does it compare within the universe of offered products and the wider peer product group) measures (e.g., by reference absolute values) to assist a comprehensive understanding of benchmarks.</w:t>
            </w:r>
            <w:r w:rsidRPr="00905C5C">
              <w:rPr>
                <w:rFonts w:cstheme="minorHAnsi"/>
                <w:sz w:val="16"/>
                <w:szCs w:val="16"/>
              </w:rPr>
              <w:br/>
            </w:r>
            <w:r w:rsidRPr="00905C5C">
              <w:rPr>
                <w:rFonts w:cstheme="minorHAnsi"/>
                <w:sz w:val="16"/>
                <w:szCs w:val="16"/>
              </w:rPr>
              <w:br/>
              <w:t>- Benchmarks should not be created such that they may inadvertently influence product design or to provide the wrong incentives to meet benchmarks.</w:t>
            </w:r>
            <w:r w:rsidRPr="00905C5C">
              <w:rPr>
                <w:rFonts w:cstheme="minorHAnsi"/>
                <w:sz w:val="16"/>
                <w:szCs w:val="16"/>
              </w:rPr>
              <w:br/>
            </w:r>
            <w:r w:rsidRPr="00905C5C">
              <w:rPr>
                <w:rFonts w:cstheme="minorHAnsi"/>
                <w:sz w:val="16"/>
                <w:szCs w:val="16"/>
              </w:rPr>
              <w:br/>
              <w:t>- The proportionality of costs and benefits can be a very vague notion that a benchmark cannot assess. For example, this can be true where guarantees and optionality are present in product design or other services provided within the charging structure such as advice.</w:t>
            </w:r>
            <w:r w:rsidRPr="00905C5C">
              <w:rPr>
                <w:rFonts w:cstheme="minorHAnsi"/>
                <w:sz w:val="16"/>
                <w:szCs w:val="16"/>
              </w:rPr>
              <w:br/>
            </w:r>
            <w:r w:rsidRPr="00905C5C">
              <w:rPr>
                <w:rFonts w:cstheme="minorHAnsi"/>
                <w:sz w:val="16"/>
                <w:szCs w:val="16"/>
              </w:rPr>
              <w:br/>
              <w:t>- The feasibility of a comprehensive approach to compare fees is challenging and may not be feasible in practice due to product heterogeneity.</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There are concerns about how indicators / results are published and communicated as there is potential for misinterpretation. For example, when indicators are negatively correlated.</w:t>
            </w:r>
            <w:r w:rsidRPr="00905C5C">
              <w:rPr>
                <w:rFonts w:cstheme="minorHAnsi"/>
                <w:sz w:val="16"/>
                <w:szCs w:val="16"/>
              </w:rPr>
              <w:br/>
            </w:r>
            <w:r w:rsidRPr="00905C5C">
              <w:rPr>
                <w:rFonts w:cstheme="minorHAnsi"/>
                <w:sz w:val="16"/>
                <w:szCs w:val="16"/>
              </w:rPr>
              <w:br/>
              <w:t>- Any guidance provided should be careful not to “rigidify” processes and stifle innovation.</w:t>
            </w:r>
          </w:p>
        </w:tc>
        <w:tc>
          <w:tcPr>
            <w:tcW w:w="4394" w:type="dxa"/>
            <w:tcMar>
              <w:left w:w="0" w:type="dxa"/>
              <w:right w:w="0" w:type="dxa"/>
            </w:tcMar>
          </w:tcPr>
          <w:p w14:paraId="32164137" w14:textId="3DDCEFEF" w:rsidR="002E6C5D" w:rsidRPr="0033475E" w:rsidRDefault="002E6C5D" w:rsidP="00560CAB">
            <w:pPr>
              <w:ind w:left="113"/>
              <w:rPr>
                <w:rFonts w:cstheme="minorHAnsi"/>
                <w:sz w:val="16"/>
                <w:szCs w:val="16"/>
              </w:rPr>
            </w:pPr>
            <w:r>
              <w:rPr>
                <w:rFonts w:cstheme="minorHAnsi"/>
                <w:sz w:val="16"/>
                <w:szCs w:val="16"/>
              </w:rPr>
              <w:lastRenderedPageBreak/>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p w14:paraId="202DA7B7" w14:textId="77777777" w:rsidR="002E6C5D" w:rsidRDefault="002E6C5D" w:rsidP="00560CAB">
            <w:pPr>
              <w:ind w:left="113"/>
              <w:rPr>
                <w:rFonts w:cstheme="minorHAnsi"/>
                <w:sz w:val="16"/>
                <w:szCs w:val="16"/>
              </w:rPr>
            </w:pPr>
          </w:p>
          <w:p w14:paraId="02F43777" w14:textId="77777777" w:rsidR="002E6C5D" w:rsidRDefault="002E6C5D" w:rsidP="00560CAB">
            <w:pPr>
              <w:ind w:left="113"/>
              <w:rPr>
                <w:rFonts w:cstheme="minorHAnsi"/>
                <w:sz w:val="16"/>
                <w:szCs w:val="16"/>
              </w:rPr>
            </w:pPr>
          </w:p>
          <w:p w14:paraId="5264A7D0" w14:textId="50A9F4FB" w:rsidR="002E6C5D" w:rsidRPr="00905C5C" w:rsidRDefault="002E6C5D" w:rsidP="00560CAB">
            <w:pPr>
              <w:ind w:left="113"/>
              <w:rPr>
                <w:rFonts w:cstheme="minorHAnsi"/>
                <w:sz w:val="16"/>
                <w:szCs w:val="16"/>
              </w:rPr>
            </w:pPr>
          </w:p>
        </w:tc>
      </w:tr>
      <w:tr w:rsidR="002E6C5D" w:rsidRPr="00905C5C" w14:paraId="79F3E62E" w14:textId="7A86B006" w:rsidTr="00E723BE">
        <w:trPr>
          <w:trHeight w:val="20"/>
        </w:trPr>
        <w:tc>
          <w:tcPr>
            <w:tcW w:w="704" w:type="dxa"/>
            <w:noWrap/>
            <w:tcMar>
              <w:left w:w="0" w:type="dxa"/>
              <w:right w:w="0" w:type="dxa"/>
            </w:tcMar>
            <w:hideMark/>
          </w:tcPr>
          <w:p w14:paraId="2E14BC8A"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6C91C908" w14:textId="77777777" w:rsidR="002E6C5D" w:rsidRPr="00905C5C" w:rsidRDefault="002E6C5D" w:rsidP="00560CAB">
            <w:pPr>
              <w:ind w:left="113"/>
              <w:rPr>
                <w:rFonts w:cstheme="minorHAnsi"/>
                <w:sz w:val="16"/>
                <w:szCs w:val="16"/>
              </w:rPr>
            </w:pPr>
            <w:r w:rsidRPr="00905C5C">
              <w:rPr>
                <w:rFonts w:cstheme="minorHAnsi"/>
                <w:sz w:val="16"/>
                <w:szCs w:val="16"/>
              </w:rPr>
              <w:t>64</w:t>
            </w:r>
          </w:p>
        </w:tc>
        <w:tc>
          <w:tcPr>
            <w:tcW w:w="1276" w:type="dxa"/>
            <w:noWrap/>
            <w:tcMar>
              <w:left w:w="0" w:type="dxa"/>
              <w:right w:w="0" w:type="dxa"/>
            </w:tcMar>
            <w:hideMark/>
          </w:tcPr>
          <w:p w14:paraId="2FDA1C03"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vAlign w:val="center"/>
            <w:hideMark/>
          </w:tcPr>
          <w:p w14:paraId="5D716C57" w14:textId="77777777" w:rsidR="002E6C5D" w:rsidRPr="00905C5C" w:rsidRDefault="002E6C5D" w:rsidP="00E723BE">
            <w:pPr>
              <w:ind w:left="113"/>
              <w:rPr>
                <w:rFonts w:cstheme="minorHAnsi"/>
                <w:sz w:val="16"/>
                <w:szCs w:val="16"/>
              </w:rPr>
            </w:pPr>
            <w:r w:rsidRPr="00905C5C">
              <w:rPr>
                <w:rFonts w:cstheme="minorHAnsi"/>
                <w:sz w:val="16"/>
                <w:szCs w:val="16"/>
              </w:rPr>
              <w:t>- Benchmarks should not be a tool for customers and foreign regulators because of their potential misleading nature.</w:t>
            </w:r>
            <w:r w:rsidRPr="00905C5C">
              <w:rPr>
                <w:rFonts w:cstheme="minorHAnsi"/>
                <w:sz w:val="16"/>
                <w:szCs w:val="16"/>
              </w:rPr>
              <w:br/>
            </w:r>
            <w:r w:rsidRPr="00905C5C">
              <w:rPr>
                <w:rFonts w:cstheme="minorHAnsi"/>
                <w:sz w:val="16"/>
                <w:szCs w:val="16"/>
              </w:rPr>
              <w:br/>
              <w:t>- Benchmarks should not only be based on the quantitative criteria.</w:t>
            </w:r>
            <w:r w:rsidRPr="00905C5C">
              <w:rPr>
                <w:rFonts w:cstheme="minorHAnsi"/>
                <w:sz w:val="16"/>
                <w:szCs w:val="16"/>
              </w:rPr>
              <w:br/>
            </w:r>
            <w:r w:rsidRPr="00905C5C">
              <w:rPr>
                <w:rFonts w:cstheme="minorHAnsi"/>
                <w:sz w:val="16"/>
                <w:szCs w:val="16"/>
              </w:rPr>
              <w:br/>
              <w:t>- Benchmarks should not be used to standardize the products</w:t>
            </w:r>
          </w:p>
        </w:tc>
        <w:tc>
          <w:tcPr>
            <w:tcW w:w="4394" w:type="dxa"/>
            <w:tcMar>
              <w:left w:w="0" w:type="dxa"/>
              <w:right w:w="0" w:type="dxa"/>
            </w:tcMar>
          </w:tcPr>
          <w:p w14:paraId="1C1BD1BD" w14:textId="0A0E8083" w:rsidR="002E6C5D" w:rsidRPr="00905C5C" w:rsidRDefault="002E6C5D" w:rsidP="00560CAB">
            <w:pPr>
              <w:ind w:left="113"/>
              <w:rPr>
                <w:rFonts w:cstheme="minorHAnsi"/>
                <w:sz w:val="16"/>
                <w:szCs w:val="16"/>
              </w:rPr>
            </w:pPr>
            <w:r>
              <w:rPr>
                <w:rFonts w:cstheme="minorHAnsi"/>
                <w:sz w:val="16"/>
                <w:szCs w:val="16"/>
              </w:rPr>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p>
        </w:tc>
      </w:tr>
      <w:tr w:rsidR="002E6C5D" w:rsidRPr="00905C5C" w14:paraId="63FBA854" w14:textId="724A075D" w:rsidTr="00E723BE">
        <w:trPr>
          <w:trHeight w:val="20"/>
        </w:trPr>
        <w:tc>
          <w:tcPr>
            <w:tcW w:w="704" w:type="dxa"/>
            <w:noWrap/>
            <w:tcMar>
              <w:left w:w="0" w:type="dxa"/>
              <w:right w:w="0" w:type="dxa"/>
            </w:tcMar>
            <w:hideMark/>
          </w:tcPr>
          <w:p w14:paraId="1CD27504"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0DFC922" w14:textId="77777777" w:rsidR="002E6C5D" w:rsidRPr="00905C5C" w:rsidRDefault="002E6C5D" w:rsidP="00560CAB">
            <w:pPr>
              <w:ind w:left="113"/>
              <w:rPr>
                <w:rFonts w:cstheme="minorHAnsi"/>
                <w:sz w:val="16"/>
                <w:szCs w:val="16"/>
              </w:rPr>
            </w:pPr>
            <w:r w:rsidRPr="00905C5C">
              <w:rPr>
                <w:rFonts w:cstheme="minorHAnsi"/>
                <w:sz w:val="16"/>
                <w:szCs w:val="16"/>
              </w:rPr>
              <w:t>65</w:t>
            </w:r>
          </w:p>
        </w:tc>
        <w:tc>
          <w:tcPr>
            <w:tcW w:w="1276" w:type="dxa"/>
            <w:noWrap/>
            <w:tcMar>
              <w:left w:w="0" w:type="dxa"/>
              <w:right w:w="0" w:type="dxa"/>
            </w:tcMar>
            <w:hideMark/>
          </w:tcPr>
          <w:p w14:paraId="3433FD69"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55B7E5DA" w14:textId="77777777" w:rsidR="00E723BE" w:rsidRDefault="002E6C5D" w:rsidP="00560CAB">
            <w:pPr>
              <w:ind w:left="113"/>
              <w:rPr>
                <w:rFonts w:cstheme="minorHAnsi"/>
                <w:sz w:val="16"/>
                <w:szCs w:val="16"/>
              </w:rPr>
            </w:pPr>
            <w:r w:rsidRPr="00905C5C">
              <w:rPr>
                <w:rFonts w:cstheme="minorHAnsi"/>
                <w:sz w:val="16"/>
                <w:szCs w:val="16"/>
              </w:rPr>
              <w:t xml:space="preserve">Benchmarks serving as reference points to support National Competent Authorities (NCAs) in their risk-based supervisory approach is a prudent use. It allows for the identification of products that pose higher risks in terms of value for money, which is essential for maintaining market integrity and consumer protection. The use of benchmarks to enable product manufacturers to identify the costs, benefits, and qualitative aspects of their insurance products in comparison with market offerings is valuable. </w:t>
            </w:r>
          </w:p>
          <w:p w14:paraId="27F77262" w14:textId="77777777" w:rsidR="00E723BE" w:rsidRDefault="00E723BE" w:rsidP="00560CAB">
            <w:pPr>
              <w:ind w:left="113"/>
              <w:rPr>
                <w:rFonts w:cstheme="minorHAnsi"/>
                <w:sz w:val="16"/>
                <w:szCs w:val="16"/>
              </w:rPr>
            </w:pPr>
          </w:p>
          <w:p w14:paraId="498D79BD" w14:textId="0AF9B091" w:rsidR="002E6C5D" w:rsidRPr="00905C5C" w:rsidRDefault="002E6C5D" w:rsidP="00560CAB">
            <w:pPr>
              <w:ind w:left="113"/>
              <w:rPr>
                <w:rFonts w:cstheme="minorHAnsi"/>
                <w:sz w:val="16"/>
                <w:szCs w:val="16"/>
              </w:rPr>
            </w:pPr>
            <w:r w:rsidRPr="00905C5C">
              <w:rPr>
                <w:rFonts w:cstheme="minorHAnsi"/>
                <w:sz w:val="16"/>
                <w:szCs w:val="16"/>
              </w:rPr>
              <w:t>The creation of multiple product clusters based on set criteria and features ensures that only comparable products are within these clusters. This approach promotes transparency and fairness in market comparisons. Simplifying aspects of these benchmarks for consumer comprehension could be beneficial in promoting transparency and informed decision-making. With the growing importance of sustainable and ethical investing, benchmarks that assess the environmental, social, and governance aspects of insurance products could be valuable. Benchmarks that evaluate the consistency of an insurance product's performance over a longer horizon could provide a more comprehensive view of its value for money. Benchmarks that assess how well insurance products adapt to changing market conditions, such as economic downturns or regulatory changes, could offer additional insights into their resilience and long-term viability.</w:t>
            </w:r>
          </w:p>
        </w:tc>
        <w:tc>
          <w:tcPr>
            <w:tcW w:w="4394" w:type="dxa"/>
            <w:tcMar>
              <w:left w:w="0" w:type="dxa"/>
              <w:right w:w="0" w:type="dxa"/>
            </w:tcMar>
          </w:tcPr>
          <w:p w14:paraId="42B203B9" w14:textId="0563DDC6" w:rsidR="002E6C5D" w:rsidRDefault="002E6C5D" w:rsidP="00560CAB">
            <w:pPr>
              <w:ind w:left="113"/>
              <w:rPr>
                <w:rFonts w:cstheme="minorHAnsi"/>
                <w:sz w:val="16"/>
                <w:szCs w:val="16"/>
              </w:rPr>
            </w:pPr>
            <w:r>
              <w:rPr>
                <w:rFonts w:cstheme="minorHAnsi"/>
                <w:sz w:val="16"/>
                <w:szCs w:val="16"/>
              </w:rPr>
              <w:t>EIOPA agrees that this methodology can enhance transparency, promote good practice in the market, and enhance consumer trust.</w:t>
            </w:r>
          </w:p>
          <w:p w14:paraId="1D097479" w14:textId="393BB596" w:rsidR="002E6C5D" w:rsidRPr="00905C5C" w:rsidRDefault="002E6C5D" w:rsidP="00560CAB">
            <w:pPr>
              <w:ind w:left="113"/>
              <w:rPr>
                <w:rFonts w:cstheme="minorHAnsi"/>
                <w:sz w:val="16"/>
                <w:szCs w:val="16"/>
              </w:rPr>
            </w:pPr>
          </w:p>
        </w:tc>
      </w:tr>
      <w:tr w:rsidR="002E6C5D" w:rsidRPr="00905C5C" w14:paraId="0558118D" w14:textId="0EC5F8D6" w:rsidTr="00E723BE">
        <w:trPr>
          <w:trHeight w:val="20"/>
        </w:trPr>
        <w:tc>
          <w:tcPr>
            <w:tcW w:w="704" w:type="dxa"/>
            <w:noWrap/>
            <w:tcMar>
              <w:left w:w="0" w:type="dxa"/>
              <w:right w:w="0" w:type="dxa"/>
            </w:tcMar>
            <w:hideMark/>
          </w:tcPr>
          <w:p w14:paraId="48757A9A"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DED48D9" w14:textId="77777777" w:rsidR="002E6C5D" w:rsidRPr="00905C5C" w:rsidRDefault="002E6C5D" w:rsidP="00560CAB">
            <w:pPr>
              <w:ind w:left="113"/>
              <w:rPr>
                <w:rFonts w:cstheme="minorHAnsi"/>
                <w:sz w:val="16"/>
                <w:szCs w:val="16"/>
              </w:rPr>
            </w:pPr>
            <w:r w:rsidRPr="00905C5C">
              <w:rPr>
                <w:rFonts w:cstheme="minorHAnsi"/>
                <w:sz w:val="16"/>
                <w:szCs w:val="16"/>
              </w:rPr>
              <w:t>66</w:t>
            </w:r>
          </w:p>
        </w:tc>
        <w:tc>
          <w:tcPr>
            <w:tcW w:w="1276" w:type="dxa"/>
            <w:noWrap/>
            <w:tcMar>
              <w:left w:w="0" w:type="dxa"/>
              <w:right w:w="0" w:type="dxa"/>
            </w:tcMar>
            <w:hideMark/>
          </w:tcPr>
          <w:p w14:paraId="7310A40A"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60721375" w14:textId="77777777" w:rsidR="002E6C5D" w:rsidRPr="00905C5C" w:rsidRDefault="002E6C5D" w:rsidP="00560CAB">
            <w:pPr>
              <w:ind w:left="113"/>
              <w:rPr>
                <w:rFonts w:cstheme="minorHAnsi"/>
                <w:sz w:val="16"/>
                <w:szCs w:val="16"/>
              </w:rPr>
            </w:pPr>
            <w:r w:rsidRPr="00905C5C">
              <w:rPr>
                <w:rFonts w:cstheme="minorHAnsi"/>
                <w:sz w:val="16"/>
                <w:szCs w:val="16"/>
              </w:rPr>
              <w:t>As benchmarks means multiple quantitative and non-monetary indicators, for relevant product clusters, taking into account the sustainability in the benchmark statement and the methodology would allow market participants to make well-informed choices with the overall objective of protecting consumers and investors through greater transparency.</w:t>
            </w:r>
            <w:r w:rsidRPr="00905C5C">
              <w:rPr>
                <w:rFonts w:cstheme="minorHAnsi"/>
                <w:sz w:val="16"/>
                <w:szCs w:val="16"/>
              </w:rPr>
              <w:br/>
            </w:r>
            <w:r w:rsidRPr="00905C5C">
              <w:rPr>
                <w:rFonts w:cstheme="minorHAnsi"/>
                <w:sz w:val="16"/>
                <w:szCs w:val="16"/>
              </w:rPr>
              <w:br/>
              <w:t>If, for instance, from a company-centric point of view, consideration of climate impact is often contrary to the short-term profit maximization objective aimed at by shareholders, however, between consumers' need for sustainability of cost-effective products and consumer interests are not opposing objectives, they are complementary</w:t>
            </w:r>
            <w:r w:rsidRPr="00905C5C">
              <w:rPr>
                <w:rFonts w:cstheme="minorHAnsi"/>
                <w:sz w:val="16"/>
                <w:szCs w:val="16"/>
              </w:rPr>
              <w:br/>
            </w:r>
            <w:r w:rsidRPr="00905C5C">
              <w:rPr>
                <w:rFonts w:cstheme="minorHAnsi"/>
                <w:sz w:val="16"/>
                <w:szCs w:val="16"/>
              </w:rPr>
              <w:br/>
              <w:t>Benchmarks could therefore be considered as a tool, and even if they do not have to represent indications or investment recommendations, they would still constitute landmarks that would challenge the sector to offer consumers better products, which would improve financial inclusion.</w:t>
            </w:r>
          </w:p>
        </w:tc>
        <w:tc>
          <w:tcPr>
            <w:tcW w:w="4394" w:type="dxa"/>
            <w:tcMar>
              <w:left w:w="0" w:type="dxa"/>
              <w:right w:w="0" w:type="dxa"/>
            </w:tcMar>
          </w:tcPr>
          <w:p w14:paraId="6FC856AC" w14:textId="77777777" w:rsidR="002E6C5D" w:rsidRDefault="002E6C5D" w:rsidP="00560CAB">
            <w:pPr>
              <w:ind w:left="113"/>
              <w:rPr>
                <w:rFonts w:cstheme="minorHAnsi"/>
                <w:sz w:val="16"/>
                <w:szCs w:val="16"/>
              </w:rPr>
            </w:pPr>
            <w:r>
              <w:rPr>
                <w:rFonts w:cstheme="minorHAnsi"/>
                <w:sz w:val="16"/>
                <w:szCs w:val="16"/>
              </w:rPr>
              <w:t>EIOPA agrees that this methodology can enhance transparency, promote good practice in the market, and enhance consumer trust.</w:t>
            </w:r>
          </w:p>
          <w:p w14:paraId="5BE7EA07" w14:textId="77777777" w:rsidR="002E6C5D" w:rsidRPr="00905C5C" w:rsidRDefault="002E6C5D" w:rsidP="00560CAB">
            <w:pPr>
              <w:ind w:left="113"/>
              <w:rPr>
                <w:rFonts w:cstheme="minorHAnsi"/>
                <w:sz w:val="16"/>
                <w:szCs w:val="16"/>
              </w:rPr>
            </w:pPr>
          </w:p>
        </w:tc>
      </w:tr>
      <w:tr w:rsidR="002E6C5D" w:rsidRPr="00905C5C" w14:paraId="79086B87" w14:textId="6B0A08E6" w:rsidTr="00E723BE">
        <w:trPr>
          <w:trHeight w:val="20"/>
        </w:trPr>
        <w:tc>
          <w:tcPr>
            <w:tcW w:w="704" w:type="dxa"/>
            <w:noWrap/>
            <w:tcMar>
              <w:left w:w="0" w:type="dxa"/>
              <w:right w:w="0" w:type="dxa"/>
            </w:tcMar>
            <w:hideMark/>
          </w:tcPr>
          <w:p w14:paraId="1EA605F9"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623FDA53" w14:textId="77777777" w:rsidR="002E6C5D" w:rsidRPr="00905C5C" w:rsidRDefault="002E6C5D" w:rsidP="00560CAB">
            <w:pPr>
              <w:ind w:left="113"/>
              <w:rPr>
                <w:rFonts w:cstheme="minorHAnsi"/>
                <w:sz w:val="16"/>
                <w:szCs w:val="16"/>
              </w:rPr>
            </w:pPr>
            <w:r w:rsidRPr="00905C5C">
              <w:rPr>
                <w:rFonts w:cstheme="minorHAnsi"/>
                <w:sz w:val="16"/>
                <w:szCs w:val="16"/>
              </w:rPr>
              <w:t>67</w:t>
            </w:r>
          </w:p>
        </w:tc>
        <w:tc>
          <w:tcPr>
            <w:tcW w:w="1276" w:type="dxa"/>
            <w:noWrap/>
            <w:tcMar>
              <w:left w:w="0" w:type="dxa"/>
              <w:right w:w="0" w:type="dxa"/>
            </w:tcMar>
            <w:hideMark/>
          </w:tcPr>
          <w:p w14:paraId="46A79D2F"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2745F7A8" w14:textId="77777777" w:rsidR="002E6C5D" w:rsidRPr="00905C5C" w:rsidRDefault="002E6C5D" w:rsidP="00560CAB">
            <w:pPr>
              <w:ind w:left="113"/>
              <w:rPr>
                <w:rFonts w:cstheme="minorHAnsi"/>
                <w:sz w:val="16"/>
                <w:szCs w:val="16"/>
              </w:rPr>
            </w:pPr>
            <w:r w:rsidRPr="00905C5C">
              <w:rPr>
                <w:rFonts w:cstheme="minorHAnsi"/>
                <w:sz w:val="16"/>
                <w:szCs w:val="16"/>
              </w:rPr>
              <w:t>First, we believe that VFM methodology should exclusively remain a supervisory tool for national competent authorities (NCAs).</w:t>
            </w:r>
            <w:r w:rsidRPr="00905C5C">
              <w:rPr>
                <w:rFonts w:cstheme="minorHAnsi"/>
                <w:sz w:val="16"/>
                <w:szCs w:val="16"/>
              </w:rPr>
              <w:br/>
            </w:r>
            <w:r w:rsidRPr="00905C5C">
              <w:rPr>
                <w:rFonts w:cstheme="minorHAnsi"/>
                <w:sz w:val="16"/>
                <w:szCs w:val="16"/>
              </w:rPr>
              <w:br/>
              <w:t xml:space="preserve">In addition, we fully agree that “benchmarks should also not be seen and used as price regulation or cost-capping”. This supervisory tool should not intervene in the product testing and pricing process: as stated in the first answer, such a provision would drive the market towards “basic products” without taking into consideration features that can better </w:t>
            </w:r>
            <w:r w:rsidRPr="00905C5C">
              <w:rPr>
                <w:rFonts w:cstheme="minorHAnsi"/>
                <w:sz w:val="16"/>
                <w:szCs w:val="16"/>
              </w:rPr>
              <w:lastRenderedPageBreak/>
              <w:t>meet consumer needs.</w:t>
            </w:r>
            <w:r w:rsidRPr="00905C5C">
              <w:rPr>
                <w:rFonts w:cstheme="minorHAnsi"/>
                <w:sz w:val="16"/>
                <w:szCs w:val="16"/>
              </w:rPr>
              <w:br/>
            </w:r>
            <w:r w:rsidRPr="00905C5C">
              <w:rPr>
                <w:rFonts w:cstheme="minorHAnsi"/>
                <w:sz w:val="16"/>
                <w:szCs w:val="16"/>
              </w:rPr>
              <w:br/>
              <w:t>VfM evaluation needs to consider both qualitative and quantitative dimensions to avoid an over-focus on costs.</w:t>
            </w:r>
            <w:r w:rsidRPr="00905C5C">
              <w:rPr>
                <w:rFonts w:cstheme="minorHAnsi"/>
                <w:sz w:val="16"/>
                <w:szCs w:val="16"/>
              </w:rPr>
              <w:br/>
            </w:r>
            <w:r w:rsidRPr="00905C5C">
              <w:rPr>
                <w:rFonts w:cstheme="minorHAnsi"/>
                <w:sz w:val="16"/>
                <w:szCs w:val="16"/>
              </w:rPr>
              <w:br/>
              <w:t>We also oppose any publication of benchmarks (current or potential): VFM indicators and the product clustering process are extremely hard for the consumers to apprehend and cannot be viewed without considering other product characteristics and market particularities that are not necessarily indicated in benchmarks.</w:t>
            </w:r>
          </w:p>
        </w:tc>
        <w:tc>
          <w:tcPr>
            <w:tcW w:w="4394" w:type="dxa"/>
            <w:tcMar>
              <w:left w:w="0" w:type="dxa"/>
              <w:right w:w="0" w:type="dxa"/>
            </w:tcMar>
          </w:tcPr>
          <w:p w14:paraId="4DBAD97F" w14:textId="77777777" w:rsidR="002E6C5D" w:rsidRDefault="002E6C5D" w:rsidP="00560CAB">
            <w:pPr>
              <w:ind w:left="113"/>
              <w:rPr>
                <w:rFonts w:cstheme="minorHAnsi"/>
                <w:sz w:val="16"/>
                <w:szCs w:val="16"/>
              </w:rPr>
            </w:pPr>
            <w:r>
              <w:rPr>
                <w:rFonts w:cstheme="minorHAnsi"/>
                <w:sz w:val="16"/>
                <w:szCs w:val="16"/>
              </w:rPr>
              <w:lastRenderedPageBreak/>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31983200" w14:textId="77777777" w:rsidR="002E6C5D" w:rsidRDefault="002E6C5D" w:rsidP="00560CAB">
            <w:pPr>
              <w:ind w:left="113"/>
              <w:rPr>
                <w:rFonts w:cstheme="minorHAnsi"/>
                <w:sz w:val="16"/>
                <w:szCs w:val="16"/>
              </w:rPr>
            </w:pPr>
          </w:p>
          <w:p w14:paraId="7B045125" w14:textId="5A30C729" w:rsidR="002E6C5D" w:rsidRPr="00E25C8D" w:rsidRDefault="002E6C5D" w:rsidP="00560CAB">
            <w:pPr>
              <w:ind w:left="113"/>
            </w:pPr>
            <w:r>
              <w:rPr>
                <w:rFonts w:cstheme="minorHAnsi"/>
                <w:sz w:val="16"/>
                <w:szCs w:val="16"/>
              </w:rPr>
              <w:lastRenderedPageBreak/>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tc>
      </w:tr>
      <w:tr w:rsidR="002E6C5D" w:rsidRPr="00905C5C" w14:paraId="12907385" w14:textId="6FA9E05D" w:rsidTr="00E723BE">
        <w:trPr>
          <w:trHeight w:val="20"/>
        </w:trPr>
        <w:tc>
          <w:tcPr>
            <w:tcW w:w="704" w:type="dxa"/>
            <w:noWrap/>
            <w:tcMar>
              <w:left w:w="0" w:type="dxa"/>
              <w:right w:w="0" w:type="dxa"/>
            </w:tcMar>
            <w:hideMark/>
          </w:tcPr>
          <w:p w14:paraId="53120EB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76CB088C" w14:textId="77777777" w:rsidR="002E6C5D" w:rsidRPr="00905C5C" w:rsidRDefault="002E6C5D" w:rsidP="00560CAB">
            <w:pPr>
              <w:ind w:left="113"/>
              <w:rPr>
                <w:rFonts w:cstheme="minorHAnsi"/>
                <w:sz w:val="16"/>
                <w:szCs w:val="16"/>
              </w:rPr>
            </w:pPr>
            <w:r w:rsidRPr="00905C5C">
              <w:rPr>
                <w:rFonts w:cstheme="minorHAnsi"/>
                <w:sz w:val="16"/>
                <w:szCs w:val="16"/>
              </w:rPr>
              <w:t>68</w:t>
            </w:r>
          </w:p>
        </w:tc>
        <w:tc>
          <w:tcPr>
            <w:tcW w:w="1276" w:type="dxa"/>
            <w:noWrap/>
            <w:tcMar>
              <w:left w:w="0" w:type="dxa"/>
              <w:right w:w="0" w:type="dxa"/>
            </w:tcMar>
            <w:hideMark/>
          </w:tcPr>
          <w:p w14:paraId="6613D80C"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2254217F" w14:textId="69AD2331" w:rsidR="002E6C5D" w:rsidRPr="00905C5C" w:rsidRDefault="002E6C5D" w:rsidP="00560CAB">
            <w:pPr>
              <w:ind w:left="113"/>
              <w:rPr>
                <w:rFonts w:cstheme="minorHAnsi"/>
                <w:sz w:val="16"/>
                <w:szCs w:val="16"/>
              </w:rPr>
            </w:pPr>
            <w:r w:rsidRPr="00905C5C">
              <w:rPr>
                <w:rFonts w:cstheme="minorHAnsi"/>
                <w:sz w:val="16"/>
                <w:szCs w:val="16"/>
              </w:rPr>
              <w:t xml:space="preserve">First of all, our association agrees with the principle that Benchmarks fall within the product governance framework of insurance companies and are not intended for the public. This stance supports the goal of improving transparency and responsibility within product development and distribution, ensuring that Benchmarks act as internal mechanisms to enhance client value propositions, rather than as external consumer-focused indicators. </w:t>
            </w:r>
            <w:r w:rsidRPr="00905C5C">
              <w:rPr>
                <w:rFonts w:cstheme="minorHAnsi"/>
                <w:sz w:val="16"/>
                <w:szCs w:val="16"/>
              </w:rPr>
              <w:br/>
            </w:r>
            <w:r w:rsidRPr="00905C5C">
              <w:rPr>
                <w:rFonts w:cstheme="minorHAnsi"/>
                <w:sz w:val="16"/>
                <w:szCs w:val="16"/>
              </w:rPr>
              <w:br/>
              <w:t>However, we consider the following concerns regarding EIOPA's benchmarks, particularly on the use of qualitative criteria:</w:t>
            </w:r>
            <w:r w:rsidRPr="00905C5C">
              <w:rPr>
                <w:rFonts w:cstheme="minorHAnsi"/>
                <w:sz w:val="16"/>
                <w:szCs w:val="16"/>
              </w:rPr>
              <w:br/>
            </w:r>
            <w:r w:rsidRPr="00905C5C">
              <w:rPr>
                <w:rFonts w:cstheme="minorHAnsi"/>
                <w:sz w:val="16"/>
                <w:szCs w:val="16"/>
              </w:rPr>
              <w:br/>
              <w:t>- While benchmarks aim to facilitate risk-based supervision by identifying outlier products, an over-reliance on qualitative criteria could lead to subjective judgments, diminishing clarity and consistency in supervision.</w:t>
            </w:r>
            <w:r w:rsidRPr="00905C5C">
              <w:rPr>
                <w:rFonts w:cstheme="minorHAnsi"/>
                <w:sz w:val="16"/>
                <w:szCs w:val="16"/>
              </w:rPr>
              <w:br/>
            </w:r>
            <w:r w:rsidRPr="00905C5C">
              <w:rPr>
                <w:rFonts w:cstheme="minorHAnsi"/>
                <w:sz w:val="16"/>
                <w:szCs w:val="16"/>
              </w:rPr>
              <w:br/>
              <w:t>- Although designed to help insurance product manufacturers assess their offerings' value, focusing on non-monetary indicators might obscure objective evaluation, leading to varied interpretations of 'good value' and complicating comparability.</w:t>
            </w:r>
            <w:r w:rsidRPr="00905C5C">
              <w:rPr>
                <w:rFonts w:cstheme="minorHAnsi"/>
                <w:sz w:val="16"/>
                <w:szCs w:val="16"/>
              </w:rPr>
              <w:br/>
            </w:r>
            <w:r w:rsidRPr="00905C5C">
              <w:rPr>
                <w:rFonts w:cstheme="minorHAnsi"/>
                <w:sz w:val="16"/>
                <w:szCs w:val="16"/>
              </w:rPr>
              <w:br/>
              <w:t>- Employing numerous qualitative and non-monetary indicators for relevant product clusters could add excessive complexity, making it difficult for insurers to comply and for consumers to understand the benchmarks.</w:t>
            </w:r>
          </w:p>
        </w:tc>
        <w:tc>
          <w:tcPr>
            <w:tcW w:w="4394" w:type="dxa"/>
            <w:tcMar>
              <w:left w:w="0" w:type="dxa"/>
              <w:right w:w="0" w:type="dxa"/>
            </w:tcMar>
          </w:tcPr>
          <w:p w14:paraId="78A375C2" w14:textId="0DCBDEF4" w:rsidR="002E6C5D" w:rsidRDefault="002E6C5D" w:rsidP="00560CAB">
            <w:pPr>
              <w:ind w:left="113"/>
              <w:rPr>
                <w:rFonts w:cstheme="minorHAnsi"/>
                <w:sz w:val="16"/>
                <w:szCs w:val="16"/>
              </w:rPr>
            </w:pPr>
            <w:r>
              <w:rPr>
                <w:rFonts w:cstheme="minorHAnsi"/>
                <w:sz w:val="16"/>
                <w:szCs w:val="16"/>
              </w:rPr>
              <w:t xml:space="preserve">EIOPA has revised its’ methodology to include minimum clustering criteria, which leaves scope for also additional qualitative elements to be considered. Given data availability and sufficient products to populate these clusters, additional clusters may also be defined, whilst considering the need to avoid overly complex, granular, and impractical clustering. </w:t>
            </w:r>
          </w:p>
          <w:p w14:paraId="26294F80" w14:textId="77777777" w:rsidR="002E6C5D" w:rsidRDefault="002E6C5D" w:rsidP="00560CAB">
            <w:pPr>
              <w:ind w:left="113"/>
              <w:rPr>
                <w:rFonts w:cstheme="minorHAnsi"/>
                <w:sz w:val="16"/>
                <w:szCs w:val="16"/>
              </w:rPr>
            </w:pPr>
          </w:p>
          <w:p w14:paraId="63114D97" w14:textId="1A35D032" w:rsidR="002E6C5D" w:rsidRPr="00905C5C" w:rsidRDefault="002E6C5D" w:rsidP="00560CAB">
            <w:pPr>
              <w:ind w:left="113"/>
              <w:rPr>
                <w:rFonts w:cstheme="minorHAnsi"/>
                <w:sz w:val="16"/>
                <w:szCs w:val="16"/>
              </w:rPr>
            </w:pPr>
          </w:p>
        </w:tc>
      </w:tr>
      <w:tr w:rsidR="002E6C5D" w:rsidRPr="00905C5C" w14:paraId="69E96306" w14:textId="29DA72CC" w:rsidTr="00E723BE">
        <w:trPr>
          <w:trHeight w:val="20"/>
        </w:trPr>
        <w:tc>
          <w:tcPr>
            <w:tcW w:w="704" w:type="dxa"/>
            <w:noWrap/>
            <w:tcMar>
              <w:left w:w="0" w:type="dxa"/>
              <w:right w:w="0" w:type="dxa"/>
            </w:tcMar>
            <w:hideMark/>
          </w:tcPr>
          <w:p w14:paraId="4AAC7F92"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6A6DE1A" w14:textId="77777777" w:rsidR="002E6C5D" w:rsidRPr="00905C5C" w:rsidRDefault="002E6C5D" w:rsidP="00560CAB">
            <w:pPr>
              <w:ind w:left="113"/>
              <w:rPr>
                <w:rFonts w:cstheme="minorHAnsi"/>
                <w:sz w:val="16"/>
                <w:szCs w:val="16"/>
              </w:rPr>
            </w:pPr>
            <w:r w:rsidRPr="00905C5C">
              <w:rPr>
                <w:rFonts w:cstheme="minorHAnsi"/>
                <w:sz w:val="16"/>
                <w:szCs w:val="16"/>
              </w:rPr>
              <w:t>69</w:t>
            </w:r>
          </w:p>
        </w:tc>
        <w:tc>
          <w:tcPr>
            <w:tcW w:w="1276" w:type="dxa"/>
            <w:noWrap/>
            <w:tcMar>
              <w:left w:w="0" w:type="dxa"/>
              <w:right w:w="0" w:type="dxa"/>
            </w:tcMar>
            <w:hideMark/>
          </w:tcPr>
          <w:p w14:paraId="5AA37205"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4B5A1D35" w14:textId="77777777" w:rsidR="002E6C5D" w:rsidRPr="00905C5C" w:rsidRDefault="002E6C5D" w:rsidP="00560CAB">
            <w:pPr>
              <w:ind w:left="113"/>
              <w:rPr>
                <w:rFonts w:cstheme="minorHAnsi"/>
                <w:sz w:val="16"/>
                <w:szCs w:val="16"/>
              </w:rPr>
            </w:pPr>
            <w:r w:rsidRPr="00905C5C">
              <w:rPr>
                <w:rFonts w:cstheme="minorHAnsi"/>
                <w:sz w:val="16"/>
                <w:szCs w:val="16"/>
              </w:rPr>
              <w:t xml:space="preserve">Benchmarks are methods in the supervisory toolbox to analyze the universe of products with respect to important features and aiming at finding outliers which do not provide sufficient VfM. The methodology must be distinguished from the results of the NCA’s evaluations, namely the detected products. As the results might change the focus of the manufacturers about the specific target market, their publication should be refrained from. Benchmarks and product comparisons should not set incentives for the POG processes.  We view the proposed methodology as one possible variant but recommend taking alternative methods like visual analyses (e.g., box plots) or advanced clustering procedures (e.g., advanced outlier detection methods) into account. Moreover, we stress that choosing the methods should always be done with respect to the pursued aims, and a usage beyond these is to be seen critical.  </w:t>
            </w:r>
            <w:r w:rsidRPr="00905C5C">
              <w:rPr>
                <w:rFonts w:cstheme="minorHAnsi"/>
                <w:sz w:val="16"/>
                <w:szCs w:val="16"/>
              </w:rPr>
              <w:br/>
            </w:r>
            <w:r w:rsidRPr="00905C5C">
              <w:rPr>
                <w:rFonts w:cstheme="minorHAnsi"/>
                <w:sz w:val="16"/>
                <w:szCs w:val="16"/>
              </w:rPr>
              <w:br/>
              <w:t xml:space="preserve">Regarding the question of what benchmarks are not, we agree that they are not a consumer disclosure tool. Additionally, we think they cannot cover all quantitative product features comprehensively. Taking further into account, that qualitative characteristics are also highly relevant for target markets, benchmarks are not a sufficient criterion for proving VfM of insurance products.  </w:t>
            </w:r>
          </w:p>
        </w:tc>
        <w:tc>
          <w:tcPr>
            <w:tcW w:w="4394" w:type="dxa"/>
            <w:tcMar>
              <w:left w:w="0" w:type="dxa"/>
              <w:right w:w="0" w:type="dxa"/>
            </w:tcMar>
          </w:tcPr>
          <w:p w14:paraId="3C72C6E3" w14:textId="5EAB8AFD" w:rsidR="002E6C5D" w:rsidRPr="00905C5C" w:rsidRDefault="002E6C5D" w:rsidP="00560CAB">
            <w:pPr>
              <w:ind w:left="113"/>
              <w:rPr>
                <w:rFonts w:cstheme="minorHAnsi"/>
                <w:sz w:val="16"/>
                <w:szCs w:val="16"/>
              </w:rPr>
            </w:pPr>
            <w:r>
              <w:rPr>
                <w:rFonts w:cstheme="minorHAnsi"/>
                <w:sz w:val="16"/>
                <w:szCs w:val="16"/>
              </w:rPr>
              <w:t xml:space="preserve">EIOPA finds its’ methodology is sensitive to the diversity of products, where the concept of ‘caution areas’ provides that additional non-monetary sources of value be considered which may justify deviation from benchmarks. More broadly, the methodology is intended to be used as a reference point, where supervisors can exercise discretion in their VfM assessments. </w:t>
            </w:r>
          </w:p>
        </w:tc>
      </w:tr>
      <w:tr w:rsidR="002E6C5D" w:rsidRPr="00905C5C" w14:paraId="312CD1D7" w14:textId="1A44D6F2" w:rsidTr="00E723BE">
        <w:trPr>
          <w:trHeight w:val="20"/>
        </w:trPr>
        <w:tc>
          <w:tcPr>
            <w:tcW w:w="704" w:type="dxa"/>
            <w:noWrap/>
            <w:tcMar>
              <w:left w:w="0" w:type="dxa"/>
              <w:right w:w="0" w:type="dxa"/>
            </w:tcMar>
            <w:hideMark/>
          </w:tcPr>
          <w:p w14:paraId="3988C3AF"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4EC7D6A2" w14:textId="77777777" w:rsidR="002E6C5D" w:rsidRPr="00905C5C" w:rsidRDefault="002E6C5D" w:rsidP="00560CAB">
            <w:pPr>
              <w:ind w:left="113"/>
              <w:rPr>
                <w:rFonts w:cstheme="minorHAnsi"/>
                <w:sz w:val="16"/>
                <w:szCs w:val="16"/>
              </w:rPr>
            </w:pPr>
            <w:r w:rsidRPr="00905C5C">
              <w:rPr>
                <w:rFonts w:cstheme="minorHAnsi"/>
                <w:sz w:val="16"/>
                <w:szCs w:val="16"/>
              </w:rPr>
              <w:t>70</w:t>
            </w:r>
          </w:p>
        </w:tc>
        <w:tc>
          <w:tcPr>
            <w:tcW w:w="1276" w:type="dxa"/>
            <w:noWrap/>
            <w:tcMar>
              <w:left w:w="0" w:type="dxa"/>
              <w:right w:w="0" w:type="dxa"/>
            </w:tcMar>
            <w:hideMark/>
          </w:tcPr>
          <w:p w14:paraId="6381D852"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0754A8F8" w14:textId="77777777" w:rsidR="002E6C5D" w:rsidRPr="00905C5C" w:rsidRDefault="002E6C5D" w:rsidP="00560CAB">
            <w:pPr>
              <w:ind w:left="113"/>
              <w:rPr>
                <w:rFonts w:cstheme="minorHAnsi"/>
                <w:sz w:val="16"/>
                <w:szCs w:val="16"/>
              </w:rPr>
            </w:pPr>
            <w:r w:rsidRPr="00905C5C">
              <w:rPr>
                <w:rFonts w:cstheme="minorHAnsi"/>
                <w:sz w:val="16"/>
                <w:szCs w:val="16"/>
              </w:rPr>
              <w:t xml:space="preserve">We welcome EIOPA’s clarification that the VfM methodology is meant as a supervisory tool for NCAs to help them identify products that could pose higher risks of poor value. </w:t>
            </w:r>
            <w:r w:rsidRPr="00905C5C">
              <w:rPr>
                <w:rFonts w:cstheme="minorHAnsi"/>
                <w:sz w:val="16"/>
                <w:szCs w:val="16"/>
              </w:rPr>
              <w:br/>
            </w:r>
            <w:r w:rsidRPr="00905C5C">
              <w:rPr>
                <w:rFonts w:cstheme="minorHAnsi"/>
                <w:sz w:val="16"/>
                <w:szCs w:val="16"/>
              </w:rPr>
              <w:br/>
              <w:t xml:space="preserve">As explained in response to question 1) we deem it essential that benchmarks are set up at the national level to be relevant. European benchmark is not meaningful and must not directly apply in each local market to avoid an artificial categorisation and to consider the specificity of each local market and the interests of local consumers. Local </w:t>
            </w:r>
            <w:r w:rsidRPr="00905C5C">
              <w:rPr>
                <w:rFonts w:cstheme="minorHAnsi"/>
                <w:sz w:val="16"/>
                <w:szCs w:val="16"/>
              </w:rPr>
              <w:lastRenderedPageBreak/>
              <w:t>benchmarks could notably build on the framework of the EIOPA’s Supervisory Statement and the recent Methodology on the assessment of value for money. We are opposed to the publication by EIOPA of additional guidance that would accompany the benchmarks values. The existing framework is sufficient; this type of analysis is within the competence of a product designer and fall under the control of NCAs.</w:t>
            </w:r>
            <w:r w:rsidRPr="00905C5C">
              <w:rPr>
                <w:rFonts w:cstheme="minorHAnsi"/>
                <w:sz w:val="16"/>
                <w:szCs w:val="16"/>
              </w:rPr>
              <w:br/>
            </w:r>
            <w:r w:rsidRPr="00905C5C">
              <w:rPr>
                <w:rFonts w:cstheme="minorHAnsi"/>
                <w:sz w:val="16"/>
                <w:szCs w:val="16"/>
              </w:rPr>
              <w:br/>
              <w:t>We do not agree that product manufacturers should use European benchmarks in their product testing and pricing process. It would require extremely fine granularity to reflect all the characteristics and benefits of a product and many of these characteristics and benefits are not even quantifiable. Actuarial techniques are too complicated to be reflected in benchmarks. The use of benchmarks for product design would lead to product standardisation and reduce competition and innovation, with finally less choice for consumers.</w:t>
            </w:r>
            <w:r w:rsidRPr="00905C5C">
              <w:rPr>
                <w:rFonts w:cstheme="minorHAnsi"/>
                <w:sz w:val="16"/>
                <w:szCs w:val="16"/>
              </w:rPr>
              <w:br/>
            </w:r>
            <w:r w:rsidRPr="00905C5C">
              <w:rPr>
                <w:rFonts w:cstheme="minorHAnsi"/>
                <w:sz w:val="16"/>
                <w:szCs w:val="16"/>
              </w:rPr>
              <w:br/>
              <w:t>Besides, we agree that both qualitative and quantitative elements need to be considered in any VfM assessment, and that an over-focus on costs needs to be avoided.</w:t>
            </w:r>
            <w:r w:rsidRPr="00905C5C">
              <w:rPr>
                <w:rFonts w:cstheme="minorHAnsi"/>
                <w:sz w:val="16"/>
                <w:szCs w:val="16"/>
              </w:rPr>
              <w:br/>
            </w:r>
            <w:r w:rsidRPr="00905C5C">
              <w:rPr>
                <w:rFonts w:cstheme="minorHAnsi"/>
                <w:sz w:val="16"/>
                <w:szCs w:val="16"/>
              </w:rPr>
              <w:br/>
              <w:t>We also agree that benchmarks should not be used as consumer disclosure tool. Therefore, we oppose any publication of the benchmarks.</w:t>
            </w:r>
            <w:r w:rsidRPr="00905C5C">
              <w:rPr>
                <w:rFonts w:cstheme="minorHAnsi"/>
                <w:sz w:val="16"/>
                <w:szCs w:val="16"/>
              </w:rPr>
              <w:br/>
            </w:r>
            <w:r w:rsidRPr="00905C5C">
              <w:rPr>
                <w:rFonts w:cstheme="minorHAnsi"/>
                <w:sz w:val="16"/>
                <w:szCs w:val="16"/>
              </w:rPr>
              <w:br/>
              <w:t>Moreover, we fully agree that “benchmarks should also not be seen and used as price regulation or cost-capping”.</w:t>
            </w:r>
          </w:p>
        </w:tc>
        <w:tc>
          <w:tcPr>
            <w:tcW w:w="4394" w:type="dxa"/>
            <w:tcMar>
              <w:left w:w="0" w:type="dxa"/>
              <w:right w:w="0" w:type="dxa"/>
            </w:tcMar>
          </w:tcPr>
          <w:p w14:paraId="1FEE3E3D" w14:textId="2ECC6EE4" w:rsidR="002E6C5D" w:rsidRDefault="002E6C5D" w:rsidP="00560CAB">
            <w:pPr>
              <w:ind w:left="113"/>
              <w:rPr>
                <w:rFonts w:cstheme="minorHAnsi"/>
                <w:sz w:val="16"/>
                <w:szCs w:val="16"/>
              </w:rPr>
            </w:pPr>
            <w:r>
              <w:rPr>
                <w:rFonts w:cstheme="minorHAnsi"/>
                <w:sz w:val="16"/>
                <w:szCs w:val="16"/>
              </w:rPr>
              <w:lastRenderedPageBreak/>
              <w:t>EIOPA finds that establishing national methodologies would not promote the single market, equal consumer outcomes across EU states, and may lead insurers to be required to comply with several divergent regimes to VfM instead of one common approach.</w:t>
            </w:r>
          </w:p>
          <w:p w14:paraId="11D672FE" w14:textId="77777777" w:rsidR="002E6C5D" w:rsidRDefault="002E6C5D" w:rsidP="00560CAB">
            <w:pPr>
              <w:ind w:left="113"/>
              <w:rPr>
                <w:rFonts w:cstheme="minorHAnsi"/>
                <w:sz w:val="16"/>
                <w:szCs w:val="16"/>
              </w:rPr>
            </w:pPr>
          </w:p>
          <w:p w14:paraId="6B064307" w14:textId="77777777" w:rsidR="002E6C5D" w:rsidRDefault="002E6C5D" w:rsidP="00560CAB">
            <w:pPr>
              <w:ind w:left="113"/>
              <w:rPr>
                <w:rFonts w:cstheme="minorHAnsi"/>
                <w:sz w:val="16"/>
                <w:szCs w:val="16"/>
              </w:rPr>
            </w:pPr>
            <w:r>
              <w:rPr>
                <w:rFonts w:cstheme="minorHAnsi"/>
                <w:sz w:val="16"/>
                <w:szCs w:val="16"/>
              </w:rPr>
              <w:lastRenderedPageBreak/>
              <w:t xml:space="preserve">EIOPA finds that this benchmarking can assist product manufacturers in their product testing process and own VfM assessments by facilitating the comparability of products via a common methodology.  </w:t>
            </w:r>
          </w:p>
          <w:p w14:paraId="5DF6CBA4" w14:textId="77777777" w:rsidR="002E6C5D" w:rsidRPr="00905C5C" w:rsidRDefault="002E6C5D" w:rsidP="00560CAB">
            <w:pPr>
              <w:ind w:left="113"/>
              <w:rPr>
                <w:rFonts w:cstheme="minorHAnsi"/>
                <w:sz w:val="16"/>
                <w:szCs w:val="16"/>
              </w:rPr>
            </w:pPr>
          </w:p>
        </w:tc>
      </w:tr>
      <w:tr w:rsidR="002E6C5D" w:rsidRPr="00905C5C" w14:paraId="64865646" w14:textId="5FEF4897" w:rsidTr="00E723BE">
        <w:trPr>
          <w:trHeight w:val="20"/>
        </w:trPr>
        <w:tc>
          <w:tcPr>
            <w:tcW w:w="704" w:type="dxa"/>
            <w:noWrap/>
            <w:tcMar>
              <w:left w:w="0" w:type="dxa"/>
              <w:right w:w="0" w:type="dxa"/>
            </w:tcMar>
            <w:hideMark/>
          </w:tcPr>
          <w:p w14:paraId="1F7AE3F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48888A25" w14:textId="77777777" w:rsidR="002E6C5D" w:rsidRPr="00905C5C" w:rsidRDefault="002E6C5D" w:rsidP="00560CAB">
            <w:pPr>
              <w:ind w:left="113"/>
              <w:rPr>
                <w:rFonts w:cstheme="minorHAnsi"/>
                <w:sz w:val="16"/>
                <w:szCs w:val="16"/>
              </w:rPr>
            </w:pPr>
            <w:r w:rsidRPr="00905C5C">
              <w:rPr>
                <w:rFonts w:cstheme="minorHAnsi"/>
                <w:sz w:val="16"/>
                <w:szCs w:val="16"/>
              </w:rPr>
              <w:t>71</w:t>
            </w:r>
          </w:p>
        </w:tc>
        <w:tc>
          <w:tcPr>
            <w:tcW w:w="1276" w:type="dxa"/>
            <w:noWrap/>
            <w:tcMar>
              <w:left w:w="0" w:type="dxa"/>
              <w:right w:w="0" w:type="dxa"/>
            </w:tcMar>
            <w:hideMark/>
          </w:tcPr>
          <w:p w14:paraId="39287A3E"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60E67D54" w14:textId="77777777" w:rsidR="002E6C5D" w:rsidRPr="00905C5C" w:rsidRDefault="002E6C5D" w:rsidP="00560CAB">
            <w:pPr>
              <w:ind w:left="113"/>
              <w:rPr>
                <w:rFonts w:cstheme="minorHAnsi"/>
                <w:sz w:val="16"/>
                <w:szCs w:val="16"/>
              </w:rPr>
            </w:pPr>
            <w:r w:rsidRPr="00905C5C">
              <w:rPr>
                <w:rFonts w:cstheme="minorHAnsi"/>
                <w:sz w:val="16"/>
                <w:szCs w:val="16"/>
              </w:rPr>
              <w:t xml:space="preserve">We welcome EIOPA’s clarification that the VfM methodology is meant as a supervisory tool for NCAs to help them identify products that could pose higher risks of poor value. </w:t>
            </w:r>
            <w:r w:rsidRPr="00905C5C">
              <w:rPr>
                <w:rFonts w:cstheme="minorHAnsi"/>
                <w:sz w:val="16"/>
                <w:szCs w:val="16"/>
              </w:rPr>
              <w:br/>
            </w:r>
            <w:r w:rsidRPr="00905C5C">
              <w:rPr>
                <w:rFonts w:cstheme="minorHAnsi"/>
                <w:sz w:val="16"/>
                <w:szCs w:val="16"/>
              </w:rPr>
              <w:br/>
              <w:t>As explained in response to question 1) we deem it essential that benchmarks are set up at the national level to be relevant. European benchmark is not meaningful and must not directly apply in each local market to avoid an artificial categorisation and to consider the specificity of each local market and the interests of local consumers. Local benchmarks could notably build on the framework of the EIOPA’s Supervisory Statement and the recent Methodology on the assessment of value for money. We are opposed to the publication by EIOPA of additional guidance that would accompany the benchmarks values. The existing framework is sufficient; this type of analysis is within the competence of a product designer and fall under the control of NCAs.</w:t>
            </w:r>
            <w:r w:rsidRPr="00905C5C">
              <w:rPr>
                <w:rFonts w:cstheme="minorHAnsi"/>
                <w:sz w:val="16"/>
                <w:szCs w:val="16"/>
              </w:rPr>
              <w:br/>
            </w:r>
            <w:r w:rsidRPr="00905C5C">
              <w:rPr>
                <w:rFonts w:cstheme="minorHAnsi"/>
                <w:sz w:val="16"/>
                <w:szCs w:val="16"/>
              </w:rPr>
              <w:br/>
              <w:t>We do not agree that product manufacturers should use European benchmarks in their product testing and pricing process. It would require extremely fine granularity to reflect all the characteristics and benefits of a product and many of these characteristics and benefits are not even quantifiable. Actuarial techniques are too complicated to be reflected in benchmarks. The use of benchmarks for product design would lead to product standardisation and reduce competition and innovation, with finally less choice for consumers.</w:t>
            </w:r>
            <w:r w:rsidRPr="00905C5C">
              <w:rPr>
                <w:rFonts w:cstheme="minorHAnsi"/>
                <w:sz w:val="16"/>
                <w:szCs w:val="16"/>
              </w:rPr>
              <w:br/>
            </w:r>
            <w:r w:rsidRPr="00905C5C">
              <w:rPr>
                <w:rFonts w:cstheme="minorHAnsi"/>
                <w:sz w:val="16"/>
                <w:szCs w:val="16"/>
              </w:rPr>
              <w:br/>
              <w:t>Besides, we agree that both qualitative and quantitative elements need to be considered in any VfM assessment, and that an over-focus on costs needs to be avoided.</w:t>
            </w:r>
            <w:r w:rsidRPr="00905C5C">
              <w:rPr>
                <w:rFonts w:cstheme="minorHAnsi"/>
                <w:sz w:val="16"/>
                <w:szCs w:val="16"/>
              </w:rPr>
              <w:br/>
            </w:r>
            <w:r w:rsidRPr="00905C5C">
              <w:rPr>
                <w:rFonts w:cstheme="minorHAnsi"/>
                <w:sz w:val="16"/>
                <w:szCs w:val="16"/>
              </w:rPr>
              <w:br/>
              <w:t>We also agree that benchmarks should not be used as consumer disclosure tool. Therefore, we oppose any publication of the benchmarks.</w:t>
            </w:r>
            <w:r w:rsidRPr="00905C5C">
              <w:rPr>
                <w:rFonts w:cstheme="minorHAnsi"/>
                <w:sz w:val="16"/>
                <w:szCs w:val="16"/>
              </w:rPr>
              <w:br/>
            </w:r>
            <w:r w:rsidRPr="00905C5C">
              <w:rPr>
                <w:rFonts w:cstheme="minorHAnsi"/>
                <w:sz w:val="16"/>
                <w:szCs w:val="16"/>
              </w:rPr>
              <w:br/>
              <w:t xml:space="preserve">Moreover, we fully agree that “benchmarks should also not be seen and used as price regulation or cost-capping”. </w:t>
            </w:r>
          </w:p>
        </w:tc>
        <w:tc>
          <w:tcPr>
            <w:tcW w:w="4394" w:type="dxa"/>
            <w:tcMar>
              <w:left w:w="0" w:type="dxa"/>
              <w:right w:w="0" w:type="dxa"/>
            </w:tcMar>
          </w:tcPr>
          <w:p w14:paraId="79C0A5EA" w14:textId="6B8F9C35"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5D63738D" w14:textId="6EA9F2C6" w:rsidTr="00E723BE">
        <w:trPr>
          <w:trHeight w:val="20"/>
        </w:trPr>
        <w:tc>
          <w:tcPr>
            <w:tcW w:w="704" w:type="dxa"/>
            <w:noWrap/>
            <w:tcMar>
              <w:left w:w="0" w:type="dxa"/>
              <w:right w:w="0" w:type="dxa"/>
            </w:tcMar>
            <w:hideMark/>
          </w:tcPr>
          <w:p w14:paraId="10A898F2"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2F002367" w14:textId="77777777" w:rsidR="002E6C5D" w:rsidRPr="00905C5C" w:rsidRDefault="002E6C5D" w:rsidP="00560CAB">
            <w:pPr>
              <w:ind w:left="113"/>
              <w:rPr>
                <w:rFonts w:cstheme="minorHAnsi"/>
                <w:sz w:val="16"/>
                <w:szCs w:val="16"/>
              </w:rPr>
            </w:pPr>
            <w:r w:rsidRPr="00905C5C">
              <w:rPr>
                <w:rFonts w:cstheme="minorHAnsi"/>
                <w:sz w:val="16"/>
                <w:szCs w:val="16"/>
              </w:rPr>
              <w:t>72</w:t>
            </w:r>
          </w:p>
        </w:tc>
        <w:tc>
          <w:tcPr>
            <w:tcW w:w="1276" w:type="dxa"/>
            <w:noWrap/>
            <w:tcMar>
              <w:left w:w="0" w:type="dxa"/>
              <w:right w:w="0" w:type="dxa"/>
            </w:tcMar>
            <w:hideMark/>
          </w:tcPr>
          <w:p w14:paraId="335AF5B1"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439067E2" w14:textId="77777777" w:rsidR="002E6C5D" w:rsidRPr="00905C5C" w:rsidRDefault="002E6C5D" w:rsidP="00560CAB">
            <w:pPr>
              <w:ind w:left="113"/>
              <w:rPr>
                <w:rFonts w:cstheme="minorHAnsi"/>
                <w:sz w:val="16"/>
                <w:szCs w:val="16"/>
              </w:rPr>
            </w:pPr>
            <w:r w:rsidRPr="00905C5C">
              <w:rPr>
                <w:rFonts w:cstheme="minorHAnsi"/>
                <w:sz w:val="16"/>
                <w:szCs w:val="16"/>
              </w:rPr>
              <w:t xml:space="preserve">The Company does not agree that product manufacturers should use benchmarks in their POG-process. It would lead to product standardisation and reduce competition and innovation, with less choice for consumers. Products are designed </w:t>
            </w:r>
            <w:r w:rsidRPr="00905C5C">
              <w:rPr>
                <w:rFonts w:cstheme="minorHAnsi"/>
                <w:sz w:val="16"/>
                <w:szCs w:val="16"/>
              </w:rPr>
              <w:lastRenderedPageBreak/>
              <w:t xml:space="preserve">according to policy holder’s demands and needs as well as national market characteristics like e.g. pension systems. Therefore, there is a need for flexibility to design the products. An over-focus on costs needs to be avoided, both qualitative and quantitative elements need to be considered in any vfm assessment Benchmark information could be misused or misinterpreted and would not reflect all product’s benefits, nor the product adequacy to meet the needs of different types of consumers. The proposed concept could also lead to an indirect price regulation. </w:t>
            </w:r>
          </w:p>
        </w:tc>
        <w:tc>
          <w:tcPr>
            <w:tcW w:w="4394" w:type="dxa"/>
            <w:tcMar>
              <w:left w:w="0" w:type="dxa"/>
              <w:right w:w="0" w:type="dxa"/>
            </w:tcMar>
          </w:tcPr>
          <w:p w14:paraId="1B0E0E5A" w14:textId="2F5CC627" w:rsidR="002E6C5D" w:rsidRDefault="002E6C5D" w:rsidP="00560CAB">
            <w:pPr>
              <w:ind w:left="113"/>
              <w:rPr>
                <w:rFonts w:cstheme="minorHAnsi"/>
                <w:sz w:val="16"/>
                <w:szCs w:val="16"/>
              </w:rPr>
            </w:pPr>
            <w:r>
              <w:rPr>
                <w:rFonts w:cstheme="minorHAnsi"/>
                <w:sz w:val="16"/>
                <w:szCs w:val="16"/>
              </w:rPr>
              <w:lastRenderedPageBreak/>
              <w:t xml:space="preserve">EIOPA finds that this benchmarking can assist product manufacturers in their product testing process and own VfM </w:t>
            </w:r>
            <w:r>
              <w:rPr>
                <w:rFonts w:cstheme="minorHAnsi"/>
                <w:sz w:val="16"/>
                <w:szCs w:val="16"/>
              </w:rPr>
              <w:lastRenderedPageBreak/>
              <w:t xml:space="preserve">assessments by facilitating the comparability of products via a common methodology.  </w:t>
            </w:r>
          </w:p>
          <w:p w14:paraId="4340FDBA" w14:textId="77777777" w:rsidR="002E6C5D" w:rsidRDefault="002E6C5D" w:rsidP="00560CAB">
            <w:pPr>
              <w:ind w:left="113"/>
              <w:rPr>
                <w:rFonts w:cstheme="minorHAnsi"/>
                <w:sz w:val="16"/>
                <w:szCs w:val="16"/>
              </w:rPr>
            </w:pPr>
          </w:p>
          <w:p w14:paraId="11191D37" w14:textId="792F1EDA" w:rsidR="002E6C5D" w:rsidRDefault="002E6C5D" w:rsidP="00560CAB">
            <w:pPr>
              <w:ind w:left="113"/>
              <w:rPr>
                <w:rFonts w:cstheme="minorHAnsi"/>
                <w:sz w:val="16"/>
                <w:szCs w:val="16"/>
              </w:rPr>
            </w:pPr>
            <w:r>
              <w:rPr>
                <w:rFonts w:cstheme="minorHAnsi"/>
                <w:sz w:val="16"/>
                <w:szCs w:val="16"/>
              </w:rPr>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08D37E02" w14:textId="77777777" w:rsidR="002E6C5D" w:rsidRPr="00905C5C" w:rsidRDefault="002E6C5D" w:rsidP="00560CAB">
            <w:pPr>
              <w:ind w:left="113"/>
              <w:rPr>
                <w:rFonts w:cstheme="minorHAnsi"/>
                <w:sz w:val="16"/>
                <w:szCs w:val="16"/>
              </w:rPr>
            </w:pPr>
          </w:p>
        </w:tc>
      </w:tr>
      <w:tr w:rsidR="002E6C5D" w:rsidRPr="00905C5C" w14:paraId="46A7199D" w14:textId="3495D1BE" w:rsidTr="00E723BE">
        <w:trPr>
          <w:trHeight w:val="20"/>
        </w:trPr>
        <w:tc>
          <w:tcPr>
            <w:tcW w:w="704" w:type="dxa"/>
            <w:noWrap/>
            <w:tcMar>
              <w:left w:w="0" w:type="dxa"/>
              <w:right w:w="0" w:type="dxa"/>
            </w:tcMar>
            <w:hideMark/>
          </w:tcPr>
          <w:p w14:paraId="4B54D073"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0FCD98A8" w14:textId="77777777" w:rsidR="002E6C5D" w:rsidRPr="00905C5C" w:rsidRDefault="002E6C5D" w:rsidP="00560CAB">
            <w:pPr>
              <w:ind w:left="113"/>
              <w:rPr>
                <w:rFonts w:cstheme="minorHAnsi"/>
                <w:sz w:val="16"/>
                <w:szCs w:val="16"/>
              </w:rPr>
            </w:pPr>
            <w:r w:rsidRPr="00905C5C">
              <w:rPr>
                <w:rFonts w:cstheme="minorHAnsi"/>
                <w:sz w:val="16"/>
                <w:szCs w:val="16"/>
              </w:rPr>
              <w:t>73</w:t>
            </w:r>
          </w:p>
        </w:tc>
        <w:tc>
          <w:tcPr>
            <w:tcW w:w="1276" w:type="dxa"/>
            <w:noWrap/>
            <w:tcMar>
              <w:left w:w="0" w:type="dxa"/>
              <w:right w:w="0" w:type="dxa"/>
            </w:tcMar>
            <w:hideMark/>
          </w:tcPr>
          <w:p w14:paraId="5D662671"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32DDACD8" w14:textId="77777777" w:rsidR="002E6C5D" w:rsidRPr="00905C5C" w:rsidRDefault="002E6C5D" w:rsidP="00560CAB">
            <w:pPr>
              <w:ind w:left="113"/>
              <w:rPr>
                <w:rFonts w:cstheme="minorHAnsi"/>
                <w:sz w:val="16"/>
                <w:szCs w:val="16"/>
              </w:rPr>
            </w:pPr>
            <w:r w:rsidRPr="00905C5C">
              <w:rPr>
                <w:rFonts w:cstheme="minorHAnsi"/>
                <w:sz w:val="16"/>
                <w:szCs w:val="16"/>
              </w:rPr>
              <w:t>We agree with EIOPA’s description in Section 3: Benchmarks should only be seen as a supervisory tool – not a disclosure tool for consumers. Benchmarks cannot create a holistic view of products. The main reason being that they cannot take qualitative aspects that can be of huge added value for selected target groups into account. They can only be used by supervisors to measure some specific aspects.</w:t>
            </w:r>
            <w:r w:rsidRPr="00905C5C">
              <w:rPr>
                <w:rFonts w:cstheme="minorHAnsi"/>
                <w:sz w:val="16"/>
                <w:szCs w:val="16"/>
              </w:rPr>
              <w:br/>
            </w:r>
            <w:r w:rsidRPr="00905C5C">
              <w:rPr>
                <w:rFonts w:cstheme="minorHAnsi"/>
                <w:sz w:val="16"/>
                <w:szCs w:val="16"/>
              </w:rPr>
              <w:br/>
              <w:t>We see only very limited use for benchmarks in the product manufacturers POG process. Products should be built for a specific target market and not to meet a certain benchmark. Of course, this might coincide in some cases, but benchmarks might give a wrong incentive to product manufacturers.</w:t>
            </w:r>
            <w:r w:rsidRPr="00905C5C">
              <w:rPr>
                <w:rFonts w:cstheme="minorHAnsi"/>
                <w:sz w:val="16"/>
                <w:szCs w:val="16"/>
              </w:rPr>
              <w:br/>
            </w:r>
            <w:r w:rsidRPr="00905C5C">
              <w:rPr>
                <w:rFonts w:cstheme="minorHAnsi"/>
                <w:sz w:val="16"/>
                <w:szCs w:val="16"/>
              </w:rPr>
              <w:br/>
              <w:t>The idea to use product comparisons for finding outliers that might have no or little VfM is understandable. This would mean a relative view within the universe of offered products. Adding an absolute view by defining some reference products, as done in in the German market for state subsidized products, and a comparison to them may broaden the view on the market.</w:t>
            </w:r>
          </w:p>
        </w:tc>
        <w:tc>
          <w:tcPr>
            <w:tcW w:w="4394" w:type="dxa"/>
            <w:tcMar>
              <w:left w:w="0" w:type="dxa"/>
              <w:right w:w="0" w:type="dxa"/>
            </w:tcMar>
          </w:tcPr>
          <w:p w14:paraId="6825F519" w14:textId="59DE4387" w:rsidR="002E6C5D" w:rsidRDefault="002E6C5D" w:rsidP="00560CAB">
            <w:pPr>
              <w:ind w:left="113"/>
              <w:rPr>
                <w:rFonts w:cstheme="minorHAnsi"/>
                <w:sz w:val="16"/>
                <w:szCs w:val="16"/>
              </w:rPr>
            </w:pPr>
            <w:r>
              <w:rPr>
                <w:rFonts w:cstheme="minorHAnsi"/>
                <w:sz w:val="16"/>
                <w:szCs w:val="16"/>
              </w:rPr>
              <w:t xml:space="preserve">EIOPA has revised its’ methodology to include minimum clustering criteria, which leaves scope for also additional qualitative elements to be considered. Given data availability and sufficient products to populate these clusters, additional clusters may also be defined, whilst considering the need to avoid overly complex, granular, and impractical clustering. </w:t>
            </w:r>
          </w:p>
          <w:p w14:paraId="729C36A5" w14:textId="39485B30" w:rsidR="002E6C5D" w:rsidRPr="00905C5C" w:rsidRDefault="002E6C5D" w:rsidP="00560CAB">
            <w:pPr>
              <w:ind w:left="113"/>
              <w:rPr>
                <w:rFonts w:cstheme="minorHAnsi"/>
                <w:sz w:val="16"/>
                <w:szCs w:val="16"/>
              </w:rPr>
            </w:pPr>
          </w:p>
        </w:tc>
      </w:tr>
      <w:tr w:rsidR="002E6C5D" w:rsidRPr="00905C5C" w14:paraId="1704D300" w14:textId="6DE942DD" w:rsidTr="00E723BE">
        <w:trPr>
          <w:trHeight w:val="20"/>
        </w:trPr>
        <w:tc>
          <w:tcPr>
            <w:tcW w:w="704" w:type="dxa"/>
            <w:noWrap/>
            <w:tcMar>
              <w:left w:w="0" w:type="dxa"/>
              <w:right w:w="0" w:type="dxa"/>
            </w:tcMar>
            <w:hideMark/>
          </w:tcPr>
          <w:p w14:paraId="138E79B3"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5BDF7D73" w14:textId="77777777" w:rsidR="002E6C5D" w:rsidRPr="00905C5C" w:rsidRDefault="002E6C5D" w:rsidP="00560CAB">
            <w:pPr>
              <w:ind w:left="113"/>
              <w:rPr>
                <w:rFonts w:cstheme="minorHAnsi"/>
                <w:sz w:val="16"/>
                <w:szCs w:val="16"/>
              </w:rPr>
            </w:pPr>
            <w:r w:rsidRPr="00905C5C">
              <w:rPr>
                <w:rFonts w:cstheme="minorHAnsi"/>
                <w:sz w:val="16"/>
                <w:szCs w:val="16"/>
              </w:rPr>
              <w:t>74</w:t>
            </w:r>
          </w:p>
        </w:tc>
        <w:tc>
          <w:tcPr>
            <w:tcW w:w="1276" w:type="dxa"/>
            <w:noWrap/>
            <w:tcMar>
              <w:left w:w="0" w:type="dxa"/>
              <w:right w:w="0" w:type="dxa"/>
            </w:tcMar>
            <w:hideMark/>
          </w:tcPr>
          <w:p w14:paraId="27DC922D"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53E08351" w14:textId="23A2D5DF" w:rsidR="002E6C5D" w:rsidRPr="00905C5C" w:rsidRDefault="002E6C5D" w:rsidP="00560CAB">
            <w:pPr>
              <w:ind w:left="113"/>
              <w:rPr>
                <w:rFonts w:cstheme="minorHAnsi"/>
                <w:sz w:val="16"/>
                <w:szCs w:val="16"/>
              </w:rPr>
            </w:pPr>
            <w:r w:rsidRPr="00905C5C">
              <w:rPr>
                <w:rFonts w:cstheme="minorHAnsi"/>
                <w:sz w:val="16"/>
                <w:szCs w:val="16"/>
              </w:rPr>
              <w:t>- What the benchmarks are:</w:t>
            </w:r>
            <w:r w:rsidRPr="00905C5C">
              <w:rPr>
                <w:rFonts w:cstheme="minorHAnsi"/>
                <w:sz w:val="16"/>
                <w:szCs w:val="16"/>
              </w:rPr>
              <w:br/>
            </w:r>
            <w:r w:rsidRPr="00905C5C">
              <w:rPr>
                <w:rFonts w:cstheme="minorHAnsi"/>
                <w:sz w:val="16"/>
                <w:szCs w:val="16"/>
              </w:rPr>
              <w:br/>
              <w:t>o A tool to help supervisors identifying products which may require higher supervisory scrutiny =&gt; Yes but under certain conditions:</w:t>
            </w:r>
            <w:r w:rsidRPr="00905C5C">
              <w:rPr>
                <w:rFonts w:cstheme="minorHAnsi"/>
                <w:sz w:val="16"/>
                <w:szCs w:val="16"/>
              </w:rPr>
              <w:br/>
            </w:r>
            <w:r w:rsidRPr="00905C5C">
              <w:rPr>
                <w:rFonts w:cstheme="minorHAnsi"/>
                <w:sz w:val="16"/>
                <w:szCs w:val="16"/>
              </w:rPr>
              <w:br/>
              <w:t>§ With a few basic indicators that effectively detect potential outliers with limited implementation costs,</w:t>
            </w:r>
            <w:r w:rsidRPr="00905C5C">
              <w:rPr>
                <w:rFonts w:cstheme="minorHAnsi"/>
                <w:sz w:val="16"/>
                <w:szCs w:val="16"/>
              </w:rPr>
              <w:br/>
            </w:r>
            <w:r w:rsidRPr="00905C5C">
              <w:rPr>
                <w:rFonts w:cstheme="minorHAnsi"/>
                <w:sz w:val="16"/>
                <w:szCs w:val="16"/>
              </w:rPr>
              <w:br/>
              <w:t>§ A national level analysis is the most relevant to the objective of detecting outliers,</w:t>
            </w:r>
            <w:r w:rsidRPr="00905C5C">
              <w:rPr>
                <w:rFonts w:cstheme="minorHAnsi"/>
                <w:sz w:val="16"/>
                <w:szCs w:val="16"/>
              </w:rPr>
              <w:br/>
            </w:r>
            <w:r w:rsidRPr="00905C5C">
              <w:rPr>
                <w:rFonts w:cstheme="minorHAnsi"/>
                <w:sz w:val="16"/>
                <w:szCs w:val="16"/>
              </w:rPr>
              <w:br/>
              <w:t>§ There is necessarily a further analysis of the products identified through the benchmarks.</w:t>
            </w:r>
            <w:r w:rsidRPr="00905C5C">
              <w:rPr>
                <w:rFonts w:cstheme="minorHAnsi"/>
                <w:sz w:val="16"/>
                <w:szCs w:val="16"/>
              </w:rPr>
              <w:br/>
            </w:r>
            <w:r w:rsidRPr="00905C5C">
              <w:rPr>
                <w:rFonts w:cstheme="minorHAnsi"/>
                <w:sz w:val="16"/>
                <w:szCs w:val="16"/>
              </w:rPr>
              <w:br/>
              <w:t>o A tool meant to enable insurance product manufacturers to better determine if their product offers value or not :</w:t>
            </w:r>
            <w:r w:rsidRPr="00905C5C">
              <w:rPr>
                <w:rFonts w:cstheme="minorHAnsi"/>
                <w:sz w:val="16"/>
                <w:szCs w:val="16"/>
              </w:rPr>
              <w:br/>
            </w:r>
            <w:r w:rsidRPr="00905C5C">
              <w:rPr>
                <w:rFonts w:cstheme="minorHAnsi"/>
                <w:sz w:val="16"/>
                <w:szCs w:val="16"/>
              </w:rPr>
              <w:br/>
              <w:t>§ Clusters cannot capture the diversity of all product characteristics in Europe without falling into a too fine level of clustering,</w:t>
            </w:r>
            <w:r w:rsidRPr="00905C5C">
              <w:rPr>
                <w:rFonts w:cstheme="minorHAnsi"/>
                <w:sz w:val="16"/>
                <w:szCs w:val="16"/>
              </w:rPr>
              <w:br/>
            </w:r>
            <w:r w:rsidRPr="00905C5C">
              <w:rPr>
                <w:rFonts w:cstheme="minorHAnsi"/>
                <w:sz w:val="16"/>
                <w:szCs w:val="16"/>
              </w:rPr>
              <w:br/>
              <w:t>§ Proportionality of costs and benefits is a very vague concept that a benchmark cannot assess,</w:t>
            </w:r>
            <w:r w:rsidRPr="00905C5C">
              <w:rPr>
                <w:rFonts w:cstheme="minorHAnsi"/>
                <w:sz w:val="16"/>
                <w:szCs w:val="16"/>
              </w:rPr>
              <w:br/>
            </w:r>
            <w:r w:rsidRPr="00905C5C">
              <w:rPr>
                <w:rFonts w:cstheme="minorHAnsi"/>
                <w:sz w:val="16"/>
                <w:szCs w:val="16"/>
              </w:rPr>
              <w:br/>
              <w:t>§ If benchmarks were used by insurers to design their products, this would lead to product standardisation and reduce innovation and competition in Europe.</w:t>
            </w:r>
            <w:r w:rsidRPr="00905C5C">
              <w:rPr>
                <w:rFonts w:cstheme="minorHAnsi"/>
                <w:sz w:val="16"/>
                <w:szCs w:val="16"/>
              </w:rPr>
              <w:br/>
            </w:r>
            <w:r w:rsidRPr="00905C5C">
              <w:rPr>
                <w:rFonts w:cstheme="minorHAnsi"/>
                <w:sz w:val="16"/>
                <w:szCs w:val="16"/>
              </w:rPr>
              <w:br/>
              <w:t>- What the benchmarks are not:</w:t>
            </w:r>
            <w:r w:rsidRPr="00905C5C">
              <w:rPr>
                <w:rFonts w:cstheme="minorHAnsi"/>
                <w:sz w:val="16"/>
                <w:szCs w:val="16"/>
              </w:rPr>
              <w:br/>
            </w:r>
            <w:r w:rsidRPr="00905C5C">
              <w:rPr>
                <w:rFonts w:cstheme="minorHAnsi"/>
                <w:sz w:val="16"/>
                <w:szCs w:val="16"/>
              </w:rPr>
              <w:lastRenderedPageBreak/>
              <w:br/>
              <w:t>o A consumer disclosure tool: we agree that benchmarks should not be used as a consumer disclosure tool, whether today or in the future. A publication of the benchmarks would necessarily lead to a product ranking, which could be highly misleading since it cannot reflect all the characteristics and benefits of the products</w:t>
            </w:r>
            <w:r w:rsidRPr="00905C5C">
              <w:rPr>
                <w:rFonts w:cstheme="minorHAnsi"/>
                <w:sz w:val="16"/>
                <w:szCs w:val="16"/>
              </w:rPr>
              <w:br/>
            </w:r>
            <w:r w:rsidRPr="00905C5C">
              <w:rPr>
                <w:rFonts w:cstheme="minorHAnsi"/>
                <w:sz w:val="16"/>
                <w:szCs w:val="16"/>
              </w:rPr>
              <w:br/>
              <w:t xml:space="preserve">o Not a cost cap : the implementation of these benchmarks will inevitably lead to a price cap, potentially without ensuring comparisons at proper granularity levels. This can affect the quality and range of the products offered to the consumers.  </w:t>
            </w:r>
          </w:p>
        </w:tc>
        <w:tc>
          <w:tcPr>
            <w:tcW w:w="4394" w:type="dxa"/>
            <w:tcMar>
              <w:left w:w="0" w:type="dxa"/>
              <w:right w:w="0" w:type="dxa"/>
            </w:tcMar>
          </w:tcPr>
          <w:p w14:paraId="3638E80D" w14:textId="2782EB05" w:rsidR="002E6C5D" w:rsidRDefault="002E6C5D" w:rsidP="00560CAB">
            <w:pPr>
              <w:ind w:left="113"/>
              <w:rPr>
                <w:rFonts w:cstheme="minorHAnsi"/>
                <w:sz w:val="16"/>
                <w:szCs w:val="16"/>
              </w:rPr>
            </w:pPr>
            <w:r>
              <w:rPr>
                <w:rFonts w:cstheme="minorHAnsi"/>
                <w:sz w:val="16"/>
                <w:szCs w:val="16"/>
              </w:rPr>
              <w:lastRenderedPageBreak/>
              <w:t>EIOPA finds that establishing national methodologies would not promote the single market, equal consumer outcomes across EU states, and may lead insurers to be required to comply with several divergent regimes to VfM instead of one common approach.</w:t>
            </w:r>
          </w:p>
          <w:p w14:paraId="5DDF7D37" w14:textId="77777777" w:rsidR="002E6C5D" w:rsidRDefault="002E6C5D" w:rsidP="00560CAB">
            <w:pPr>
              <w:ind w:left="113"/>
              <w:rPr>
                <w:rFonts w:cstheme="minorHAnsi"/>
                <w:sz w:val="16"/>
                <w:szCs w:val="16"/>
              </w:rPr>
            </w:pPr>
          </w:p>
          <w:p w14:paraId="6837D5EA" w14:textId="77777777" w:rsidR="002E6C5D" w:rsidRDefault="002E6C5D" w:rsidP="00560CAB">
            <w:pPr>
              <w:ind w:left="113"/>
              <w:rPr>
                <w:rFonts w:cstheme="minorHAnsi"/>
                <w:sz w:val="16"/>
                <w:szCs w:val="16"/>
              </w:rPr>
            </w:pPr>
            <w:r>
              <w:rPr>
                <w:rFonts w:cstheme="minorHAnsi"/>
                <w:sz w:val="16"/>
                <w:szCs w:val="16"/>
              </w:rPr>
              <w:t xml:space="preserve">EIOPA finds its’ methodology is sensitive to the diversity of products, where the concept of ‘caution areas’ provides that additional non-monetary sources of value be considered which may justify deviation from benchmarks. </w:t>
            </w:r>
          </w:p>
          <w:p w14:paraId="13E661C7" w14:textId="77777777" w:rsidR="002E6C5D" w:rsidRDefault="002E6C5D" w:rsidP="00560CAB">
            <w:pPr>
              <w:ind w:left="113"/>
              <w:rPr>
                <w:rFonts w:cstheme="minorHAnsi"/>
                <w:sz w:val="16"/>
                <w:szCs w:val="16"/>
              </w:rPr>
            </w:pPr>
          </w:p>
          <w:p w14:paraId="0841C386" w14:textId="77777777" w:rsidR="002E6C5D" w:rsidRDefault="002E6C5D" w:rsidP="00560CAB">
            <w:pPr>
              <w:ind w:left="113"/>
              <w:rPr>
                <w:rFonts w:cstheme="minorHAnsi"/>
                <w:sz w:val="16"/>
                <w:szCs w:val="16"/>
              </w:rPr>
            </w:pPr>
            <w:r>
              <w:rPr>
                <w:rFonts w:cstheme="minorHAnsi"/>
                <w:sz w:val="16"/>
                <w:szCs w:val="16"/>
              </w:rPr>
              <w:t>EIOPA’s proposed approach is to maintain clusters but allow flexibility to reflect market specificities where appropriate.</w:t>
            </w:r>
          </w:p>
          <w:p w14:paraId="5A0ACEEF" w14:textId="77777777" w:rsidR="002E6C5D" w:rsidRDefault="002E6C5D" w:rsidP="00560CAB">
            <w:pPr>
              <w:ind w:left="113"/>
              <w:rPr>
                <w:rFonts w:cstheme="minorHAnsi"/>
                <w:sz w:val="16"/>
                <w:szCs w:val="16"/>
              </w:rPr>
            </w:pPr>
          </w:p>
          <w:p w14:paraId="5C215830" w14:textId="28759A02" w:rsidR="002E6C5D" w:rsidRDefault="002E6C5D" w:rsidP="00560CAB">
            <w:pPr>
              <w:ind w:left="113"/>
              <w:rPr>
                <w:rFonts w:cstheme="minorHAnsi"/>
                <w:sz w:val="16"/>
                <w:szCs w:val="16"/>
              </w:rPr>
            </w:pPr>
            <w:r>
              <w:rPr>
                <w:rFonts w:cstheme="minorHAnsi"/>
                <w:sz w:val="16"/>
                <w:szCs w:val="16"/>
              </w:rPr>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28B6F9EB" w14:textId="7A3C9237" w:rsidR="002E6C5D" w:rsidRPr="00905C5C" w:rsidRDefault="002E6C5D" w:rsidP="00560CAB">
            <w:pPr>
              <w:ind w:left="113"/>
              <w:rPr>
                <w:rFonts w:cstheme="minorHAnsi"/>
                <w:sz w:val="16"/>
                <w:szCs w:val="16"/>
              </w:rPr>
            </w:pPr>
          </w:p>
        </w:tc>
      </w:tr>
      <w:tr w:rsidR="002E6C5D" w:rsidRPr="00905C5C" w14:paraId="2E8D683C" w14:textId="0E9E79ED" w:rsidTr="00E723BE">
        <w:trPr>
          <w:trHeight w:val="4321"/>
        </w:trPr>
        <w:tc>
          <w:tcPr>
            <w:tcW w:w="704" w:type="dxa"/>
            <w:noWrap/>
            <w:tcMar>
              <w:left w:w="0" w:type="dxa"/>
              <w:right w:w="0" w:type="dxa"/>
            </w:tcMar>
            <w:hideMark/>
          </w:tcPr>
          <w:p w14:paraId="2F1F6BDD"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6379B97D" w14:textId="77777777" w:rsidR="002E6C5D" w:rsidRPr="00905C5C" w:rsidRDefault="002E6C5D" w:rsidP="00560CAB">
            <w:pPr>
              <w:ind w:left="113"/>
              <w:rPr>
                <w:rFonts w:cstheme="minorHAnsi"/>
                <w:sz w:val="16"/>
                <w:szCs w:val="16"/>
              </w:rPr>
            </w:pPr>
            <w:r w:rsidRPr="00905C5C">
              <w:rPr>
                <w:rFonts w:cstheme="minorHAnsi"/>
                <w:sz w:val="16"/>
                <w:szCs w:val="16"/>
              </w:rPr>
              <w:t>75</w:t>
            </w:r>
          </w:p>
        </w:tc>
        <w:tc>
          <w:tcPr>
            <w:tcW w:w="1276" w:type="dxa"/>
            <w:noWrap/>
            <w:tcMar>
              <w:left w:w="0" w:type="dxa"/>
              <w:right w:w="0" w:type="dxa"/>
            </w:tcMar>
            <w:hideMark/>
          </w:tcPr>
          <w:p w14:paraId="4FCDDB72"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27687D48" w14:textId="77777777" w:rsidR="002E6C5D" w:rsidRPr="00905C5C" w:rsidRDefault="002E6C5D" w:rsidP="00560CAB">
            <w:pPr>
              <w:ind w:left="113"/>
              <w:rPr>
                <w:rFonts w:cstheme="minorHAnsi"/>
                <w:sz w:val="16"/>
                <w:szCs w:val="16"/>
              </w:rPr>
            </w:pPr>
            <w:r w:rsidRPr="00905C5C">
              <w:rPr>
                <w:rFonts w:cstheme="minorHAnsi"/>
                <w:sz w:val="16"/>
                <w:szCs w:val="16"/>
              </w:rPr>
              <w:t>Regarding point 3.1, we believe that it is not possible, even with specific and detailed appraisal and pricing for a given product, to have a cost approach that would enable us to relate each product guarantee or service to its cost, as the 2021 supervisory statement would like. This would obviously be even more out of reach for simple indicators. Similarly, the proportionality of costs and benefits is a very vague notion that a benchmark cannot assess.</w:t>
            </w:r>
            <w:r w:rsidRPr="00905C5C">
              <w:rPr>
                <w:rFonts w:cstheme="minorHAnsi"/>
                <w:sz w:val="16"/>
                <w:szCs w:val="16"/>
              </w:rPr>
              <w:br/>
            </w:r>
            <w:r w:rsidRPr="00905C5C">
              <w:rPr>
                <w:rFonts w:cstheme="minorHAnsi"/>
                <w:sz w:val="16"/>
                <w:szCs w:val="16"/>
              </w:rPr>
              <w:br/>
              <w:t>However, a comprehensive approach to fees, or mein fees, is feasible if the products are standardised enough to be comparable. Likewise, comparing the costs of products with a similar level of service can identify products with excessive fees.</w:t>
            </w:r>
            <w:r w:rsidRPr="00905C5C">
              <w:rPr>
                <w:rFonts w:cstheme="minorHAnsi"/>
                <w:sz w:val="16"/>
                <w:szCs w:val="16"/>
              </w:rPr>
              <w:br/>
            </w:r>
            <w:r w:rsidRPr="00905C5C">
              <w:rPr>
                <w:rFonts w:cstheme="minorHAnsi"/>
                <w:sz w:val="16"/>
                <w:szCs w:val="16"/>
              </w:rPr>
              <w:br/>
              <w:t>In section 3.6, we question the modalities of publishing the indicators: will the results of a single indicator be gathered for all products combined? Will this consist of communicating an average or deciles? Or will the indicators be presented while retaining them within the set of indicators (which would require communication by product)? To take a simple example, some indicators may be anti-correlated. If  for the same product indicator A is excellent, it is legitimate for indicator B to be rather poor. The problem arises if both B is poor and A is mediocre, which assumes a coupled vision of the indicators.</w:t>
            </w:r>
            <w:r w:rsidRPr="00905C5C">
              <w:rPr>
                <w:rFonts w:cstheme="minorHAnsi"/>
                <w:sz w:val="16"/>
                <w:szCs w:val="16"/>
              </w:rPr>
              <w:br/>
            </w:r>
            <w:r w:rsidRPr="00905C5C">
              <w:rPr>
                <w:rFonts w:cstheme="minorHAnsi"/>
                <w:sz w:val="16"/>
                <w:szCs w:val="16"/>
              </w:rPr>
              <w:br/>
              <w:t>In 3.6 as well, we are concerned about projects of "guidance [which] would explain to supervisors and manufacturers how to treat products within and outside the benchmarks, how certain specific product features could affect the cost, benefits and performance of the products". It seems to us that this type of analysis is part of the skills that can legitimately be expected of a product designer or an NCA. Guidance would contribute to normative accumulation, rigidification, and the heavying of processes, and impoverishment of initiatives.</w:t>
            </w:r>
          </w:p>
        </w:tc>
        <w:tc>
          <w:tcPr>
            <w:tcW w:w="4394" w:type="dxa"/>
            <w:tcMar>
              <w:left w:w="0" w:type="dxa"/>
              <w:right w:w="0" w:type="dxa"/>
            </w:tcMar>
          </w:tcPr>
          <w:p w14:paraId="224F10BE" w14:textId="77777777" w:rsidR="002E6C5D" w:rsidRDefault="002E6C5D" w:rsidP="00560CAB">
            <w:pPr>
              <w:ind w:left="113"/>
              <w:rPr>
                <w:rFonts w:cstheme="minorHAnsi"/>
                <w:sz w:val="16"/>
                <w:szCs w:val="16"/>
              </w:rPr>
            </w:pPr>
          </w:p>
          <w:p w14:paraId="5C05874D" w14:textId="2D22D43D" w:rsidR="002E6C5D" w:rsidRPr="00A934D0" w:rsidRDefault="002E6C5D" w:rsidP="00560CAB">
            <w:pPr>
              <w:ind w:left="113"/>
              <w:rPr>
                <w:rFonts w:cstheme="minorHAnsi"/>
                <w:sz w:val="16"/>
                <w:szCs w:val="16"/>
              </w:rPr>
            </w:pPr>
            <w:r w:rsidRPr="00A934D0">
              <w:rPr>
                <w:rFonts w:cstheme="minorHAnsi"/>
                <w:sz w:val="16"/>
                <w:szCs w:val="16"/>
              </w:rPr>
              <w:t>EIOPA acknowledges the existence of diverse features and the variety of products in the unit-linked and hybrid markets.  Overall, the use of some feature</w:t>
            </w:r>
            <w:r>
              <w:rPr>
                <w:rFonts w:cstheme="minorHAnsi"/>
                <w:sz w:val="16"/>
                <w:szCs w:val="16"/>
              </w:rPr>
              <w:t>s</w:t>
            </w:r>
            <w:r w:rsidRPr="00A934D0">
              <w:rPr>
                <w:rFonts w:cstheme="minorHAnsi"/>
                <w:sz w:val="16"/>
                <w:szCs w:val="16"/>
              </w:rPr>
              <w:t xml:space="preserve"> for clustering over others in explained by the need to find common and well-understood features. To this extent, EIOPA proposes a flexible approach with some minimum criteria for clustering and allows the possible creation of more clusters if there are enough products with such features.</w:t>
            </w:r>
          </w:p>
          <w:p w14:paraId="5B248118" w14:textId="77777777" w:rsidR="002E6C5D" w:rsidRPr="00A934D0" w:rsidRDefault="002E6C5D" w:rsidP="00560CAB">
            <w:pPr>
              <w:ind w:left="113"/>
              <w:rPr>
                <w:rFonts w:cstheme="minorHAnsi"/>
                <w:sz w:val="16"/>
                <w:szCs w:val="16"/>
              </w:rPr>
            </w:pPr>
          </w:p>
          <w:p w14:paraId="227953AE" w14:textId="4FCC23DD" w:rsidR="002E6C5D" w:rsidRPr="00A934D0" w:rsidRDefault="002E6C5D" w:rsidP="00560CAB">
            <w:pPr>
              <w:ind w:left="113"/>
              <w:rPr>
                <w:rFonts w:cstheme="minorHAnsi"/>
                <w:sz w:val="16"/>
                <w:szCs w:val="16"/>
              </w:rPr>
            </w:pPr>
            <w:r w:rsidRPr="00A934D0">
              <w:rPr>
                <w:rFonts w:cstheme="minorHAnsi"/>
                <w:sz w:val="16"/>
                <w:szCs w:val="16"/>
              </w:rPr>
              <w:t xml:space="preserve">Benchmarks will be calculated per cluster and per indicators. They will cover costs and </w:t>
            </w:r>
            <w:r>
              <w:rPr>
                <w:rFonts w:cstheme="minorHAnsi"/>
                <w:sz w:val="16"/>
                <w:szCs w:val="16"/>
              </w:rPr>
              <w:t>benefits,</w:t>
            </w:r>
            <w:r w:rsidRPr="00A934D0">
              <w:rPr>
                <w:rFonts w:cstheme="minorHAnsi"/>
                <w:sz w:val="16"/>
                <w:szCs w:val="16"/>
              </w:rPr>
              <w:t xml:space="preserve"> and the </w:t>
            </w:r>
            <w:r>
              <w:rPr>
                <w:rFonts w:cstheme="minorHAnsi"/>
                <w:sz w:val="16"/>
                <w:szCs w:val="16"/>
              </w:rPr>
              <w:t>subsequent</w:t>
            </w:r>
            <w:r w:rsidRPr="00A934D0">
              <w:rPr>
                <w:rFonts w:cstheme="minorHAnsi"/>
                <w:sz w:val="16"/>
                <w:szCs w:val="16"/>
              </w:rPr>
              <w:t xml:space="preserve"> VfM assessment will look at different benchmarks jointly to ensure a comprehensive analysis of the products.</w:t>
            </w:r>
          </w:p>
          <w:p w14:paraId="238C0B83" w14:textId="77777777" w:rsidR="002E6C5D" w:rsidRPr="00A934D0" w:rsidRDefault="002E6C5D" w:rsidP="00560CAB">
            <w:pPr>
              <w:ind w:left="113"/>
              <w:rPr>
                <w:rFonts w:cstheme="minorHAnsi"/>
                <w:sz w:val="16"/>
                <w:szCs w:val="16"/>
              </w:rPr>
            </w:pPr>
          </w:p>
          <w:p w14:paraId="0533508A" w14:textId="77777777" w:rsidR="002E6C5D" w:rsidRDefault="002E6C5D" w:rsidP="00560CAB">
            <w:pPr>
              <w:ind w:left="113"/>
              <w:rPr>
                <w:rFonts w:cstheme="minorHAnsi"/>
                <w:sz w:val="16"/>
                <w:szCs w:val="16"/>
              </w:rPr>
            </w:pPr>
            <w:r w:rsidRPr="00A934D0">
              <w:rPr>
                <w:rFonts w:cstheme="minorHAnsi"/>
                <w:sz w:val="16"/>
                <w:szCs w:val="16"/>
              </w:rPr>
              <w:t>Following initial benchmarks and possible refinements of the methodology, EIOPA could provide guidance to supervisors and manufacturers on how to treat products within and outside the benchmarks, how certain specific product features could affect the cost, benefits, and performance of the products.</w:t>
            </w:r>
          </w:p>
          <w:p w14:paraId="70B82C7F" w14:textId="4EA25723" w:rsidR="002E6C5D" w:rsidRPr="00905C5C" w:rsidRDefault="002E6C5D" w:rsidP="00560CAB">
            <w:pPr>
              <w:ind w:left="113"/>
              <w:rPr>
                <w:rFonts w:cstheme="minorHAnsi"/>
                <w:sz w:val="16"/>
                <w:szCs w:val="16"/>
              </w:rPr>
            </w:pPr>
          </w:p>
        </w:tc>
      </w:tr>
      <w:tr w:rsidR="002E6C5D" w:rsidRPr="00905C5C" w14:paraId="1AD76FAB" w14:textId="648FF534" w:rsidTr="00E723BE">
        <w:trPr>
          <w:trHeight w:val="20"/>
        </w:trPr>
        <w:tc>
          <w:tcPr>
            <w:tcW w:w="704" w:type="dxa"/>
            <w:noWrap/>
            <w:tcMar>
              <w:left w:w="0" w:type="dxa"/>
              <w:right w:w="0" w:type="dxa"/>
            </w:tcMar>
            <w:hideMark/>
          </w:tcPr>
          <w:p w14:paraId="01E498F9"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39CD2D66" w14:textId="77777777" w:rsidR="002E6C5D" w:rsidRPr="00905C5C" w:rsidRDefault="002E6C5D" w:rsidP="00560CAB">
            <w:pPr>
              <w:ind w:left="113"/>
              <w:rPr>
                <w:rFonts w:cstheme="minorHAnsi"/>
                <w:sz w:val="16"/>
                <w:szCs w:val="16"/>
              </w:rPr>
            </w:pPr>
            <w:r w:rsidRPr="00905C5C">
              <w:rPr>
                <w:rFonts w:cstheme="minorHAnsi"/>
                <w:sz w:val="16"/>
                <w:szCs w:val="16"/>
              </w:rPr>
              <w:t>76</w:t>
            </w:r>
          </w:p>
        </w:tc>
        <w:tc>
          <w:tcPr>
            <w:tcW w:w="1276" w:type="dxa"/>
            <w:noWrap/>
            <w:tcMar>
              <w:left w:w="0" w:type="dxa"/>
              <w:right w:w="0" w:type="dxa"/>
            </w:tcMar>
            <w:hideMark/>
          </w:tcPr>
          <w:p w14:paraId="0F536A97" w14:textId="77777777" w:rsidR="002E6C5D" w:rsidRPr="00905C5C" w:rsidRDefault="002E6C5D" w:rsidP="00560CAB">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0E2CE6BE" w14:textId="77777777" w:rsidR="002E6C5D" w:rsidRPr="00905C5C" w:rsidRDefault="002E6C5D" w:rsidP="00560CAB">
            <w:pPr>
              <w:ind w:left="113"/>
              <w:rPr>
                <w:rFonts w:cstheme="minorHAnsi"/>
                <w:sz w:val="16"/>
                <w:szCs w:val="16"/>
              </w:rPr>
            </w:pPr>
            <w:r w:rsidRPr="00905C5C">
              <w:rPr>
                <w:rFonts w:cstheme="minorHAnsi"/>
                <w:sz w:val="16"/>
                <w:szCs w:val="16"/>
              </w:rPr>
              <w:t>FESE agrees with the view that the indicators and VfM methodology are not targeted for consumers. We also understand that matching a benchmark is not a safe harbour in the sense of an exemption from the POG requirements. However, we do not agree with EIOPA’s view that a product may not deliver value for money even if it matches the relevant benchmark and outperforms investments in the same product cluster. This would contradict the intention and purpose of a benchmark.</w:t>
            </w:r>
          </w:p>
        </w:tc>
        <w:tc>
          <w:tcPr>
            <w:tcW w:w="4394" w:type="dxa"/>
            <w:tcMar>
              <w:left w:w="0" w:type="dxa"/>
              <w:right w:w="0" w:type="dxa"/>
            </w:tcMar>
          </w:tcPr>
          <w:p w14:paraId="01BEA97B" w14:textId="44694FBC" w:rsidR="002E6C5D" w:rsidRPr="00905C5C" w:rsidRDefault="002E6C5D" w:rsidP="00560CAB">
            <w:pPr>
              <w:ind w:left="113"/>
              <w:rPr>
                <w:rFonts w:cstheme="minorHAnsi"/>
                <w:sz w:val="16"/>
                <w:szCs w:val="16"/>
              </w:rPr>
            </w:pPr>
            <w:r>
              <w:rPr>
                <w:rFonts w:cstheme="minorHAnsi"/>
                <w:sz w:val="16"/>
                <w:szCs w:val="16"/>
              </w:rPr>
              <w:t>EIOPA finds that manufacturers should comply with POG requirements regardless of whether products are within or outside benchmarked perimeters.</w:t>
            </w:r>
          </w:p>
        </w:tc>
      </w:tr>
      <w:tr w:rsidR="002E6C5D" w:rsidRPr="00905C5C" w14:paraId="45F3C733" w14:textId="0A788225" w:rsidTr="00E723BE">
        <w:trPr>
          <w:trHeight w:val="20"/>
        </w:trPr>
        <w:tc>
          <w:tcPr>
            <w:tcW w:w="704" w:type="dxa"/>
            <w:noWrap/>
            <w:tcMar>
              <w:left w:w="0" w:type="dxa"/>
              <w:right w:w="0" w:type="dxa"/>
            </w:tcMar>
            <w:hideMark/>
          </w:tcPr>
          <w:p w14:paraId="55E3BAFA"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1C88EA14" w14:textId="77777777" w:rsidR="002E6C5D" w:rsidRPr="00905C5C" w:rsidRDefault="002E6C5D" w:rsidP="00560CAB">
            <w:pPr>
              <w:ind w:left="113"/>
              <w:rPr>
                <w:rFonts w:cstheme="minorHAnsi"/>
                <w:sz w:val="16"/>
                <w:szCs w:val="16"/>
              </w:rPr>
            </w:pPr>
            <w:r w:rsidRPr="00905C5C">
              <w:rPr>
                <w:rFonts w:cstheme="minorHAnsi"/>
                <w:sz w:val="16"/>
                <w:szCs w:val="16"/>
              </w:rPr>
              <w:t>77</w:t>
            </w:r>
          </w:p>
        </w:tc>
        <w:tc>
          <w:tcPr>
            <w:tcW w:w="1276" w:type="dxa"/>
            <w:noWrap/>
            <w:tcMar>
              <w:left w:w="0" w:type="dxa"/>
              <w:right w:w="0" w:type="dxa"/>
            </w:tcMar>
            <w:hideMark/>
          </w:tcPr>
          <w:p w14:paraId="4B88D243"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5AF73BBD" w14:textId="0D4C6646" w:rsidR="002E6C5D" w:rsidRPr="00905C5C" w:rsidRDefault="002E6C5D" w:rsidP="00560CAB">
            <w:pPr>
              <w:ind w:left="113"/>
              <w:rPr>
                <w:rFonts w:cstheme="minorHAnsi"/>
                <w:sz w:val="16"/>
                <w:szCs w:val="16"/>
              </w:rPr>
            </w:pPr>
            <w:r w:rsidRPr="00905C5C">
              <w:rPr>
                <w:rFonts w:cstheme="minorHAnsi"/>
                <w:sz w:val="16"/>
                <w:szCs w:val="16"/>
              </w:rPr>
              <w:t>What the benchmarks are:</w:t>
            </w:r>
            <w:r w:rsidRPr="00905C5C">
              <w:rPr>
                <w:rFonts w:cstheme="minorHAnsi"/>
                <w:sz w:val="16"/>
                <w:szCs w:val="16"/>
              </w:rPr>
              <w:br/>
            </w:r>
            <w:r w:rsidRPr="00905C5C">
              <w:rPr>
                <w:rFonts w:cstheme="minorHAnsi"/>
                <w:sz w:val="16"/>
                <w:szCs w:val="16"/>
              </w:rPr>
              <w:br/>
            </w:r>
            <w:r w:rsidR="0045485D">
              <w:rPr>
                <w:rFonts w:cstheme="minorHAnsi"/>
                <w:sz w:val="16"/>
                <w:szCs w:val="16"/>
              </w:rPr>
              <w:t xml:space="preserve">- </w:t>
            </w:r>
            <w:r w:rsidRPr="00905C5C">
              <w:rPr>
                <w:rFonts w:cstheme="minorHAnsi"/>
                <w:sz w:val="16"/>
                <w:szCs w:val="16"/>
              </w:rPr>
              <w:t>A supervisory tool? Yes but under certain conditions:</w:t>
            </w:r>
            <w:r w:rsidRPr="00905C5C">
              <w:rPr>
                <w:rFonts w:cstheme="minorHAnsi"/>
                <w:sz w:val="16"/>
                <w:szCs w:val="16"/>
              </w:rPr>
              <w:br/>
            </w:r>
            <w:r w:rsidRPr="00905C5C">
              <w:rPr>
                <w:rFonts w:cstheme="minorHAnsi"/>
                <w:sz w:val="16"/>
                <w:szCs w:val="16"/>
              </w:rPr>
              <w:br/>
            </w:r>
            <w:r w:rsidR="0045485D">
              <w:rPr>
                <w:rFonts w:cstheme="minorHAnsi"/>
                <w:sz w:val="16"/>
                <w:szCs w:val="16"/>
              </w:rPr>
              <w:t xml:space="preserve">- </w:t>
            </w:r>
            <w:r w:rsidRPr="00905C5C">
              <w:rPr>
                <w:rFonts w:cstheme="minorHAnsi"/>
                <w:sz w:val="16"/>
                <w:szCs w:val="16"/>
              </w:rPr>
              <w:t>With a few basic indicators, such as on-going costs, that effectively detect potential outliers with limited implementation costs,</w:t>
            </w:r>
            <w:r w:rsidRPr="00905C5C">
              <w:rPr>
                <w:rFonts w:cstheme="minorHAnsi"/>
                <w:sz w:val="16"/>
                <w:szCs w:val="16"/>
              </w:rPr>
              <w:br/>
            </w:r>
            <w:r w:rsidRPr="00905C5C">
              <w:rPr>
                <w:rFonts w:cstheme="minorHAnsi"/>
                <w:sz w:val="16"/>
                <w:szCs w:val="16"/>
              </w:rPr>
              <w:br/>
            </w:r>
            <w:r w:rsidR="0045485D">
              <w:rPr>
                <w:rFonts w:cstheme="minorHAnsi"/>
                <w:sz w:val="16"/>
                <w:szCs w:val="16"/>
              </w:rPr>
              <w:t xml:space="preserve">- </w:t>
            </w:r>
            <w:r w:rsidRPr="00905C5C">
              <w:rPr>
                <w:rFonts w:cstheme="minorHAnsi"/>
                <w:sz w:val="16"/>
                <w:szCs w:val="16"/>
              </w:rPr>
              <w:t>A national level analysis is the most relevant and proportionate to the objective,</w:t>
            </w:r>
            <w:r w:rsidRPr="00905C5C">
              <w:rPr>
                <w:rFonts w:cstheme="minorHAnsi"/>
                <w:sz w:val="16"/>
                <w:szCs w:val="16"/>
              </w:rPr>
              <w:br/>
            </w:r>
            <w:r w:rsidR="0045485D">
              <w:rPr>
                <w:rFonts w:cstheme="minorHAnsi"/>
                <w:sz w:val="16"/>
                <w:szCs w:val="16"/>
              </w:rPr>
              <w:lastRenderedPageBreak/>
              <w:t>-</w:t>
            </w:r>
            <w:r w:rsidRPr="00905C5C">
              <w:rPr>
                <w:rFonts w:cstheme="minorHAnsi"/>
                <w:sz w:val="16"/>
                <w:szCs w:val="16"/>
              </w:rPr>
              <w:t>It is assumed it is a simplistic approach</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There is a further analysis of the products identified.</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A tool for product manufacturers? No:</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Regulation establishes requirements for pricing,</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Clusters cannot capture the diversity of all European products without falling into a too fine level of clustering,</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Benchmarks cannot assess proportionality of costs and benefits,</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The use of benchmarks in product design would lead to product standardisation and reduce innovation and competition in Europe.</w:t>
            </w:r>
            <w:r w:rsidRPr="00905C5C">
              <w:rPr>
                <w:rFonts w:cstheme="minorHAnsi"/>
                <w:sz w:val="16"/>
                <w:szCs w:val="16"/>
              </w:rPr>
              <w:br/>
            </w:r>
            <w:r w:rsidRPr="00905C5C">
              <w:rPr>
                <w:rFonts w:cstheme="minorHAnsi"/>
                <w:sz w:val="16"/>
                <w:szCs w:val="16"/>
              </w:rPr>
              <w:br/>
              <w:t>Both qualitative and quantitative features need to be considered in any VFM assessment, an over focus on costs needs to be avoided.</w:t>
            </w:r>
            <w:r w:rsidRPr="00905C5C">
              <w:rPr>
                <w:rFonts w:cstheme="minorHAnsi"/>
                <w:sz w:val="16"/>
                <w:szCs w:val="16"/>
              </w:rPr>
              <w:br/>
            </w:r>
            <w:r w:rsidRPr="00905C5C">
              <w:rPr>
                <w:rFonts w:cstheme="minorHAnsi"/>
                <w:sz w:val="16"/>
                <w:szCs w:val="16"/>
              </w:rPr>
              <w:br/>
              <w:t>What the benchmarks are not:</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 xml:space="preserve">A consumer disclosure tool: </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Benchmarks should not be used as a consumer disclosure tool. A publication would lead to a product ranking, which could be highly misleading since it cannot reflect all the product characteristics and benefits,</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it can send a wrong message to consumers,</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insurance are products tailored to clients and risks dependents,</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we are totally opposed to the publication by the EIOPA of additional guidance that explain how to treat products within and outside the benchmarks. This type of analysis is within the competence of a product designer under the control of NCAs. A guidance would lead to a too rigid product design and would kill innovation.</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 xml:space="preserve">A safe harbor: we do not agree with EIOPA, benchmarks should be a safe harbor </w:t>
            </w:r>
            <w:r w:rsidRPr="00905C5C">
              <w:rPr>
                <w:rFonts w:cstheme="minorHAnsi"/>
                <w:sz w:val="16"/>
                <w:szCs w:val="16"/>
              </w:rPr>
              <w:br/>
            </w:r>
            <w:r w:rsidRPr="00905C5C">
              <w:rPr>
                <w:rFonts w:cstheme="minorHAnsi"/>
                <w:sz w:val="16"/>
                <w:szCs w:val="16"/>
              </w:rPr>
              <w:br/>
            </w:r>
            <w:r w:rsidR="0045485D">
              <w:rPr>
                <w:rFonts w:cstheme="minorHAnsi"/>
                <w:sz w:val="16"/>
                <w:szCs w:val="16"/>
              </w:rPr>
              <w:t>-</w:t>
            </w:r>
            <w:r w:rsidRPr="00905C5C">
              <w:rPr>
                <w:rFonts w:cstheme="minorHAnsi"/>
                <w:sz w:val="16"/>
                <w:szCs w:val="16"/>
              </w:rPr>
              <w:t>Not to be seen and used as price regulation or cost-crapping: we agree but these benchmarks will inevitably lead to a price cap. This can affect the quality and range of the products offered to the consumers. Free competition require Insurers to be free to set prices</w:t>
            </w:r>
          </w:p>
        </w:tc>
        <w:tc>
          <w:tcPr>
            <w:tcW w:w="4394" w:type="dxa"/>
            <w:tcMar>
              <w:left w:w="0" w:type="dxa"/>
              <w:right w:w="0" w:type="dxa"/>
            </w:tcMar>
          </w:tcPr>
          <w:p w14:paraId="7F63A662" w14:textId="5DCBECA2" w:rsidR="002E6C5D" w:rsidRDefault="002E6C5D" w:rsidP="00560CAB">
            <w:pPr>
              <w:ind w:left="113"/>
              <w:rPr>
                <w:rFonts w:cstheme="minorHAnsi"/>
                <w:sz w:val="16"/>
                <w:szCs w:val="16"/>
              </w:rPr>
            </w:pPr>
            <w:r>
              <w:rPr>
                <w:rFonts w:cstheme="minorHAnsi"/>
                <w:sz w:val="16"/>
                <w:szCs w:val="16"/>
              </w:rPr>
              <w:lastRenderedPageBreak/>
              <w:t>EIOPA finds that establishing national methodologies would not promote the single market, equal consumer outcomes across EU states, and may lead insurers to be required to comply with several divergent regimes to VfM instead of one common approach.</w:t>
            </w:r>
          </w:p>
          <w:p w14:paraId="2CF30D51" w14:textId="77777777" w:rsidR="002E6C5D" w:rsidRDefault="002E6C5D" w:rsidP="00560CAB">
            <w:pPr>
              <w:ind w:left="113"/>
              <w:rPr>
                <w:rFonts w:cstheme="minorHAnsi"/>
                <w:sz w:val="16"/>
                <w:szCs w:val="16"/>
              </w:rPr>
            </w:pPr>
          </w:p>
          <w:p w14:paraId="03529EE4" w14:textId="77777777" w:rsidR="002E6C5D" w:rsidRDefault="002E6C5D" w:rsidP="00560CAB">
            <w:pPr>
              <w:ind w:left="113"/>
              <w:rPr>
                <w:rFonts w:cstheme="minorHAnsi"/>
                <w:sz w:val="16"/>
                <w:szCs w:val="16"/>
              </w:rPr>
            </w:pPr>
            <w:r>
              <w:rPr>
                <w:rFonts w:cstheme="minorHAnsi"/>
                <w:sz w:val="16"/>
                <w:szCs w:val="16"/>
              </w:rPr>
              <w:t xml:space="preserve">EIOPA finds its’ methodology is sensitive to the diversity of products, where the concept of ‘caution areas’ provides that </w:t>
            </w:r>
            <w:r>
              <w:rPr>
                <w:rFonts w:cstheme="minorHAnsi"/>
                <w:sz w:val="16"/>
                <w:szCs w:val="16"/>
              </w:rPr>
              <w:lastRenderedPageBreak/>
              <w:t xml:space="preserve">additional non-monetary sources of value be considered which may justify deviation from benchmarks. </w:t>
            </w:r>
          </w:p>
          <w:p w14:paraId="13A648BA" w14:textId="77777777" w:rsidR="002E6C5D" w:rsidRDefault="002E6C5D" w:rsidP="00560CAB">
            <w:pPr>
              <w:ind w:left="113"/>
              <w:rPr>
                <w:rFonts w:cstheme="minorHAnsi"/>
                <w:sz w:val="16"/>
                <w:szCs w:val="16"/>
              </w:rPr>
            </w:pPr>
          </w:p>
          <w:p w14:paraId="6D40CE61" w14:textId="77777777" w:rsidR="002E6C5D" w:rsidRDefault="002E6C5D" w:rsidP="00560CAB">
            <w:pPr>
              <w:ind w:left="113"/>
              <w:rPr>
                <w:rFonts w:cstheme="minorHAnsi"/>
                <w:sz w:val="16"/>
                <w:szCs w:val="16"/>
              </w:rPr>
            </w:pPr>
            <w:r>
              <w:rPr>
                <w:rFonts w:cstheme="minorHAnsi"/>
                <w:sz w:val="16"/>
                <w:szCs w:val="16"/>
              </w:rPr>
              <w:t>EIOPA’s proposed approach is to maintain clusters but allow flexibility to reflect market specificities where appropriate.</w:t>
            </w:r>
          </w:p>
          <w:p w14:paraId="6A3A42AA" w14:textId="77777777" w:rsidR="002E6C5D" w:rsidRDefault="002E6C5D" w:rsidP="00560CAB">
            <w:pPr>
              <w:ind w:left="113"/>
              <w:rPr>
                <w:rFonts w:cstheme="minorHAnsi"/>
                <w:sz w:val="16"/>
                <w:szCs w:val="16"/>
              </w:rPr>
            </w:pPr>
          </w:p>
          <w:p w14:paraId="581C7575" w14:textId="77777777" w:rsidR="002E6C5D" w:rsidRDefault="002E6C5D" w:rsidP="00560CAB">
            <w:pPr>
              <w:ind w:left="113"/>
              <w:rPr>
                <w:rFonts w:cstheme="minorHAnsi"/>
                <w:sz w:val="16"/>
                <w:szCs w:val="16"/>
              </w:rPr>
            </w:pPr>
            <w:r>
              <w:rPr>
                <w:rFonts w:cstheme="minorHAnsi"/>
                <w:sz w:val="16"/>
                <w:szCs w:val="16"/>
              </w:rPr>
              <w:t>EIOPA finds this approach does not curb innovation or drive product standardisation, particularly since there is room for supervisory judgement within caution areas, including where cost deviations may result from innovations or qualitative features, which may be fully justified.</w:t>
            </w:r>
          </w:p>
          <w:p w14:paraId="5B8F3617" w14:textId="77777777" w:rsidR="002E6C5D" w:rsidRDefault="002E6C5D" w:rsidP="00560CAB">
            <w:pPr>
              <w:ind w:left="113"/>
              <w:rPr>
                <w:rFonts w:cstheme="minorHAnsi"/>
                <w:sz w:val="16"/>
                <w:szCs w:val="16"/>
              </w:rPr>
            </w:pPr>
          </w:p>
          <w:p w14:paraId="644FD2C4" w14:textId="77777777" w:rsidR="002E6C5D" w:rsidRDefault="002E6C5D" w:rsidP="00560CAB">
            <w:pPr>
              <w:ind w:left="113"/>
              <w:rPr>
                <w:rFonts w:cstheme="minorHAnsi"/>
                <w:sz w:val="16"/>
                <w:szCs w:val="16"/>
              </w:rPr>
            </w:pPr>
            <w:r>
              <w:rPr>
                <w:rFonts w:cstheme="minorHAnsi"/>
                <w:sz w:val="16"/>
                <w:szCs w:val="16"/>
              </w:rPr>
              <w:t>EIOPA finds that manufacturers should comply with POG requirements regardless of whether products are within or outside benchmarked perimeters, and that this work undermine the flexibility granted by POG.</w:t>
            </w:r>
          </w:p>
          <w:p w14:paraId="219BB49A" w14:textId="77777777" w:rsidR="002E6C5D" w:rsidRDefault="002E6C5D" w:rsidP="00560CAB">
            <w:pPr>
              <w:ind w:left="113"/>
              <w:rPr>
                <w:rFonts w:cstheme="minorHAnsi"/>
                <w:sz w:val="16"/>
                <w:szCs w:val="16"/>
              </w:rPr>
            </w:pPr>
          </w:p>
          <w:p w14:paraId="4C256A3C" w14:textId="17DA664D" w:rsidR="002E6C5D" w:rsidRPr="00905C5C" w:rsidRDefault="002E6C5D" w:rsidP="00560CAB">
            <w:pPr>
              <w:ind w:left="113"/>
              <w:rPr>
                <w:rFonts w:cstheme="minorHAnsi"/>
                <w:sz w:val="16"/>
                <w:szCs w:val="16"/>
              </w:rPr>
            </w:pPr>
          </w:p>
        </w:tc>
      </w:tr>
      <w:tr w:rsidR="002E6C5D" w:rsidRPr="00905C5C" w14:paraId="5178D3D1" w14:textId="52695162" w:rsidTr="00E723BE">
        <w:trPr>
          <w:trHeight w:val="20"/>
        </w:trPr>
        <w:tc>
          <w:tcPr>
            <w:tcW w:w="704" w:type="dxa"/>
            <w:noWrap/>
            <w:tcMar>
              <w:left w:w="0" w:type="dxa"/>
              <w:right w:w="0" w:type="dxa"/>
            </w:tcMar>
            <w:hideMark/>
          </w:tcPr>
          <w:p w14:paraId="342DCA0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5BACCBA8" w14:textId="77777777" w:rsidR="002E6C5D" w:rsidRPr="00905C5C" w:rsidRDefault="002E6C5D" w:rsidP="00560CAB">
            <w:pPr>
              <w:ind w:left="113"/>
              <w:rPr>
                <w:rFonts w:cstheme="minorHAnsi"/>
                <w:sz w:val="16"/>
                <w:szCs w:val="16"/>
              </w:rPr>
            </w:pPr>
            <w:r w:rsidRPr="00905C5C">
              <w:rPr>
                <w:rFonts w:cstheme="minorHAnsi"/>
                <w:sz w:val="16"/>
                <w:szCs w:val="16"/>
              </w:rPr>
              <w:t>78</w:t>
            </w:r>
          </w:p>
        </w:tc>
        <w:tc>
          <w:tcPr>
            <w:tcW w:w="1276" w:type="dxa"/>
            <w:noWrap/>
            <w:tcMar>
              <w:left w:w="0" w:type="dxa"/>
              <w:right w:w="0" w:type="dxa"/>
            </w:tcMar>
            <w:hideMark/>
          </w:tcPr>
          <w:p w14:paraId="0F0DC6B3"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1E8C6C43" w14:textId="36CC064F" w:rsidR="002E6C5D" w:rsidRPr="00905C5C" w:rsidRDefault="002E6C5D" w:rsidP="00560CAB">
            <w:pPr>
              <w:ind w:left="113"/>
              <w:rPr>
                <w:rFonts w:cstheme="minorHAnsi"/>
                <w:sz w:val="16"/>
                <w:szCs w:val="16"/>
              </w:rPr>
            </w:pPr>
            <w:r w:rsidRPr="00905C5C">
              <w:rPr>
                <w:rFonts w:cstheme="minorHAnsi"/>
                <w:sz w:val="16"/>
                <w:szCs w:val="16"/>
              </w:rPr>
              <w:t>If the introduction of a benchmark concept at this stage is inevitable, it can only serve as a supervisory tool for NCAs to identify possible outliers that pose a high risk of poor VfM. However, as already mentioned, both qualitative and quantitative elements need to be considered in any VfM assessment. An over-focus on costs needs to be avoided, as it is unbalanced.</w:t>
            </w:r>
            <w:r w:rsidRPr="00905C5C">
              <w:rPr>
                <w:rFonts w:cstheme="minorHAnsi"/>
                <w:sz w:val="16"/>
                <w:szCs w:val="16"/>
              </w:rPr>
              <w:br/>
            </w:r>
            <w:r w:rsidRPr="00905C5C">
              <w:rPr>
                <w:rFonts w:cstheme="minorHAnsi"/>
                <w:sz w:val="16"/>
                <w:szCs w:val="16"/>
              </w:rPr>
              <w:br/>
              <w:t xml:space="preserve">The VVO does not agree that product manufacturers should use benchmarks in their POG process. Products are designed according to policy holder’s and the national target market’s demands and needs. Therefore, there is a need for flexibility to design products. EU-wide benchmarks would have contrary effects. They would lead to product </w:t>
            </w:r>
            <w:r w:rsidRPr="00905C5C">
              <w:rPr>
                <w:rFonts w:cstheme="minorHAnsi"/>
                <w:sz w:val="16"/>
                <w:szCs w:val="16"/>
              </w:rPr>
              <w:lastRenderedPageBreak/>
              <w:t xml:space="preserve">standardisation and a lack of diversity in the market, with reduced competition and innovation. </w:t>
            </w:r>
            <w:r w:rsidRPr="00905C5C">
              <w:rPr>
                <w:rFonts w:cstheme="minorHAnsi"/>
                <w:sz w:val="16"/>
                <w:szCs w:val="16"/>
              </w:rPr>
              <w:br/>
            </w:r>
            <w:r w:rsidRPr="00905C5C">
              <w:rPr>
                <w:rFonts w:cstheme="minorHAnsi"/>
                <w:sz w:val="16"/>
                <w:szCs w:val="16"/>
              </w:rPr>
              <w:br/>
              <w:t>The VVO opposes any publication of benchmarks today or in the future. This information could be misused or misinterpreted by consumers, other financial market participants, comparison websites, press and journalists, consumer organisations, etc. and lead to misleading conclusions as to what are "good" or "bad" products. This is even more relevant since EU-wide benchmarks would not always fit to national products which differ substantially from those to other countries. The use of benchmarks for product ranking would be misleading, as it would not reflect all product’s benefits, nor the product adequacy to meet the needs of different types of consumers.</w:t>
            </w:r>
            <w:r w:rsidRPr="00905C5C">
              <w:rPr>
                <w:rFonts w:cstheme="minorHAnsi"/>
                <w:sz w:val="16"/>
                <w:szCs w:val="16"/>
              </w:rPr>
              <w:br/>
            </w:r>
            <w:r w:rsidRPr="00905C5C">
              <w:rPr>
                <w:rFonts w:cstheme="minorHAnsi"/>
                <w:sz w:val="16"/>
                <w:szCs w:val="16"/>
              </w:rPr>
              <w:br/>
              <w:t xml:space="preserve">Moreover, the VVO agrees that “benchmarks should also not be seen and used as price regulation or cost-capping. However, the proposed concept would lead to an indirect cost cap if it would have to be applied in the POG process. </w:t>
            </w:r>
            <w:r w:rsidRPr="00905C5C">
              <w:rPr>
                <w:rFonts w:cstheme="minorHAnsi"/>
                <w:sz w:val="16"/>
                <w:szCs w:val="16"/>
              </w:rPr>
              <w:br/>
            </w:r>
            <w:r w:rsidRPr="00905C5C">
              <w:rPr>
                <w:rFonts w:cstheme="minorHAnsi"/>
                <w:sz w:val="16"/>
                <w:szCs w:val="16"/>
              </w:rPr>
              <w:br/>
              <w:t xml:space="preserve">While EIOPA states that VfM benchmarks are not a “safe harbour”, there is a risk that they will be considered as such. </w:t>
            </w:r>
          </w:p>
        </w:tc>
        <w:tc>
          <w:tcPr>
            <w:tcW w:w="4394" w:type="dxa"/>
            <w:tcMar>
              <w:left w:w="0" w:type="dxa"/>
              <w:right w:w="0" w:type="dxa"/>
            </w:tcMar>
          </w:tcPr>
          <w:p w14:paraId="51D7746E" w14:textId="77777777" w:rsidR="002E6C5D" w:rsidRDefault="002E6C5D" w:rsidP="00560CAB">
            <w:pPr>
              <w:ind w:left="113"/>
              <w:rPr>
                <w:rFonts w:cstheme="minorHAnsi"/>
                <w:sz w:val="16"/>
                <w:szCs w:val="16"/>
              </w:rPr>
            </w:pPr>
            <w:r>
              <w:rPr>
                <w:rFonts w:cstheme="minorHAnsi"/>
                <w:sz w:val="16"/>
                <w:szCs w:val="16"/>
              </w:rPr>
              <w:lastRenderedPageBreak/>
              <w:t xml:space="preserve">Whilst EIOPA agrees that exclusively focusing on costs should be avoided, several sources (i.e. EIOPA’s CPP and market monitoring activities, as well as issues identified by NCAs) reveal that particularly unit-linked and hybrid IBIPs do not always offer value for money, in which costs play an important role. </w:t>
            </w:r>
          </w:p>
          <w:p w14:paraId="49E04148" w14:textId="77777777" w:rsidR="002E6C5D" w:rsidRDefault="002E6C5D" w:rsidP="00560CAB">
            <w:pPr>
              <w:ind w:left="113"/>
              <w:rPr>
                <w:rFonts w:cstheme="minorHAnsi"/>
                <w:sz w:val="16"/>
                <w:szCs w:val="16"/>
              </w:rPr>
            </w:pPr>
          </w:p>
          <w:p w14:paraId="3B35547A" w14:textId="77777777" w:rsidR="002E6C5D" w:rsidRDefault="002E6C5D" w:rsidP="00560CAB">
            <w:pPr>
              <w:ind w:left="113"/>
              <w:rPr>
                <w:rFonts w:cstheme="minorHAnsi"/>
                <w:sz w:val="16"/>
                <w:szCs w:val="16"/>
              </w:rPr>
            </w:pPr>
            <w:r>
              <w:rPr>
                <w:rFonts w:cstheme="minorHAnsi"/>
                <w:sz w:val="16"/>
                <w:szCs w:val="16"/>
              </w:rPr>
              <w:t xml:space="preserve">EIOPA finds that this benchmarking can assist product manufacturers in their product testing process and own VfM </w:t>
            </w:r>
            <w:r>
              <w:rPr>
                <w:rFonts w:cstheme="minorHAnsi"/>
                <w:sz w:val="16"/>
                <w:szCs w:val="16"/>
              </w:rPr>
              <w:lastRenderedPageBreak/>
              <w:t xml:space="preserve">assessments by facilitating the comparability of products via a common methodology.  </w:t>
            </w:r>
          </w:p>
          <w:p w14:paraId="78AD2D4C" w14:textId="77777777" w:rsidR="002E6C5D" w:rsidRDefault="002E6C5D" w:rsidP="00560CAB">
            <w:pPr>
              <w:ind w:left="113"/>
              <w:rPr>
                <w:rFonts w:cstheme="minorHAnsi"/>
                <w:sz w:val="16"/>
                <w:szCs w:val="16"/>
              </w:rPr>
            </w:pPr>
          </w:p>
          <w:p w14:paraId="2D64061A" w14:textId="5184FDA2" w:rsidR="002E6C5D" w:rsidRPr="008A7528" w:rsidRDefault="002E6C5D" w:rsidP="00560CAB">
            <w:pPr>
              <w:ind w:left="113"/>
            </w:pPr>
            <w:r>
              <w:rPr>
                <w:rFonts w:cstheme="minorHAnsi"/>
                <w:sz w:val="16"/>
                <w:szCs w:val="16"/>
              </w:rPr>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tc>
      </w:tr>
      <w:tr w:rsidR="002E6C5D" w:rsidRPr="00905C5C" w14:paraId="425D4812" w14:textId="714AE3B1" w:rsidTr="00E723BE">
        <w:trPr>
          <w:trHeight w:val="20"/>
        </w:trPr>
        <w:tc>
          <w:tcPr>
            <w:tcW w:w="704" w:type="dxa"/>
            <w:noWrap/>
            <w:tcMar>
              <w:left w:w="0" w:type="dxa"/>
              <w:right w:w="0" w:type="dxa"/>
            </w:tcMar>
            <w:hideMark/>
          </w:tcPr>
          <w:p w14:paraId="2362C86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1FAFCCB9" w14:textId="77777777" w:rsidR="002E6C5D" w:rsidRPr="00905C5C" w:rsidRDefault="002E6C5D" w:rsidP="00560CAB">
            <w:pPr>
              <w:ind w:left="113"/>
              <w:rPr>
                <w:rFonts w:cstheme="minorHAnsi"/>
                <w:sz w:val="16"/>
                <w:szCs w:val="16"/>
              </w:rPr>
            </w:pPr>
            <w:r w:rsidRPr="00905C5C">
              <w:rPr>
                <w:rFonts w:cstheme="minorHAnsi"/>
                <w:sz w:val="16"/>
                <w:szCs w:val="16"/>
              </w:rPr>
              <w:t>79</w:t>
            </w:r>
          </w:p>
        </w:tc>
        <w:tc>
          <w:tcPr>
            <w:tcW w:w="1276" w:type="dxa"/>
            <w:noWrap/>
            <w:tcMar>
              <w:left w:w="0" w:type="dxa"/>
              <w:right w:w="0" w:type="dxa"/>
            </w:tcMar>
            <w:hideMark/>
          </w:tcPr>
          <w:p w14:paraId="364DA7DB"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5C2D3D72" w14:textId="2332009F" w:rsidR="002E6C5D" w:rsidRPr="00905C5C" w:rsidRDefault="002E6C5D" w:rsidP="00560CAB">
            <w:pPr>
              <w:ind w:left="113"/>
              <w:rPr>
                <w:rFonts w:cstheme="minorHAnsi"/>
                <w:sz w:val="16"/>
                <w:szCs w:val="16"/>
              </w:rPr>
            </w:pPr>
            <w:r w:rsidRPr="00905C5C">
              <w:rPr>
                <w:rFonts w:cstheme="minorHAnsi"/>
                <w:sz w:val="16"/>
                <w:szCs w:val="16"/>
              </w:rPr>
              <w:t>If the introduction of a benchmark concept at this stage is inevitable, it can only serve as a supervisory tool for NCAs to identify possible outliers that pose a high risk of poor VfM. However, as already mentioned, both qualitative and quantitative elements need to be considered in any VfM assessment. An over-focus on costs needs to be avoided, as it is unbalanced.</w:t>
            </w:r>
            <w:r w:rsidRPr="00905C5C">
              <w:rPr>
                <w:rFonts w:cstheme="minorHAnsi"/>
                <w:sz w:val="16"/>
                <w:szCs w:val="16"/>
              </w:rPr>
              <w:br/>
            </w:r>
            <w:r w:rsidRPr="00905C5C">
              <w:rPr>
                <w:rFonts w:cstheme="minorHAnsi"/>
                <w:sz w:val="16"/>
                <w:szCs w:val="16"/>
              </w:rPr>
              <w:br/>
              <w:t xml:space="preserve">Therefore it cannot be accepted that product manufacturers should use benchmarks in their POG process. Products are designed according to policy holder’s and the national target market’s demands and needs. Hence there is a need for flexibility to design products. EU-wide benchmarks would have contrary effects. They would lead to product standardisation and a lack of diversity in the market, with reduced competition and innovation. </w:t>
            </w:r>
            <w:r w:rsidRPr="00905C5C">
              <w:rPr>
                <w:rFonts w:cstheme="minorHAnsi"/>
                <w:sz w:val="16"/>
                <w:szCs w:val="16"/>
              </w:rPr>
              <w:br/>
            </w:r>
            <w:r w:rsidRPr="00905C5C">
              <w:rPr>
                <w:rFonts w:cstheme="minorHAnsi"/>
                <w:sz w:val="16"/>
                <w:szCs w:val="16"/>
              </w:rPr>
              <w:br/>
              <w:t>We oppose any publication of benchmarks today or in the future. This information could be misused or misinterpreted by consumers, other financial market participants, comparison websites, press and journalists, consumer organisations, etc. and lead to misleading conclusions as to what are "good" or "bad" products. This is even more relevant since EU-wide benchmarks would not always fit to national products which differ substantially from those to other countries. The use of benchmarks for product ranking would be misleading, as it would not reflect all product’s benefits, nor the product adequacy to meet the needs of different types of consumers.</w:t>
            </w:r>
            <w:r w:rsidRPr="00905C5C">
              <w:rPr>
                <w:rFonts w:cstheme="minorHAnsi"/>
                <w:sz w:val="16"/>
                <w:szCs w:val="16"/>
              </w:rPr>
              <w:br/>
            </w:r>
            <w:r w:rsidRPr="00905C5C">
              <w:rPr>
                <w:rFonts w:cstheme="minorHAnsi"/>
                <w:sz w:val="16"/>
                <w:szCs w:val="16"/>
              </w:rPr>
              <w:br/>
              <w:t xml:space="preserve">Moreover, we agree that “benchmarks should also not be seen and used as price regulation or cost-capping. However, the proposed concept would lead to an indirect cost cap if it would have to be applied in the POG process. </w:t>
            </w:r>
            <w:r w:rsidRPr="00905C5C">
              <w:rPr>
                <w:rFonts w:cstheme="minorHAnsi"/>
                <w:sz w:val="16"/>
                <w:szCs w:val="16"/>
              </w:rPr>
              <w:br/>
            </w:r>
            <w:r w:rsidRPr="00905C5C">
              <w:rPr>
                <w:rFonts w:cstheme="minorHAnsi"/>
                <w:sz w:val="16"/>
                <w:szCs w:val="16"/>
              </w:rPr>
              <w:br/>
              <w:t xml:space="preserve">While EIOPA states that VfM benchmarks are not a “safe harbour”, there is a risk that they will be considered as such. </w:t>
            </w:r>
          </w:p>
        </w:tc>
        <w:tc>
          <w:tcPr>
            <w:tcW w:w="4394" w:type="dxa"/>
            <w:tcMar>
              <w:left w:w="0" w:type="dxa"/>
              <w:right w:w="0" w:type="dxa"/>
            </w:tcMar>
          </w:tcPr>
          <w:p w14:paraId="610DEBBE" w14:textId="50740CEE"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6D03C5A0" w14:textId="6E19CE55" w:rsidTr="00E723BE">
        <w:trPr>
          <w:trHeight w:val="20"/>
        </w:trPr>
        <w:tc>
          <w:tcPr>
            <w:tcW w:w="704" w:type="dxa"/>
            <w:noWrap/>
            <w:tcMar>
              <w:left w:w="0" w:type="dxa"/>
              <w:right w:w="0" w:type="dxa"/>
            </w:tcMar>
            <w:hideMark/>
          </w:tcPr>
          <w:p w14:paraId="0FA2BC19"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7116D196" w14:textId="77777777" w:rsidR="002E6C5D" w:rsidRPr="00905C5C" w:rsidRDefault="002E6C5D" w:rsidP="00560CAB">
            <w:pPr>
              <w:ind w:left="113"/>
              <w:rPr>
                <w:rFonts w:cstheme="minorHAnsi"/>
                <w:sz w:val="16"/>
                <w:szCs w:val="16"/>
              </w:rPr>
            </w:pPr>
            <w:r w:rsidRPr="00905C5C">
              <w:rPr>
                <w:rFonts w:cstheme="minorHAnsi"/>
                <w:sz w:val="16"/>
                <w:szCs w:val="16"/>
              </w:rPr>
              <w:t>80</w:t>
            </w:r>
          </w:p>
        </w:tc>
        <w:tc>
          <w:tcPr>
            <w:tcW w:w="1276" w:type="dxa"/>
            <w:noWrap/>
            <w:tcMar>
              <w:left w:w="0" w:type="dxa"/>
              <w:right w:w="0" w:type="dxa"/>
            </w:tcMar>
            <w:hideMark/>
          </w:tcPr>
          <w:p w14:paraId="137364C6"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4CEDCE61" w14:textId="77777777" w:rsidR="002E6C5D" w:rsidRPr="00905C5C" w:rsidRDefault="002E6C5D" w:rsidP="00560CAB">
            <w:pPr>
              <w:ind w:left="113"/>
              <w:rPr>
                <w:rFonts w:cstheme="minorHAnsi"/>
                <w:sz w:val="16"/>
                <w:szCs w:val="16"/>
              </w:rPr>
            </w:pPr>
            <w:r w:rsidRPr="00905C5C">
              <w:rPr>
                <w:rFonts w:cstheme="minorHAnsi"/>
                <w:sz w:val="16"/>
                <w:szCs w:val="16"/>
              </w:rPr>
              <w:t xml:space="preserve">We welcome EIOPA’s clarification that the VfM methodology is meant as a supervisory tool for NCAs to help them identify products that could pose higher risks of poor value. In this sense, we aren’t in favor of a publication of the benchmarks. It needs to remain a supervisory tool only, knowing that “the nature of the indicators and product clustering process are requiring an in-depth knowledge of the VfM methodology which is not targeted for consumers”. Concretely, benchmarks shouldn’t be used as a consumer disclosure tool as the data can be misinterpreted by consumers. We fully agree that “benchmarks should also not be seen and used as price regulation or cost-capping. In fact, EIOPA is of the view that the benchmarks cannot capture all products’ specificities and all consumers’ needs as these are varied in nature”. In this regard, the use of benchmarks for product ranking would be misleading, as it would not reflect all product’s benefits, nor the product adequacy to meet the needs of different types of consumers. One of our biggest fears is that the use of the benchmarks would lead to product standardization and reduce competition and </w:t>
            </w:r>
            <w:r w:rsidRPr="00905C5C">
              <w:rPr>
                <w:rFonts w:cstheme="minorHAnsi"/>
                <w:sz w:val="16"/>
                <w:szCs w:val="16"/>
              </w:rPr>
              <w:lastRenderedPageBreak/>
              <w:t>innovation, with less choice for consumers.</w:t>
            </w:r>
            <w:r w:rsidRPr="00905C5C">
              <w:rPr>
                <w:rFonts w:cstheme="minorHAnsi"/>
                <w:sz w:val="16"/>
                <w:szCs w:val="16"/>
              </w:rPr>
              <w:br/>
            </w:r>
            <w:r w:rsidRPr="00905C5C">
              <w:rPr>
                <w:rFonts w:cstheme="minorHAnsi"/>
                <w:sz w:val="16"/>
                <w:szCs w:val="16"/>
              </w:rPr>
              <w:br/>
              <w:t xml:space="preserve">We also want to raise EIOPA’s attention to the fact that we, as insurers, depend on market fluctuations. There is an impossible trade-off between ensuring a stable framework and keeping track of market developments. For example, the level of interest rates has an impact on insurers’ product offering and the ability to offer products with financial guarantees.  </w:t>
            </w:r>
          </w:p>
        </w:tc>
        <w:tc>
          <w:tcPr>
            <w:tcW w:w="4394" w:type="dxa"/>
            <w:tcMar>
              <w:left w:w="0" w:type="dxa"/>
              <w:right w:w="0" w:type="dxa"/>
            </w:tcMar>
          </w:tcPr>
          <w:p w14:paraId="07A862E7" w14:textId="77777777" w:rsidR="002E6C5D" w:rsidRDefault="002E6C5D" w:rsidP="00560CAB">
            <w:pPr>
              <w:ind w:left="113"/>
            </w:pPr>
            <w:r>
              <w:rPr>
                <w:rFonts w:cstheme="minorHAnsi"/>
                <w:sz w:val="16"/>
                <w:szCs w:val="16"/>
              </w:rPr>
              <w:lastRenderedPageBreak/>
              <w:t>EIOPA clarifies that whilst initially intended as a supervisory tool,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p w14:paraId="7A156EED" w14:textId="77777777" w:rsidR="002E6C5D" w:rsidRDefault="002E6C5D" w:rsidP="00560CAB">
            <w:pPr>
              <w:ind w:left="113"/>
              <w:rPr>
                <w:rFonts w:cstheme="minorHAnsi"/>
                <w:sz w:val="16"/>
                <w:szCs w:val="16"/>
              </w:rPr>
            </w:pPr>
          </w:p>
          <w:p w14:paraId="50EB78D1" w14:textId="77777777" w:rsidR="002E6C5D" w:rsidRDefault="002E6C5D" w:rsidP="00560CAB">
            <w:pPr>
              <w:ind w:left="113"/>
              <w:rPr>
                <w:rFonts w:cstheme="minorHAnsi"/>
                <w:sz w:val="16"/>
                <w:szCs w:val="16"/>
              </w:rPr>
            </w:pPr>
            <w:r>
              <w:rPr>
                <w:rFonts w:cstheme="minorHAnsi"/>
                <w:sz w:val="16"/>
                <w:szCs w:val="16"/>
              </w:rPr>
              <w:t xml:space="preserve">EIOPA finds this approach does not curb innovation or drive product standardisation, particularly since there is room for </w:t>
            </w:r>
            <w:r>
              <w:rPr>
                <w:rFonts w:cstheme="minorHAnsi"/>
                <w:sz w:val="16"/>
                <w:szCs w:val="16"/>
              </w:rPr>
              <w:lastRenderedPageBreak/>
              <w:t xml:space="preserve">supervisory judgement within caution areas, including where cost deviations may result from innovations or qualitative features, which may be fully justified. </w:t>
            </w:r>
          </w:p>
          <w:p w14:paraId="702B1DAF" w14:textId="77777777" w:rsidR="002E6C5D" w:rsidRDefault="002E6C5D" w:rsidP="00560CAB">
            <w:pPr>
              <w:ind w:left="113"/>
              <w:rPr>
                <w:rFonts w:cstheme="minorHAnsi"/>
                <w:sz w:val="16"/>
                <w:szCs w:val="16"/>
              </w:rPr>
            </w:pPr>
          </w:p>
          <w:p w14:paraId="66F87FE9" w14:textId="66500D3F" w:rsidR="002E6C5D" w:rsidRDefault="002E6C5D" w:rsidP="00560CAB">
            <w:pPr>
              <w:ind w:left="113"/>
              <w:rPr>
                <w:rFonts w:cstheme="minorHAnsi"/>
                <w:sz w:val="16"/>
                <w:szCs w:val="16"/>
              </w:rPr>
            </w:pPr>
            <w:r w:rsidRPr="000751CF">
              <w:rPr>
                <w:rFonts w:cstheme="minorHAnsi"/>
                <w:sz w:val="16"/>
                <w:szCs w:val="16"/>
              </w:rPr>
              <w:t xml:space="preserve">EIOPA acknowledges the importance of contextualizing results with market developments. In line with this, the annual CPP report includes inflation-related information; however, setting benchmarks </w:t>
            </w:r>
            <w:r>
              <w:rPr>
                <w:rFonts w:cstheme="minorHAnsi"/>
                <w:sz w:val="16"/>
                <w:szCs w:val="16"/>
              </w:rPr>
              <w:t>using non-</w:t>
            </w:r>
            <w:r w:rsidRPr="000751CF">
              <w:rPr>
                <w:rFonts w:cstheme="minorHAnsi"/>
                <w:sz w:val="16"/>
                <w:szCs w:val="16"/>
              </w:rPr>
              <w:t>IBIPs data will bring complexity to the process. Market development could be considered by NCAs when using benchmarks for supervisory purposes</w:t>
            </w:r>
            <w:r>
              <w:rPr>
                <w:rFonts w:cstheme="minorHAnsi"/>
                <w:sz w:val="16"/>
                <w:szCs w:val="16"/>
              </w:rPr>
              <w:t>.</w:t>
            </w:r>
          </w:p>
          <w:p w14:paraId="6F0D8BD0" w14:textId="78ABD439" w:rsidR="002E6C5D" w:rsidRPr="00905C5C" w:rsidRDefault="002E6C5D" w:rsidP="00560CAB">
            <w:pPr>
              <w:ind w:left="113"/>
              <w:rPr>
                <w:rFonts w:cstheme="minorHAnsi"/>
                <w:sz w:val="16"/>
                <w:szCs w:val="16"/>
              </w:rPr>
            </w:pPr>
          </w:p>
        </w:tc>
      </w:tr>
      <w:tr w:rsidR="002E6C5D" w:rsidRPr="00905C5C" w14:paraId="400F6F80" w14:textId="75B98AFE" w:rsidTr="00E723BE">
        <w:trPr>
          <w:trHeight w:val="20"/>
        </w:trPr>
        <w:tc>
          <w:tcPr>
            <w:tcW w:w="704" w:type="dxa"/>
            <w:noWrap/>
            <w:tcMar>
              <w:left w:w="0" w:type="dxa"/>
              <w:right w:w="0" w:type="dxa"/>
            </w:tcMar>
            <w:hideMark/>
          </w:tcPr>
          <w:p w14:paraId="44C17B71" w14:textId="77777777" w:rsidR="002E6C5D" w:rsidRPr="00905C5C" w:rsidRDefault="002E6C5D" w:rsidP="00560CAB">
            <w:pPr>
              <w:ind w:left="113"/>
              <w:rPr>
                <w:rFonts w:cstheme="minorHAnsi"/>
                <w:sz w:val="16"/>
                <w:szCs w:val="16"/>
              </w:rPr>
            </w:pPr>
            <w:r w:rsidRPr="00905C5C">
              <w:rPr>
                <w:rFonts w:cstheme="minorHAnsi"/>
                <w:sz w:val="16"/>
                <w:szCs w:val="16"/>
              </w:rPr>
              <w:lastRenderedPageBreak/>
              <w:t>2</w:t>
            </w:r>
          </w:p>
        </w:tc>
        <w:tc>
          <w:tcPr>
            <w:tcW w:w="709" w:type="dxa"/>
            <w:noWrap/>
            <w:tcMar>
              <w:left w:w="0" w:type="dxa"/>
              <w:right w:w="0" w:type="dxa"/>
            </w:tcMar>
            <w:hideMark/>
          </w:tcPr>
          <w:p w14:paraId="4DA982AE" w14:textId="77777777" w:rsidR="002E6C5D" w:rsidRPr="00905C5C" w:rsidRDefault="002E6C5D" w:rsidP="00560CAB">
            <w:pPr>
              <w:ind w:left="113"/>
              <w:rPr>
                <w:rFonts w:cstheme="minorHAnsi"/>
                <w:sz w:val="16"/>
                <w:szCs w:val="16"/>
              </w:rPr>
            </w:pPr>
            <w:r w:rsidRPr="00905C5C">
              <w:rPr>
                <w:rFonts w:cstheme="minorHAnsi"/>
                <w:sz w:val="16"/>
                <w:szCs w:val="16"/>
              </w:rPr>
              <w:t>81</w:t>
            </w:r>
          </w:p>
        </w:tc>
        <w:tc>
          <w:tcPr>
            <w:tcW w:w="1276" w:type="dxa"/>
            <w:noWrap/>
            <w:tcMar>
              <w:left w:w="0" w:type="dxa"/>
              <w:right w:w="0" w:type="dxa"/>
            </w:tcMar>
            <w:hideMark/>
          </w:tcPr>
          <w:p w14:paraId="7B0724E0"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5C1E9325" w14:textId="77777777" w:rsidR="002E6C5D" w:rsidRPr="00905C5C" w:rsidRDefault="002E6C5D" w:rsidP="00560CAB">
            <w:pPr>
              <w:ind w:left="113"/>
              <w:rPr>
                <w:rFonts w:cstheme="minorHAnsi"/>
                <w:sz w:val="16"/>
                <w:szCs w:val="16"/>
              </w:rPr>
            </w:pPr>
            <w:r w:rsidRPr="00905C5C">
              <w:rPr>
                <w:rFonts w:cstheme="minorHAnsi"/>
                <w:sz w:val="16"/>
                <w:szCs w:val="16"/>
              </w:rPr>
              <w:t>The benchmarking tool must remain a tool for supervisors in order to protect customers and not a constraint imposed on the market that limits innovation and bases competition on the sole vector of immediate net return.</w:t>
            </w:r>
            <w:r w:rsidRPr="00905C5C">
              <w:rPr>
                <w:rFonts w:cstheme="minorHAnsi"/>
                <w:sz w:val="16"/>
                <w:szCs w:val="16"/>
              </w:rPr>
              <w:br/>
            </w:r>
            <w:r w:rsidRPr="00905C5C">
              <w:rPr>
                <w:rFonts w:cstheme="minorHAnsi"/>
                <w:sz w:val="16"/>
                <w:szCs w:val="16"/>
              </w:rPr>
              <w:br/>
              <w:t>It should be noted that on the French market, surveys show that the search for yield is not the first priority of savers. Therefore, the VfM of similar products/compartments could be difficult to compare from one country to another, thus altering the relevance of a benchmark at EU level.</w:t>
            </w:r>
            <w:r w:rsidRPr="00905C5C">
              <w:rPr>
                <w:rFonts w:cstheme="minorHAnsi"/>
                <w:sz w:val="16"/>
                <w:szCs w:val="16"/>
              </w:rPr>
              <w:br/>
            </w:r>
            <w:r w:rsidRPr="00905C5C">
              <w:rPr>
                <w:rFonts w:cstheme="minorHAnsi"/>
                <w:sz w:val="16"/>
                <w:szCs w:val="16"/>
              </w:rPr>
              <w:br/>
              <w:t>A benchmark tool that puts forward the concept of cost at the expense of other qualitative dimensions (protection, advice, etc.) would mechanically lead to a crushing of supply, especially if it were to be used by operators to position their products on the market, or worse if it were to be made public. The latter is not currently in a position to assess the results of such a benchmark, particularly with regard to the compartment approach envisaged.</w:t>
            </w:r>
            <w:r w:rsidRPr="00905C5C">
              <w:rPr>
                <w:rFonts w:cstheme="minorHAnsi"/>
                <w:sz w:val="16"/>
                <w:szCs w:val="16"/>
              </w:rPr>
              <w:br/>
            </w:r>
            <w:r w:rsidRPr="00905C5C">
              <w:rPr>
                <w:rFonts w:cstheme="minorHAnsi"/>
                <w:sz w:val="16"/>
                <w:szCs w:val="16"/>
              </w:rPr>
              <w:br/>
              <w:t>The Mutualité has always defended an insurance approach that combines protection and adequacy to the needs expressed by its policyholders with a long-term perspective (with direct translation into the pooled mechanisms of Funds€ or points-based schemes for example).</w:t>
            </w:r>
          </w:p>
        </w:tc>
        <w:tc>
          <w:tcPr>
            <w:tcW w:w="4394" w:type="dxa"/>
            <w:tcMar>
              <w:left w:w="0" w:type="dxa"/>
              <w:right w:w="0" w:type="dxa"/>
            </w:tcMar>
          </w:tcPr>
          <w:p w14:paraId="472BF879" w14:textId="3A70EF36" w:rsidR="002E6C5D" w:rsidRDefault="002E6C5D" w:rsidP="00560CAB">
            <w:pPr>
              <w:ind w:left="113"/>
              <w:rPr>
                <w:rFonts w:cstheme="minorHAnsi"/>
                <w:sz w:val="16"/>
                <w:szCs w:val="16"/>
              </w:rPr>
            </w:pPr>
            <w:r>
              <w:rPr>
                <w:rFonts w:cstheme="minorHAnsi"/>
                <w:sz w:val="16"/>
                <w:szCs w:val="16"/>
              </w:rPr>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p>
          <w:p w14:paraId="6A1629C8" w14:textId="64DDCDA8" w:rsidR="002E6C5D" w:rsidRPr="00905C5C" w:rsidRDefault="002E6C5D" w:rsidP="00560CAB">
            <w:pPr>
              <w:ind w:left="113"/>
              <w:rPr>
                <w:rFonts w:cstheme="minorHAnsi"/>
                <w:sz w:val="16"/>
                <w:szCs w:val="16"/>
              </w:rPr>
            </w:pPr>
          </w:p>
        </w:tc>
      </w:tr>
      <w:tr w:rsidR="002E6C5D" w:rsidRPr="00905C5C" w14:paraId="50C4F581" w14:textId="6F4DD311" w:rsidTr="00E723BE">
        <w:trPr>
          <w:trHeight w:val="20"/>
        </w:trPr>
        <w:tc>
          <w:tcPr>
            <w:tcW w:w="704" w:type="dxa"/>
            <w:noWrap/>
            <w:tcMar>
              <w:left w:w="0" w:type="dxa"/>
              <w:right w:w="0" w:type="dxa"/>
            </w:tcMar>
            <w:hideMark/>
          </w:tcPr>
          <w:p w14:paraId="2B3563F5" w14:textId="77777777" w:rsidR="002E6C5D" w:rsidRPr="00905C5C" w:rsidRDefault="002E6C5D" w:rsidP="00560CAB">
            <w:pPr>
              <w:ind w:left="113"/>
              <w:rPr>
                <w:rFonts w:cstheme="minorHAnsi"/>
                <w:sz w:val="16"/>
                <w:szCs w:val="16"/>
              </w:rPr>
            </w:pPr>
            <w:r w:rsidRPr="00905C5C">
              <w:rPr>
                <w:rFonts w:cstheme="minorHAnsi"/>
                <w:sz w:val="16"/>
                <w:szCs w:val="16"/>
              </w:rPr>
              <w:t>2</w:t>
            </w:r>
          </w:p>
        </w:tc>
        <w:tc>
          <w:tcPr>
            <w:tcW w:w="709" w:type="dxa"/>
            <w:noWrap/>
            <w:tcMar>
              <w:left w:w="0" w:type="dxa"/>
              <w:right w:w="0" w:type="dxa"/>
            </w:tcMar>
            <w:hideMark/>
          </w:tcPr>
          <w:p w14:paraId="3A487B68" w14:textId="77777777" w:rsidR="002E6C5D" w:rsidRPr="00905C5C" w:rsidRDefault="002E6C5D" w:rsidP="00560CAB">
            <w:pPr>
              <w:ind w:left="113"/>
              <w:rPr>
                <w:rFonts w:cstheme="minorHAnsi"/>
                <w:sz w:val="16"/>
                <w:szCs w:val="16"/>
              </w:rPr>
            </w:pPr>
            <w:r w:rsidRPr="00905C5C">
              <w:rPr>
                <w:rFonts w:cstheme="minorHAnsi"/>
                <w:sz w:val="16"/>
                <w:szCs w:val="16"/>
              </w:rPr>
              <w:t>82</w:t>
            </w:r>
          </w:p>
        </w:tc>
        <w:tc>
          <w:tcPr>
            <w:tcW w:w="1276" w:type="dxa"/>
            <w:noWrap/>
            <w:tcMar>
              <w:left w:w="0" w:type="dxa"/>
              <w:right w:w="0" w:type="dxa"/>
            </w:tcMar>
            <w:hideMark/>
          </w:tcPr>
          <w:p w14:paraId="09B3109D"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3591039E" w14:textId="712DEF3E" w:rsidR="002E6C5D" w:rsidRPr="00905C5C" w:rsidRDefault="002E6C5D" w:rsidP="00560CAB">
            <w:pPr>
              <w:ind w:left="113"/>
              <w:rPr>
                <w:rFonts w:cstheme="minorHAnsi"/>
                <w:sz w:val="16"/>
                <w:szCs w:val="16"/>
              </w:rPr>
            </w:pPr>
            <w:r w:rsidRPr="00905C5C">
              <w:rPr>
                <w:rFonts w:cstheme="minorHAnsi"/>
                <w:sz w:val="16"/>
                <w:szCs w:val="16"/>
              </w:rPr>
              <w:t xml:space="preserve">The </w:t>
            </w:r>
            <w:r w:rsidR="00F5638E" w:rsidRPr="00905C5C">
              <w:rPr>
                <w:rFonts w:cstheme="minorHAnsi"/>
                <w:sz w:val="16"/>
                <w:szCs w:val="16"/>
              </w:rPr>
              <w:t>benchmarking tool</w:t>
            </w:r>
            <w:r w:rsidRPr="00905C5C">
              <w:rPr>
                <w:rFonts w:cstheme="minorHAnsi"/>
                <w:sz w:val="16"/>
                <w:szCs w:val="16"/>
              </w:rPr>
              <w:t xml:space="preserve"> must remain a tool for supervisors in order to protect customers and not a constraint imposed on the market that limits innovation and bases competition on the sole vector of immediate net return.</w:t>
            </w:r>
            <w:r w:rsidRPr="00905C5C">
              <w:rPr>
                <w:rFonts w:cstheme="minorHAnsi"/>
                <w:sz w:val="16"/>
                <w:szCs w:val="16"/>
              </w:rPr>
              <w:br/>
            </w:r>
            <w:r w:rsidRPr="00905C5C">
              <w:rPr>
                <w:rFonts w:cstheme="minorHAnsi"/>
                <w:sz w:val="16"/>
                <w:szCs w:val="16"/>
              </w:rPr>
              <w:br/>
              <w:t>It should be noted that on the French market, surveys show that the search for yield is not the first priority of savers. Therefore, the VfM of similar products/compartments could be difficult to compare from one country to another, thus altering the relevance of a benchmark at EU level.</w:t>
            </w:r>
            <w:r w:rsidRPr="00905C5C">
              <w:rPr>
                <w:rFonts w:cstheme="minorHAnsi"/>
                <w:sz w:val="16"/>
                <w:szCs w:val="16"/>
              </w:rPr>
              <w:br/>
            </w:r>
            <w:r w:rsidRPr="00905C5C">
              <w:rPr>
                <w:rFonts w:cstheme="minorHAnsi"/>
                <w:sz w:val="16"/>
                <w:szCs w:val="16"/>
              </w:rPr>
              <w:br/>
              <w:t>A benchmark tool that puts forward the concept of cost at the expense of other qualitative dimensions (protection, advice, etc.) would mechanically lead to a crushing of supply, especially if it were to be used by operators to position their products on the market, or worse if it were to be made public. The latter is not currently in a position to assess the results of such a benchmark, particularly with regard to the compartment approach envisaged.</w:t>
            </w:r>
            <w:r w:rsidRPr="00905C5C">
              <w:rPr>
                <w:rFonts w:cstheme="minorHAnsi"/>
                <w:sz w:val="16"/>
                <w:szCs w:val="16"/>
              </w:rPr>
              <w:br/>
            </w:r>
            <w:r w:rsidRPr="00905C5C">
              <w:rPr>
                <w:rFonts w:cstheme="minorHAnsi"/>
                <w:sz w:val="16"/>
                <w:szCs w:val="16"/>
              </w:rPr>
              <w:br/>
              <w:t>The Mutualité has always defended an insurance approach that combines protection and adequacy to the needs expressed by its policyholders with a long-term perspective (with direct translation into the pooled mechanisms of Funds€ or points-based schemes for example).</w:t>
            </w:r>
          </w:p>
        </w:tc>
        <w:tc>
          <w:tcPr>
            <w:tcW w:w="4394" w:type="dxa"/>
            <w:tcMar>
              <w:left w:w="0" w:type="dxa"/>
              <w:right w:w="0" w:type="dxa"/>
            </w:tcMar>
          </w:tcPr>
          <w:p w14:paraId="096574E9" w14:textId="77777777" w:rsidR="002E6C5D" w:rsidRDefault="002E6C5D" w:rsidP="00560CAB">
            <w:pPr>
              <w:ind w:left="113"/>
              <w:rPr>
                <w:rFonts w:cstheme="minorHAnsi"/>
                <w:sz w:val="16"/>
                <w:szCs w:val="16"/>
              </w:rPr>
            </w:pPr>
            <w:r>
              <w:rPr>
                <w:rFonts w:cstheme="minorHAnsi"/>
                <w:sz w:val="16"/>
                <w:szCs w:val="16"/>
              </w:rPr>
              <w:t xml:space="preserve">See above. </w:t>
            </w:r>
          </w:p>
          <w:p w14:paraId="62A793B4" w14:textId="77777777" w:rsidR="002E6C5D" w:rsidRDefault="002E6C5D" w:rsidP="00560CAB">
            <w:pPr>
              <w:ind w:left="113"/>
              <w:rPr>
                <w:rFonts w:cstheme="minorHAnsi"/>
                <w:sz w:val="16"/>
                <w:szCs w:val="16"/>
              </w:rPr>
            </w:pPr>
          </w:p>
          <w:p w14:paraId="17A72538" w14:textId="53A379F2" w:rsidR="002E6C5D" w:rsidRPr="00905C5C" w:rsidRDefault="002E6C5D" w:rsidP="00560CAB">
            <w:pPr>
              <w:ind w:left="113"/>
              <w:rPr>
                <w:rFonts w:cstheme="minorHAnsi"/>
                <w:sz w:val="16"/>
                <w:szCs w:val="16"/>
              </w:rPr>
            </w:pPr>
          </w:p>
        </w:tc>
      </w:tr>
      <w:tr w:rsidR="002E6C5D" w:rsidRPr="00905C5C" w14:paraId="4E6EF700" w14:textId="024B9A82" w:rsidTr="00E723BE">
        <w:trPr>
          <w:trHeight w:val="20"/>
        </w:trPr>
        <w:tc>
          <w:tcPr>
            <w:tcW w:w="704" w:type="dxa"/>
            <w:noWrap/>
            <w:tcMar>
              <w:left w:w="0" w:type="dxa"/>
              <w:right w:w="0" w:type="dxa"/>
            </w:tcMar>
            <w:hideMark/>
          </w:tcPr>
          <w:p w14:paraId="2F0B32B3"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5BA4D8E3" w14:textId="77777777" w:rsidR="002E6C5D" w:rsidRPr="00905C5C" w:rsidRDefault="002E6C5D" w:rsidP="00560CAB">
            <w:pPr>
              <w:ind w:left="113"/>
              <w:rPr>
                <w:rFonts w:cstheme="minorHAnsi"/>
                <w:sz w:val="16"/>
                <w:szCs w:val="16"/>
              </w:rPr>
            </w:pPr>
            <w:r w:rsidRPr="00905C5C">
              <w:rPr>
                <w:rFonts w:cstheme="minorHAnsi"/>
                <w:sz w:val="16"/>
                <w:szCs w:val="16"/>
              </w:rPr>
              <w:t>83</w:t>
            </w:r>
          </w:p>
        </w:tc>
        <w:tc>
          <w:tcPr>
            <w:tcW w:w="1276" w:type="dxa"/>
            <w:noWrap/>
            <w:tcMar>
              <w:left w:w="0" w:type="dxa"/>
              <w:right w:w="0" w:type="dxa"/>
            </w:tcMar>
            <w:hideMark/>
          </w:tcPr>
          <w:p w14:paraId="5E2170D4"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43F2523A" w14:textId="77777777" w:rsidR="002E6C5D" w:rsidRPr="00905C5C" w:rsidRDefault="002E6C5D" w:rsidP="00560CAB">
            <w:pPr>
              <w:ind w:left="113"/>
              <w:rPr>
                <w:rFonts w:cstheme="minorHAnsi"/>
                <w:sz w:val="16"/>
                <w:szCs w:val="16"/>
              </w:rPr>
            </w:pPr>
            <w:r w:rsidRPr="00905C5C">
              <w:rPr>
                <w:rFonts w:cstheme="minorHAnsi"/>
                <w:sz w:val="16"/>
                <w:szCs w:val="16"/>
              </w:rPr>
              <w:t>Yes, there are several initiatives taken by NCAs to address the issue of costs and performance of insurance-based investment products.</w:t>
            </w:r>
            <w:r w:rsidRPr="00905C5C">
              <w:rPr>
                <w:rFonts w:cstheme="minorHAnsi"/>
                <w:sz w:val="16"/>
                <w:szCs w:val="16"/>
              </w:rPr>
              <w:br/>
            </w:r>
            <w:r w:rsidRPr="00905C5C">
              <w:rPr>
                <w:rFonts w:cstheme="minorHAnsi"/>
                <w:sz w:val="16"/>
                <w:szCs w:val="16"/>
              </w:rPr>
              <w:lastRenderedPageBreak/>
              <w:br/>
              <w:t xml:space="preserve">For example, in France the ACPR published a recommendation on good practices in IDD. In collaboration with the NCA, the French market set up a specific oversight process of costs for unit-linked MOPs. </w:t>
            </w:r>
            <w:r w:rsidRPr="00905C5C">
              <w:rPr>
                <w:rFonts w:cstheme="minorHAnsi"/>
                <w:sz w:val="16"/>
                <w:szCs w:val="16"/>
              </w:rPr>
              <w:br/>
            </w:r>
            <w:r w:rsidRPr="00905C5C">
              <w:rPr>
                <w:rFonts w:cstheme="minorHAnsi"/>
                <w:sz w:val="16"/>
                <w:szCs w:val="16"/>
              </w:rPr>
              <w:br/>
              <w:t xml:space="preserve">In Germany, BaFin issued a guidance note which follows a risk-based supervisory approach and uses defined risk indicators. </w:t>
            </w:r>
            <w:r w:rsidRPr="00905C5C">
              <w:rPr>
                <w:rFonts w:cstheme="minorHAnsi"/>
                <w:sz w:val="16"/>
                <w:szCs w:val="16"/>
              </w:rPr>
              <w:br/>
            </w:r>
            <w:r w:rsidRPr="00905C5C">
              <w:rPr>
                <w:rFonts w:cstheme="minorHAnsi"/>
                <w:sz w:val="16"/>
                <w:szCs w:val="16"/>
              </w:rPr>
              <w:br/>
              <w:t>In Italy, IVASS presented its supervisory expectations on POG/VfM addressed to the insurance undertakings. Additionally, the Minister of Economic Development and IVASS have recently introduced an online tool for customers to compare base MTPL contract prices. However, the scope of this tool is strictly limited to the standardised and basic MTPL contract, making it fundamentally different from the comprehensive cost and performance comparison that will result from the benchmarks proposed by EIOPA.</w:t>
            </w:r>
            <w:r w:rsidRPr="00905C5C">
              <w:rPr>
                <w:rFonts w:cstheme="minorHAnsi"/>
                <w:sz w:val="16"/>
                <w:szCs w:val="16"/>
              </w:rPr>
              <w:br/>
            </w:r>
            <w:r w:rsidRPr="00905C5C">
              <w:rPr>
                <w:rFonts w:cstheme="minorHAnsi"/>
                <w:sz w:val="16"/>
                <w:szCs w:val="16"/>
              </w:rPr>
              <w:br/>
              <w:t>Other NCAs included VfM within their supervisory priorities and are in discussion with the sector on how best to address VfM risks in their respective markets. In some markets, third-party service providers collect market data on financial products, which are then used by financial institutions to inform their business strategy and support peer comparison during the product development and approval processes.</w:t>
            </w:r>
            <w:r w:rsidRPr="00905C5C">
              <w:rPr>
                <w:rFonts w:cstheme="minorHAnsi"/>
                <w:sz w:val="16"/>
                <w:szCs w:val="16"/>
              </w:rPr>
              <w:br/>
            </w:r>
            <w:r w:rsidRPr="00905C5C">
              <w:rPr>
                <w:rFonts w:cstheme="minorHAnsi"/>
                <w:sz w:val="16"/>
                <w:szCs w:val="16"/>
              </w:rPr>
              <w:br/>
              <w:t xml:space="preserve">Given the diversity of insurance products and the local specificities of national markets, we believe that one-size-fits all approach is not appropriate and there is no need to come up with additional tools at EU level. It is still too early to assess the NCAs’ implementation of EIOPA’s 2021 VfM supervisory statement and its detailed methodology. </w:t>
            </w:r>
          </w:p>
        </w:tc>
        <w:tc>
          <w:tcPr>
            <w:tcW w:w="4394" w:type="dxa"/>
            <w:tcMar>
              <w:left w:w="0" w:type="dxa"/>
              <w:right w:w="0" w:type="dxa"/>
            </w:tcMar>
          </w:tcPr>
          <w:p w14:paraId="1A7DD02F" w14:textId="1F2A7878"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w:t>
            </w:r>
            <w:r>
              <w:rPr>
                <w:rFonts w:cstheme="minorHAnsi"/>
                <w:sz w:val="16"/>
                <w:szCs w:val="16"/>
              </w:rPr>
              <w:lastRenderedPageBreak/>
              <w:t xml:space="preserve">to promote equal outcomes for consumers across the EU, as well as ensure that clustering does not result in only products within one national market being comparable. A national approach to benchmarking may also limit the single market and increase compliance costs where insurers may be required to comply with up to 27 divergent regimes to VfM benchmarking. </w:t>
            </w:r>
          </w:p>
          <w:p w14:paraId="29731371" w14:textId="05A93602" w:rsidR="002E6C5D" w:rsidRPr="00905C5C" w:rsidRDefault="002E6C5D" w:rsidP="00560CAB">
            <w:pPr>
              <w:ind w:left="113"/>
              <w:rPr>
                <w:rFonts w:cstheme="minorHAnsi"/>
                <w:sz w:val="16"/>
                <w:szCs w:val="16"/>
              </w:rPr>
            </w:pPr>
          </w:p>
        </w:tc>
      </w:tr>
      <w:tr w:rsidR="002E6C5D" w:rsidRPr="00905C5C" w14:paraId="7EEE28EF" w14:textId="3EBDA1F5" w:rsidTr="00E723BE">
        <w:trPr>
          <w:trHeight w:val="20"/>
        </w:trPr>
        <w:tc>
          <w:tcPr>
            <w:tcW w:w="704" w:type="dxa"/>
            <w:noWrap/>
            <w:tcMar>
              <w:left w:w="0" w:type="dxa"/>
              <w:right w:w="0" w:type="dxa"/>
            </w:tcMar>
            <w:hideMark/>
          </w:tcPr>
          <w:p w14:paraId="1206A81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246B8C8B" w14:textId="77777777" w:rsidR="002E6C5D" w:rsidRPr="00905C5C" w:rsidRDefault="002E6C5D" w:rsidP="00560CAB">
            <w:pPr>
              <w:ind w:left="113"/>
              <w:rPr>
                <w:rFonts w:cstheme="minorHAnsi"/>
                <w:sz w:val="16"/>
                <w:szCs w:val="16"/>
              </w:rPr>
            </w:pPr>
            <w:r w:rsidRPr="00905C5C">
              <w:rPr>
                <w:rFonts w:cstheme="minorHAnsi"/>
                <w:sz w:val="16"/>
                <w:szCs w:val="16"/>
              </w:rPr>
              <w:t>84</w:t>
            </w:r>
          </w:p>
        </w:tc>
        <w:tc>
          <w:tcPr>
            <w:tcW w:w="1276" w:type="dxa"/>
            <w:noWrap/>
            <w:tcMar>
              <w:left w:w="0" w:type="dxa"/>
              <w:right w:w="0" w:type="dxa"/>
            </w:tcMar>
            <w:hideMark/>
          </w:tcPr>
          <w:p w14:paraId="4CFB7295"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65679FE9" w14:textId="77777777" w:rsidR="002E6C5D" w:rsidRPr="00905C5C" w:rsidRDefault="002E6C5D" w:rsidP="00560CAB">
            <w:pPr>
              <w:ind w:left="113"/>
              <w:rPr>
                <w:rFonts w:cstheme="minorHAnsi"/>
                <w:sz w:val="16"/>
                <w:szCs w:val="16"/>
              </w:rPr>
            </w:pPr>
            <w:r w:rsidRPr="00905C5C">
              <w:rPr>
                <w:rFonts w:cstheme="minorHAnsi"/>
                <w:sz w:val="16"/>
                <w:szCs w:val="16"/>
              </w:rPr>
              <w:t>In Italy, while there is no public benchmark for evaluating the cost and performance of (insurance) investment products, third-party service providers play a critical role. These providers collect market data on financial products, which are then used by financial institutions to inform their business strategy and support peer comparison during the product development and approval processes.</w:t>
            </w:r>
            <w:r w:rsidRPr="00905C5C">
              <w:rPr>
                <w:rFonts w:cstheme="minorHAnsi"/>
                <w:sz w:val="16"/>
                <w:szCs w:val="16"/>
              </w:rPr>
              <w:br/>
            </w:r>
            <w:r w:rsidRPr="00905C5C">
              <w:rPr>
                <w:rFonts w:cstheme="minorHAnsi"/>
                <w:sz w:val="16"/>
                <w:szCs w:val="16"/>
              </w:rPr>
              <w:br/>
              <w:t>Additionally, the Italian Minister of Economic Development and IVASS have recently introduced an online tool for customers to compare base MTPL contract prices. However, this tool’s scope is strictly limited to the standardised and basic MTPL contract, making it fundamentally different from the comprehensive cost and performance comparison that will result from the benchmarks proposed by EIOPA.</w:t>
            </w:r>
            <w:r w:rsidRPr="00905C5C">
              <w:rPr>
                <w:rFonts w:cstheme="minorHAnsi"/>
                <w:sz w:val="16"/>
                <w:szCs w:val="16"/>
              </w:rPr>
              <w:br/>
            </w:r>
            <w:r w:rsidRPr="00905C5C">
              <w:rPr>
                <w:rFonts w:cstheme="minorHAnsi"/>
                <w:sz w:val="16"/>
                <w:szCs w:val="16"/>
              </w:rPr>
              <w:br/>
              <w:t>To our knowledge, no jurisdictions has yet established public benchmarks on costs and performance of (insurance) investment products.</w:t>
            </w:r>
          </w:p>
        </w:tc>
        <w:tc>
          <w:tcPr>
            <w:tcW w:w="4394" w:type="dxa"/>
            <w:tcMar>
              <w:left w:w="0" w:type="dxa"/>
              <w:right w:w="0" w:type="dxa"/>
            </w:tcMar>
          </w:tcPr>
          <w:p w14:paraId="0BFAFE90" w14:textId="2355437C"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504A251D" w14:textId="37048386" w:rsidTr="00E723BE">
        <w:trPr>
          <w:trHeight w:val="20"/>
        </w:trPr>
        <w:tc>
          <w:tcPr>
            <w:tcW w:w="704" w:type="dxa"/>
            <w:noWrap/>
            <w:tcMar>
              <w:left w:w="0" w:type="dxa"/>
              <w:right w:w="0" w:type="dxa"/>
            </w:tcMar>
            <w:hideMark/>
          </w:tcPr>
          <w:p w14:paraId="11A55549"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0EC579C2" w14:textId="77777777" w:rsidR="002E6C5D" w:rsidRPr="00905C5C" w:rsidRDefault="002E6C5D" w:rsidP="00560CAB">
            <w:pPr>
              <w:ind w:left="113"/>
              <w:rPr>
                <w:rFonts w:cstheme="minorHAnsi"/>
                <w:sz w:val="16"/>
                <w:szCs w:val="16"/>
              </w:rPr>
            </w:pPr>
            <w:r w:rsidRPr="00905C5C">
              <w:rPr>
                <w:rFonts w:cstheme="minorHAnsi"/>
                <w:sz w:val="16"/>
                <w:szCs w:val="16"/>
              </w:rPr>
              <w:t>85</w:t>
            </w:r>
          </w:p>
        </w:tc>
        <w:tc>
          <w:tcPr>
            <w:tcW w:w="1276" w:type="dxa"/>
            <w:noWrap/>
            <w:tcMar>
              <w:left w:w="0" w:type="dxa"/>
              <w:right w:w="0" w:type="dxa"/>
            </w:tcMar>
            <w:hideMark/>
          </w:tcPr>
          <w:p w14:paraId="48DCCFB5"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5A19307D" w14:textId="552F2371" w:rsidR="002E6C5D" w:rsidRPr="00905C5C" w:rsidRDefault="002E6C5D" w:rsidP="00560CAB">
            <w:pPr>
              <w:ind w:left="113"/>
              <w:rPr>
                <w:rFonts w:cstheme="minorHAnsi"/>
                <w:sz w:val="16"/>
                <w:szCs w:val="16"/>
              </w:rPr>
            </w:pPr>
            <w:r w:rsidRPr="00905C5C">
              <w:rPr>
                <w:rFonts w:cstheme="minorHAnsi"/>
                <w:sz w:val="16"/>
                <w:szCs w:val="16"/>
              </w:rPr>
              <w:t>As noted in Q1, national tools would be inferior because they do not facilitate cross-border comparison – which is a major factor of the CMU and pooling supply across the EU would be a significant benefit to consumers.</w:t>
            </w:r>
            <w:r w:rsidRPr="00905C5C">
              <w:rPr>
                <w:rFonts w:cstheme="minorHAnsi"/>
                <w:sz w:val="16"/>
                <w:szCs w:val="16"/>
              </w:rPr>
              <w:br/>
            </w:r>
            <w:r w:rsidRPr="00905C5C">
              <w:rPr>
                <w:rFonts w:cstheme="minorHAnsi"/>
                <w:sz w:val="16"/>
                <w:szCs w:val="16"/>
              </w:rPr>
              <w:br/>
              <w:t>That said we would like to point out the German supervisor (BaFin), which published an insightful paper that should be positively considered in this debate:</w:t>
            </w:r>
            <w:r w:rsidRPr="00905C5C">
              <w:rPr>
                <w:rFonts w:cstheme="minorHAnsi"/>
                <w:sz w:val="16"/>
                <w:szCs w:val="16"/>
              </w:rPr>
              <w:br/>
            </w:r>
            <w:r w:rsidRPr="00905C5C">
              <w:rPr>
                <w:rFonts w:cstheme="minorHAnsi"/>
                <w:sz w:val="16"/>
                <w:szCs w:val="16"/>
              </w:rPr>
              <w:br/>
              <w:t>https://www.bafin.de/SharedDocs/Veroeffentlichungen/EN/Merkblatt/VA/mb_01_2023_wohlverhaltensaufsichtliche_aspekte_va_en.html</w:t>
            </w:r>
          </w:p>
        </w:tc>
        <w:tc>
          <w:tcPr>
            <w:tcW w:w="4394" w:type="dxa"/>
            <w:tcMar>
              <w:left w:w="0" w:type="dxa"/>
              <w:right w:w="0" w:type="dxa"/>
            </w:tcMar>
          </w:tcPr>
          <w:p w14:paraId="433681C6" w14:textId="7A957FF5" w:rsidR="002E6C5D" w:rsidRPr="00905C5C" w:rsidRDefault="002E6C5D" w:rsidP="00560CAB">
            <w:pPr>
              <w:ind w:left="113"/>
              <w:rPr>
                <w:rFonts w:cstheme="minorHAnsi"/>
                <w:sz w:val="16"/>
                <w:szCs w:val="16"/>
              </w:rPr>
            </w:pPr>
            <w:r>
              <w:rPr>
                <w:rFonts w:cstheme="minorHAnsi"/>
                <w:sz w:val="16"/>
                <w:szCs w:val="16"/>
              </w:rPr>
              <w:t xml:space="preserve">EIOPA agrees that an EU-wide approach to VfM would facilitate the CMU by promoting cross-border business and competition and reducing compliance costs associated with divergent regimes. </w:t>
            </w:r>
          </w:p>
        </w:tc>
      </w:tr>
      <w:tr w:rsidR="002E6C5D" w:rsidRPr="00905C5C" w14:paraId="4EF8F180" w14:textId="1D1D5775" w:rsidTr="00E723BE">
        <w:trPr>
          <w:trHeight w:val="20"/>
        </w:trPr>
        <w:tc>
          <w:tcPr>
            <w:tcW w:w="704" w:type="dxa"/>
            <w:noWrap/>
            <w:tcMar>
              <w:left w:w="0" w:type="dxa"/>
              <w:right w:w="0" w:type="dxa"/>
            </w:tcMar>
            <w:hideMark/>
          </w:tcPr>
          <w:p w14:paraId="477E9DFB"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5F7F74DB" w14:textId="77777777" w:rsidR="002E6C5D" w:rsidRPr="00905C5C" w:rsidRDefault="002E6C5D" w:rsidP="00560CAB">
            <w:pPr>
              <w:ind w:left="113"/>
              <w:rPr>
                <w:rFonts w:cstheme="minorHAnsi"/>
                <w:sz w:val="16"/>
                <w:szCs w:val="16"/>
              </w:rPr>
            </w:pPr>
            <w:r w:rsidRPr="00905C5C">
              <w:rPr>
                <w:rFonts w:cstheme="minorHAnsi"/>
                <w:sz w:val="16"/>
                <w:szCs w:val="16"/>
              </w:rPr>
              <w:t>86</w:t>
            </w:r>
          </w:p>
        </w:tc>
        <w:tc>
          <w:tcPr>
            <w:tcW w:w="1276" w:type="dxa"/>
            <w:noWrap/>
            <w:tcMar>
              <w:left w:w="0" w:type="dxa"/>
              <w:right w:w="0" w:type="dxa"/>
            </w:tcMar>
            <w:hideMark/>
          </w:tcPr>
          <w:p w14:paraId="37B2EB1F"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65F2DDE0" w14:textId="0C6F8C8E" w:rsidR="002E6C5D" w:rsidRPr="00905C5C" w:rsidRDefault="002E6C5D" w:rsidP="00560CAB">
            <w:pPr>
              <w:ind w:left="113"/>
              <w:rPr>
                <w:rFonts w:cstheme="minorHAnsi"/>
                <w:sz w:val="16"/>
                <w:szCs w:val="16"/>
              </w:rPr>
            </w:pPr>
            <w:r w:rsidRPr="00905C5C">
              <w:rPr>
                <w:rFonts w:cstheme="minorHAnsi"/>
                <w:sz w:val="16"/>
                <w:szCs w:val="16"/>
              </w:rPr>
              <w:t xml:space="preserve">The French supervisory authority published a recommendation in 2023 regarding “good practices” in IDD. In addition, in connection with the NCA, French insurance market set up a specific process of oversight of costs for unit-linked of MOPs. </w:t>
            </w:r>
            <w:r w:rsidRPr="00905C5C">
              <w:rPr>
                <w:rFonts w:cstheme="minorHAnsi"/>
                <w:sz w:val="16"/>
                <w:szCs w:val="16"/>
              </w:rPr>
              <w:lastRenderedPageBreak/>
              <w:t xml:space="preserve">France Assureurs has published a press release which gives examples of process to compare costs of each underlying investment option and to identify potential outliers. </w:t>
            </w:r>
            <w:r w:rsidRPr="00905C5C">
              <w:rPr>
                <w:rFonts w:cstheme="minorHAnsi"/>
                <w:sz w:val="16"/>
                <w:szCs w:val="16"/>
              </w:rPr>
              <w:br/>
            </w:r>
            <w:r w:rsidRPr="00905C5C">
              <w:rPr>
                <w:rFonts w:cstheme="minorHAnsi"/>
                <w:sz w:val="16"/>
                <w:szCs w:val="16"/>
              </w:rPr>
              <w:br/>
              <w:t>For illustration:</w:t>
            </w:r>
            <w:r w:rsidRPr="00905C5C">
              <w:rPr>
                <w:rFonts w:cstheme="minorHAnsi"/>
                <w:sz w:val="16"/>
                <w:szCs w:val="16"/>
              </w:rPr>
              <w:br/>
            </w:r>
            <w:r w:rsidRPr="00905C5C">
              <w:rPr>
                <w:rFonts w:cstheme="minorHAnsi"/>
                <w:sz w:val="16"/>
                <w:szCs w:val="16"/>
              </w:rPr>
              <w:br/>
              <w:t xml:space="preserve"> -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t>Consequently, there is no need to come up with additional tools at EU level and opportunity to establish tools at the national level which is the only relevant level. This is the reason why EIOPA’s proposal on VfM benchmarks seems to us irrelevant. 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 these benchmarks are only a first step of potential outliers’ detection and are followed by a higher analysis.</w:t>
            </w:r>
          </w:p>
        </w:tc>
        <w:tc>
          <w:tcPr>
            <w:tcW w:w="4394" w:type="dxa"/>
            <w:tcMar>
              <w:left w:w="0" w:type="dxa"/>
              <w:right w:w="0" w:type="dxa"/>
            </w:tcMar>
          </w:tcPr>
          <w:p w14:paraId="3806C231" w14:textId="4EE48203"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w:t>
            </w:r>
            <w:r>
              <w:rPr>
                <w:rFonts w:cstheme="minorHAnsi"/>
                <w:sz w:val="16"/>
                <w:szCs w:val="16"/>
              </w:rPr>
              <w:lastRenderedPageBreak/>
              <w:t xml:space="preserve">to promote equal outcomes for consumers across the EU, as well as ensure that clustering does not result in only products within one national market being comparable. A national approach to benchmarking may also limit the single market and increase compliance costs where insurers may be required to comply with up to 27 divergent regimes to VfM benchmarking. </w:t>
            </w:r>
          </w:p>
          <w:p w14:paraId="09B0E4C5" w14:textId="160BDEEC" w:rsidR="002E6C5D" w:rsidRPr="00905C5C" w:rsidRDefault="002E6C5D" w:rsidP="00560CAB">
            <w:pPr>
              <w:ind w:left="113"/>
              <w:rPr>
                <w:rFonts w:cstheme="minorHAnsi"/>
                <w:sz w:val="16"/>
                <w:szCs w:val="16"/>
              </w:rPr>
            </w:pPr>
          </w:p>
        </w:tc>
      </w:tr>
      <w:tr w:rsidR="002E6C5D" w:rsidRPr="00905C5C" w14:paraId="35E9067C" w14:textId="6245150F" w:rsidTr="00E723BE">
        <w:trPr>
          <w:trHeight w:val="20"/>
        </w:trPr>
        <w:tc>
          <w:tcPr>
            <w:tcW w:w="704" w:type="dxa"/>
            <w:noWrap/>
            <w:tcMar>
              <w:left w:w="0" w:type="dxa"/>
              <w:right w:w="0" w:type="dxa"/>
            </w:tcMar>
            <w:hideMark/>
          </w:tcPr>
          <w:p w14:paraId="3F5591D1"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50C7E25B" w14:textId="77777777" w:rsidR="002E6C5D" w:rsidRPr="00905C5C" w:rsidRDefault="002E6C5D" w:rsidP="00560CAB">
            <w:pPr>
              <w:ind w:left="113"/>
              <w:rPr>
                <w:rFonts w:cstheme="minorHAnsi"/>
                <w:sz w:val="16"/>
                <w:szCs w:val="16"/>
              </w:rPr>
            </w:pPr>
            <w:r w:rsidRPr="00905C5C">
              <w:rPr>
                <w:rFonts w:cstheme="minorHAnsi"/>
                <w:sz w:val="16"/>
                <w:szCs w:val="16"/>
              </w:rPr>
              <w:t>87</w:t>
            </w:r>
          </w:p>
        </w:tc>
        <w:tc>
          <w:tcPr>
            <w:tcW w:w="1276" w:type="dxa"/>
            <w:noWrap/>
            <w:tcMar>
              <w:left w:w="0" w:type="dxa"/>
              <w:right w:w="0" w:type="dxa"/>
            </w:tcMar>
            <w:hideMark/>
          </w:tcPr>
          <w:p w14:paraId="1F439853"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7F3764C4" w14:textId="4D0A5B4E" w:rsidR="002E6C5D" w:rsidRPr="00905C5C" w:rsidRDefault="002E6C5D" w:rsidP="00560CAB">
            <w:pPr>
              <w:ind w:left="113"/>
              <w:rPr>
                <w:rFonts w:cstheme="minorHAnsi"/>
                <w:sz w:val="16"/>
                <w:szCs w:val="16"/>
              </w:rPr>
            </w:pPr>
            <w:r w:rsidRPr="00905C5C">
              <w:rPr>
                <w:rFonts w:cstheme="minorHAnsi"/>
                <w:sz w:val="16"/>
                <w:szCs w:val="16"/>
              </w:rPr>
              <w:t>The French supervisory authority published a recommendation in 2023 on “good practices” in IDD. In contact</w:t>
            </w:r>
            <w:r w:rsidR="00F5638E">
              <w:rPr>
                <w:rFonts w:cstheme="minorHAnsi"/>
                <w:sz w:val="16"/>
                <w:szCs w:val="16"/>
              </w:rPr>
              <w:t xml:space="preserve"> </w:t>
            </w:r>
            <w:r w:rsidRPr="00905C5C">
              <w:rPr>
                <w:rFonts w:cstheme="minorHAnsi"/>
                <w:sz w:val="16"/>
                <w:szCs w:val="16"/>
              </w:rPr>
              <w:t>with ACPR, the French insurance sector set up a specific process of oversight of costs for unit-linked MOPs.</w:t>
            </w:r>
            <w:r w:rsidR="00F5638E">
              <w:rPr>
                <w:rFonts w:cstheme="minorHAnsi"/>
                <w:sz w:val="16"/>
                <w:szCs w:val="16"/>
              </w:rPr>
              <w:t xml:space="preserve"> </w:t>
            </w:r>
            <w:r w:rsidRPr="00905C5C">
              <w:rPr>
                <w:rFonts w:cstheme="minorHAnsi"/>
                <w:sz w:val="16"/>
                <w:szCs w:val="16"/>
              </w:rPr>
              <w:t>France Assureurs published a press release with examples of processes to compare costs of each</w:t>
            </w:r>
            <w:r w:rsidR="00F5638E">
              <w:rPr>
                <w:rFonts w:cstheme="minorHAnsi"/>
                <w:sz w:val="16"/>
                <w:szCs w:val="16"/>
              </w:rPr>
              <w:t xml:space="preserve"> </w:t>
            </w:r>
            <w:r w:rsidRPr="00905C5C">
              <w:rPr>
                <w:rFonts w:cstheme="minorHAnsi"/>
                <w:sz w:val="16"/>
                <w:szCs w:val="16"/>
              </w:rPr>
              <w:t>underlying investment option and identify potential outliers. For instance</w:t>
            </w:r>
            <w:r w:rsidRPr="00905C5C">
              <w:rPr>
                <w:rFonts w:cstheme="minorHAnsi"/>
                <w:sz w:val="16"/>
                <w:szCs w:val="16"/>
              </w:rPr>
              <w:br/>
            </w:r>
            <w:r w:rsidRPr="00905C5C">
              <w:rPr>
                <w:rFonts w:cstheme="minorHAnsi"/>
                <w:sz w:val="16"/>
                <w:szCs w:val="16"/>
              </w:rPr>
              <w:br/>
              <w:t>-When costs related to an underlying investment option are considered well above this benchmark (for</w:t>
            </w:r>
            <w:r w:rsidR="00F5638E">
              <w:rPr>
                <w:rFonts w:cstheme="minorHAnsi"/>
                <w:sz w:val="16"/>
                <w:szCs w:val="16"/>
              </w:rPr>
              <w:t xml:space="preserve"> </w:t>
            </w:r>
            <w:r w:rsidRPr="00905C5C">
              <w:rPr>
                <w:rFonts w:cstheme="minorHAnsi"/>
                <w:sz w:val="16"/>
                <w:szCs w:val="16"/>
              </w:rPr>
              <w:t>instance more than 33%), it may be useful to look at its performance net of fees in comparison with</w:t>
            </w:r>
            <w:r w:rsidR="00F5638E">
              <w:rPr>
                <w:rFonts w:cstheme="minorHAnsi"/>
                <w:sz w:val="16"/>
                <w:szCs w:val="16"/>
              </w:rPr>
              <w:t xml:space="preserve"> </w:t>
            </w:r>
            <w:r w:rsidRPr="00905C5C">
              <w:rPr>
                <w:rFonts w:cstheme="minorHAnsi"/>
                <w:sz w:val="16"/>
                <w:szCs w:val="16"/>
              </w:rPr>
              <w:t>underlying investment options in the same category.</w:t>
            </w:r>
            <w:r w:rsidRPr="00905C5C">
              <w:rPr>
                <w:rFonts w:cstheme="minorHAnsi"/>
                <w:sz w:val="16"/>
                <w:szCs w:val="16"/>
              </w:rPr>
              <w:br/>
            </w:r>
            <w:r w:rsidRPr="00905C5C">
              <w:rPr>
                <w:rFonts w:cstheme="minorHAnsi"/>
                <w:sz w:val="16"/>
                <w:szCs w:val="16"/>
              </w:rPr>
              <w:br/>
              <w:t>-In case of unsatisfactory performance given the recommended holding period, the relevance of maintaining its referencing for new payments could be assessed in compliance with the governance rules of companies.</w:t>
            </w:r>
            <w:r w:rsidRPr="00905C5C">
              <w:rPr>
                <w:rFonts w:cstheme="minorHAnsi"/>
                <w:sz w:val="16"/>
                <w:szCs w:val="16"/>
              </w:rPr>
              <w:br/>
            </w:r>
            <w:r w:rsidRPr="00905C5C">
              <w:rPr>
                <w:rFonts w:cstheme="minorHAnsi"/>
                <w:sz w:val="16"/>
                <w:szCs w:val="16"/>
              </w:rPr>
              <w:br/>
              <w:t>There is no need for additional tools at EU level. There is an opportunity to establish tools at national level</w:t>
            </w:r>
            <w:r w:rsidR="00F5638E">
              <w:rPr>
                <w:rFonts w:cstheme="minorHAnsi"/>
                <w:sz w:val="16"/>
                <w:szCs w:val="16"/>
              </w:rPr>
              <w:t xml:space="preserve"> </w:t>
            </w:r>
            <w:r w:rsidRPr="00905C5C">
              <w:rPr>
                <w:rFonts w:cstheme="minorHAnsi"/>
                <w:sz w:val="16"/>
                <w:szCs w:val="16"/>
              </w:rPr>
              <w:t>which seems the most appropriate. EIOPA’s proposal on VfM benchmarks would entail the risk of not taking</w:t>
            </w:r>
            <w:r w:rsidR="00F5638E">
              <w:rPr>
                <w:rFonts w:cstheme="minorHAnsi"/>
                <w:sz w:val="16"/>
                <w:szCs w:val="16"/>
              </w:rPr>
              <w:t xml:space="preserve"> </w:t>
            </w:r>
            <w:r w:rsidRPr="00905C5C">
              <w:rPr>
                <w:rFonts w:cstheme="minorHAnsi"/>
                <w:sz w:val="16"/>
                <w:szCs w:val="16"/>
              </w:rPr>
              <w:t>enough into account market’s specificities and could have damaging consequences to the sector andpolicyholders. It would be crucial that</w:t>
            </w:r>
            <w:r w:rsidRPr="00905C5C">
              <w:rPr>
                <w:rFonts w:cstheme="minorHAnsi"/>
                <w:sz w:val="16"/>
                <w:szCs w:val="16"/>
              </w:rPr>
              <w:br/>
            </w:r>
            <w:r w:rsidRPr="00905C5C">
              <w:rPr>
                <w:rFonts w:cstheme="minorHAnsi"/>
                <w:sz w:val="16"/>
                <w:szCs w:val="16"/>
              </w:rPr>
              <w:br/>
              <w:t>-benchmarks are used for supervisory purposes only, and are not published on EIOPA’s website, nor used</w:t>
            </w:r>
            <w:r w:rsidR="00F5638E">
              <w:rPr>
                <w:rFonts w:cstheme="minorHAnsi"/>
                <w:sz w:val="16"/>
                <w:szCs w:val="16"/>
              </w:rPr>
              <w:t xml:space="preserve"> </w:t>
            </w:r>
            <w:r w:rsidRPr="00905C5C">
              <w:rPr>
                <w:rFonts w:cstheme="minorHAnsi"/>
                <w:sz w:val="16"/>
                <w:szCs w:val="16"/>
              </w:rPr>
              <w:t>for product ranking;</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-the VfM concept respects the distinctive nature and diversity that exist in each country, as well as product</w:t>
            </w:r>
            <w:r w:rsidR="00F5638E">
              <w:rPr>
                <w:rFonts w:cstheme="minorHAnsi"/>
                <w:sz w:val="16"/>
                <w:szCs w:val="16"/>
              </w:rPr>
              <w:t xml:space="preserve"> </w:t>
            </w:r>
            <w:r w:rsidRPr="00905C5C">
              <w:rPr>
                <w:rFonts w:cstheme="minorHAnsi"/>
                <w:sz w:val="16"/>
                <w:szCs w:val="16"/>
              </w:rPr>
              <w:t>manufacturers’ freedom to design products and set prices;</w:t>
            </w:r>
            <w:r w:rsidRPr="00905C5C">
              <w:rPr>
                <w:rFonts w:cstheme="minorHAnsi"/>
                <w:sz w:val="16"/>
                <w:szCs w:val="16"/>
              </w:rPr>
              <w:br/>
            </w:r>
            <w:r w:rsidRPr="00905C5C">
              <w:rPr>
                <w:rFonts w:cstheme="minorHAnsi"/>
                <w:sz w:val="16"/>
                <w:szCs w:val="16"/>
              </w:rPr>
              <w:br/>
              <w:t>-benchmarks are set up at national level, to take into account the specificity of each local market and the</w:t>
            </w:r>
            <w:r w:rsidR="00F5638E">
              <w:rPr>
                <w:rFonts w:cstheme="minorHAnsi"/>
                <w:sz w:val="16"/>
                <w:szCs w:val="16"/>
              </w:rPr>
              <w:t xml:space="preserve"> i</w:t>
            </w:r>
            <w:r w:rsidRPr="00905C5C">
              <w:rPr>
                <w:rFonts w:cstheme="minorHAnsi"/>
                <w:sz w:val="16"/>
                <w:szCs w:val="16"/>
              </w:rPr>
              <w:t>nterests and expectations of local consumers;</w:t>
            </w:r>
            <w:r w:rsidRPr="00905C5C">
              <w:rPr>
                <w:rFonts w:cstheme="minorHAnsi"/>
                <w:sz w:val="16"/>
                <w:szCs w:val="16"/>
              </w:rPr>
              <w:br/>
            </w:r>
            <w:r w:rsidRPr="00905C5C">
              <w:rPr>
                <w:rFonts w:cstheme="minorHAnsi"/>
                <w:sz w:val="16"/>
                <w:szCs w:val="16"/>
              </w:rPr>
              <w:br/>
              <w:t>-benchmarks are based on a few basic indicators that effectively detect potential outliers without</w:t>
            </w:r>
            <w:r w:rsidR="00F5638E">
              <w:rPr>
                <w:rFonts w:cstheme="minorHAnsi"/>
                <w:sz w:val="16"/>
                <w:szCs w:val="16"/>
              </w:rPr>
              <w:t xml:space="preserve"> </w:t>
            </w:r>
            <w:r w:rsidRPr="00905C5C">
              <w:rPr>
                <w:rFonts w:cstheme="minorHAnsi"/>
                <w:sz w:val="16"/>
                <w:szCs w:val="16"/>
              </w:rPr>
              <w:t>unnecessarily burden;</w:t>
            </w:r>
            <w:r w:rsidRPr="00905C5C">
              <w:rPr>
                <w:rFonts w:cstheme="minorHAnsi"/>
                <w:sz w:val="16"/>
                <w:szCs w:val="16"/>
              </w:rPr>
              <w:br/>
            </w:r>
            <w:r w:rsidRPr="00905C5C">
              <w:rPr>
                <w:rFonts w:cstheme="minorHAnsi"/>
                <w:sz w:val="16"/>
                <w:szCs w:val="16"/>
              </w:rPr>
              <w:br/>
              <w:t>-benchmarks are only a first step in the detection of potential outliers, but can’t be sufficient to make a</w:t>
            </w:r>
            <w:r w:rsidR="00F5638E">
              <w:rPr>
                <w:rFonts w:cstheme="minorHAnsi"/>
                <w:sz w:val="16"/>
                <w:szCs w:val="16"/>
              </w:rPr>
              <w:t xml:space="preserve"> </w:t>
            </w:r>
            <w:r w:rsidRPr="00905C5C">
              <w:rPr>
                <w:rFonts w:cstheme="minorHAnsi"/>
                <w:sz w:val="16"/>
                <w:szCs w:val="16"/>
              </w:rPr>
              <w:t>definitive assessment. They should be followed by an in-depth analysis</w:t>
            </w:r>
          </w:p>
        </w:tc>
        <w:tc>
          <w:tcPr>
            <w:tcW w:w="4394" w:type="dxa"/>
            <w:tcMar>
              <w:left w:w="0" w:type="dxa"/>
              <w:right w:w="0" w:type="dxa"/>
            </w:tcMar>
          </w:tcPr>
          <w:p w14:paraId="0F45C2D5" w14:textId="3D613057"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46AE6DD3" w14:textId="02502BD1" w:rsidTr="00E723BE">
        <w:trPr>
          <w:trHeight w:val="20"/>
        </w:trPr>
        <w:tc>
          <w:tcPr>
            <w:tcW w:w="704" w:type="dxa"/>
            <w:noWrap/>
            <w:tcMar>
              <w:left w:w="0" w:type="dxa"/>
              <w:right w:w="0" w:type="dxa"/>
            </w:tcMar>
            <w:hideMark/>
          </w:tcPr>
          <w:p w14:paraId="47AA8728"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740FE7A3" w14:textId="77777777" w:rsidR="002E6C5D" w:rsidRPr="00905C5C" w:rsidRDefault="002E6C5D" w:rsidP="00560CAB">
            <w:pPr>
              <w:ind w:left="113"/>
              <w:rPr>
                <w:rFonts w:cstheme="minorHAnsi"/>
                <w:sz w:val="16"/>
                <w:szCs w:val="16"/>
              </w:rPr>
            </w:pPr>
            <w:r w:rsidRPr="00905C5C">
              <w:rPr>
                <w:rFonts w:cstheme="minorHAnsi"/>
                <w:sz w:val="16"/>
                <w:szCs w:val="16"/>
              </w:rPr>
              <w:t>88</w:t>
            </w:r>
          </w:p>
        </w:tc>
        <w:tc>
          <w:tcPr>
            <w:tcW w:w="1276" w:type="dxa"/>
            <w:noWrap/>
            <w:tcMar>
              <w:left w:w="0" w:type="dxa"/>
              <w:right w:w="0" w:type="dxa"/>
            </w:tcMar>
            <w:hideMark/>
          </w:tcPr>
          <w:p w14:paraId="21365DD0"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3DB9C94F" w14:textId="1D62D530" w:rsidR="002E6C5D" w:rsidRPr="00905C5C" w:rsidRDefault="002E6C5D" w:rsidP="00560CAB">
            <w:pPr>
              <w:ind w:left="113"/>
              <w:rPr>
                <w:rFonts w:cstheme="minorHAnsi"/>
                <w:sz w:val="16"/>
                <w:szCs w:val="16"/>
              </w:rPr>
            </w:pPr>
            <w:r w:rsidRPr="00905C5C">
              <w:rPr>
                <w:rFonts w:cstheme="minorHAnsi"/>
                <w:sz w:val="16"/>
                <w:szCs w:val="16"/>
              </w:rPr>
              <w:t>The French supervisory authority published a recommendation in 2023 on “good practices” in IDD. In contact with ACPR, the French insurance sector set up a specific process of oversight of costs for unit-linked MOPs. France Assureurs published a press release with examples of processes to compare costs of each underlying investment option and identify potential outliers. For instance</w:t>
            </w:r>
            <w:r w:rsidRPr="00905C5C">
              <w:rPr>
                <w:rFonts w:cstheme="minorHAnsi"/>
                <w:sz w:val="16"/>
                <w:szCs w:val="16"/>
              </w:rPr>
              <w:br/>
            </w:r>
            <w:r w:rsidRPr="00905C5C">
              <w:rPr>
                <w:rFonts w:cstheme="minorHAnsi"/>
                <w:sz w:val="16"/>
                <w:szCs w:val="16"/>
              </w:rPr>
              <w:br/>
              <w:t>-When costs related to an underlying investment option are considered well above this benchmark (for instance more than 33%), it may be useful to look at its performance net of fees in comparison with underlying investment options in the same category.</w:t>
            </w:r>
            <w:r w:rsidRPr="00905C5C">
              <w:rPr>
                <w:rFonts w:cstheme="minorHAnsi"/>
                <w:sz w:val="16"/>
                <w:szCs w:val="16"/>
              </w:rPr>
              <w:br/>
            </w:r>
            <w:r w:rsidRPr="00905C5C">
              <w:rPr>
                <w:rFonts w:cstheme="minorHAnsi"/>
                <w:sz w:val="16"/>
                <w:szCs w:val="16"/>
              </w:rPr>
              <w:br/>
              <w:t>-In case of unsatisfactory performance given the recommended holding period, the relevance of maintaining its referencing for new payments could be assessed in compliance with the governance rules of companies.</w:t>
            </w:r>
            <w:r w:rsidRPr="00905C5C">
              <w:rPr>
                <w:rFonts w:cstheme="minorHAnsi"/>
                <w:sz w:val="16"/>
                <w:szCs w:val="16"/>
              </w:rPr>
              <w:br/>
            </w:r>
            <w:r w:rsidRPr="00905C5C">
              <w:rPr>
                <w:rFonts w:cstheme="minorHAnsi"/>
                <w:sz w:val="16"/>
                <w:szCs w:val="16"/>
              </w:rPr>
              <w:br/>
              <w:t xml:space="preserve">There is no need for additional tools at EU level. There is an opportunity to establish tools at national level which seems the </w:t>
            </w:r>
            <w:r w:rsidR="00F5638E" w:rsidRPr="00905C5C">
              <w:rPr>
                <w:rFonts w:cstheme="minorHAnsi"/>
                <w:sz w:val="16"/>
                <w:szCs w:val="16"/>
              </w:rPr>
              <w:t>most appropriate</w:t>
            </w:r>
            <w:r w:rsidRPr="00905C5C">
              <w:rPr>
                <w:rFonts w:cstheme="minorHAnsi"/>
                <w:sz w:val="16"/>
                <w:szCs w:val="16"/>
              </w:rPr>
              <w:t>. EIOPA’s proposal on VfM benchmarks would entail the risk of not taking enough into account market’s specificities and could have damaging consequences to the sector and policyholders. If this proposal should be implemented, it would be crucial that</w:t>
            </w:r>
            <w:r w:rsidRPr="00905C5C">
              <w:rPr>
                <w:rFonts w:cstheme="minorHAnsi"/>
                <w:sz w:val="16"/>
                <w:szCs w:val="16"/>
              </w:rPr>
              <w:br/>
            </w:r>
            <w:r w:rsidRPr="00905C5C">
              <w:rPr>
                <w:rFonts w:cstheme="minorHAnsi"/>
                <w:sz w:val="16"/>
                <w:szCs w:val="16"/>
              </w:rPr>
              <w:br/>
              <w:t>-benchmarks are used for supervisory purposes only, and are not published on EIOPA’s website, nor used for product ranking;</w:t>
            </w:r>
            <w:r w:rsidRPr="00905C5C">
              <w:rPr>
                <w:rFonts w:cstheme="minorHAnsi"/>
                <w:sz w:val="16"/>
                <w:szCs w:val="16"/>
              </w:rPr>
              <w:br/>
            </w:r>
            <w:r w:rsidRPr="00905C5C">
              <w:rPr>
                <w:rFonts w:cstheme="minorHAnsi"/>
                <w:sz w:val="16"/>
                <w:szCs w:val="16"/>
              </w:rPr>
              <w:br/>
              <w:t>-the VfM concept respects the distinctive nature and diversity that exist in each country, as well as product manufacturers’ freedom to design products and set prices;</w:t>
            </w:r>
            <w:r w:rsidRPr="00905C5C">
              <w:rPr>
                <w:rFonts w:cstheme="minorHAnsi"/>
                <w:sz w:val="16"/>
                <w:szCs w:val="16"/>
              </w:rPr>
              <w:br/>
            </w:r>
            <w:r w:rsidRPr="00905C5C">
              <w:rPr>
                <w:rFonts w:cstheme="minorHAnsi"/>
                <w:sz w:val="16"/>
                <w:szCs w:val="16"/>
              </w:rPr>
              <w:br/>
              <w:t>-benchmarks are set up at national level, to take into account the specificity of each local market and the interests and expectations of local consumers;</w:t>
            </w:r>
            <w:r w:rsidRPr="00905C5C">
              <w:rPr>
                <w:rFonts w:cstheme="minorHAnsi"/>
                <w:sz w:val="16"/>
                <w:szCs w:val="16"/>
              </w:rPr>
              <w:br/>
            </w:r>
            <w:r w:rsidRPr="00905C5C">
              <w:rPr>
                <w:rFonts w:cstheme="minorHAnsi"/>
                <w:sz w:val="16"/>
                <w:szCs w:val="16"/>
              </w:rPr>
              <w:br/>
              <w:t>-benchmarks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-benchmarks are only a first step in the detection of potential outliers, but can’t be sufficient to make a definitive assessment. They should be followed by an in-depth analysis</w:t>
            </w:r>
          </w:p>
        </w:tc>
        <w:tc>
          <w:tcPr>
            <w:tcW w:w="4394" w:type="dxa"/>
            <w:tcMar>
              <w:left w:w="0" w:type="dxa"/>
              <w:right w:w="0" w:type="dxa"/>
            </w:tcMar>
          </w:tcPr>
          <w:p w14:paraId="58AD9A83" w14:textId="5CDB3C61"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51492AAB" w14:textId="170D662A" w:rsidTr="00E723BE">
        <w:trPr>
          <w:trHeight w:val="20"/>
        </w:trPr>
        <w:tc>
          <w:tcPr>
            <w:tcW w:w="704" w:type="dxa"/>
            <w:noWrap/>
            <w:tcMar>
              <w:left w:w="0" w:type="dxa"/>
              <w:right w:w="0" w:type="dxa"/>
            </w:tcMar>
            <w:hideMark/>
          </w:tcPr>
          <w:p w14:paraId="2CB80CB3"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2BCBE8B9" w14:textId="77777777" w:rsidR="002E6C5D" w:rsidRPr="00905C5C" w:rsidRDefault="002E6C5D" w:rsidP="00560CAB">
            <w:pPr>
              <w:ind w:left="113"/>
              <w:rPr>
                <w:rFonts w:cstheme="minorHAnsi"/>
                <w:sz w:val="16"/>
                <w:szCs w:val="16"/>
              </w:rPr>
            </w:pPr>
            <w:r w:rsidRPr="00905C5C">
              <w:rPr>
                <w:rFonts w:cstheme="minorHAnsi"/>
                <w:sz w:val="16"/>
                <w:szCs w:val="16"/>
              </w:rPr>
              <w:t>89</w:t>
            </w:r>
          </w:p>
        </w:tc>
        <w:tc>
          <w:tcPr>
            <w:tcW w:w="1276" w:type="dxa"/>
            <w:noWrap/>
            <w:tcMar>
              <w:left w:w="0" w:type="dxa"/>
              <w:right w:w="0" w:type="dxa"/>
            </w:tcMar>
            <w:hideMark/>
          </w:tcPr>
          <w:p w14:paraId="48ABD5CD"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0335F617" w14:textId="59271FAE" w:rsidR="002E6C5D" w:rsidRPr="00905C5C" w:rsidRDefault="002E6C5D" w:rsidP="00560CAB">
            <w:pPr>
              <w:ind w:left="113"/>
              <w:rPr>
                <w:rFonts w:cstheme="minorHAnsi"/>
                <w:sz w:val="16"/>
                <w:szCs w:val="16"/>
              </w:rPr>
            </w:pPr>
            <w:r w:rsidRPr="00905C5C">
              <w:rPr>
                <w:rFonts w:cstheme="minorHAnsi"/>
                <w:sz w:val="16"/>
                <w:szCs w:val="16"/>
              </w:rPr>
              <w:t>Yes, France Assureurs (i.e. the French insurance federation), after discussion with its supervisory authority (ACPR), invited its members to carry out a yearly analysis of the costs and past performances of their investment options with a benchmark limited to 7 investment options divided by SRI levels.</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As the EIOPA consultation does not provide many details on its own methodology, it is difficult to rule on any differences between the EIOPA benchmarks and those proposed by the ACPR and France Assureurs.</w:t>
            </w:r>
            <w:r w:rsidRPr="00905C5C">
              <w:rPr>
                <w:rFonts w:cstheme="minorHAnsi"/>
                <w:sz w:val="16"/>
                <w:szCs w:val="16"/>
              </w:rPr>
              <w:br/>
            </w:r>
            <w:r w:rsidRPr="00905C5C">
              <w:rPr>
                <w:rFonts w:cstheme="minorHAnsi"/>
                <w:sz w:val="16"/>
                <w:szCs w:val="16"/>
              </w:rPr>
              <w:br/>
              <w:t>However, without being able to give a precise opinion on the relevance of France Assureurs methodology, the FBF considers that the development of national benchmarks, if such standards were to be put in place, would be preferable to the implementation of European benchmarks, which could only partially take into account the specific features of national unit-linked policies (for example, life insurance policies in France can include funds with tax benefits or financing innovation (FIP /FCPI) with no equivalent in other EU countries).</w:t>
            </w:r>
            <w:r w:rsidRPr="00905C5C">
              <w:rPr>
                <w:rFonts w:cstheme="minorHAnsi"/>
                <w:sz w:val="16"/>
                <w:szCs w:val="16"/>
              </w:rPr>
              <w:br/>
            </w:r>
            <w:r w:rsidRPr="00905C5C">
              <w:rPr>
                <w:rFonts w:cstheme="minorHAnsi"/>
                <w:sz w:val="16"/>
                <w:szCs w:val="16"/>
              </w:rPr>
              <w:br/>
              <w:t xml:space="preserve">In order to detect outliers, benchmarks should be as simple as possible, with synthetic indicators such as average costs, to limit implementation costs while remaining relevant. It has to be noted that for IBIPs with multiples underlying investment options, benchmarks cannot be relevant at contract (MOPs) level, but only at the underlying option level; indeed, the number of combinations may be very high, each one being specific for a single client, so calculation of an “average” cost is meaningless, when extreme combinations would provide misleading information as there will never be a MOPs fully invested in only the less/the most expensive underlying option. </w:t>
            </w:r>
            <w:r w:rsidRPr="00905C5C">
              <w:rPr>
                <w:rFonts w:cstheme="minorHAnsi"/>
                <w:sz w:val="16"/>
                <w:szCs w:val="16"/>
              </w:rPr>
              <w:br/>
              <w:t>It is also necessary to be able to compare similar products without multiplying the parameters to create homogenous clusters; in this context, a national-level analysis involving professionals seems to be the most relevant and proportionate to the objective sought.</w:t>
            </w:r>
          </w:p>
        </w:tc>
        <w:tc>
          <w:tcPr>
            <w:tcW w:w="4394" w:type="dxa"/>
            <w:tcMar>
              <w:left w:w="0" w:type="dxa"/>
              <w:right w:w="0" w:type="dxa"/>
            </w:tcMar>
          </w:tcPr>
          <w:p w14:paraId="241CADF7" w14:textId="4644455F" w:rsidR="002E6C5D" w:rsidRDefault="002E6C5D" w:rsidP="00560CAB">
            <w:pPr>
              <w:ind w:left="113"/>
              <w:rPr>
                <w:rFonts w:cstheme="minorHAnsi"/>
                <w:sz w:val="16"/>
                <w:szCs w:val="16"/>
              </w:rPr>
            </w:pPr>
            <w:r>
              <w:rPr>
                <w:rFonts w:cstheme="minorHAnsi"/>
                <w:sz w:val="16"/>
                <w:szCs w:val="16"/>
              </w:rPr>
              <w:lastRenderedPageBreak/>
              <w:t xml:space="preserve">See above. </w:t>
            </w:r>
          </w:p>
          <w:p w14:paraId="01CD8555" w14:textId="77777777" w:rsidR="002E6C5D" w:rsidRDefault="002E6C5D" w:rsidP="00560CAB">
            <w:pPr>
              <w:ind w:left="113"/>
              <w:rPr>
                <w:rFonts w:cstheme="minorHAnsi"/>
                <w:sz w:val="16"/>
                <w:szCs w:val="16"/>
              </w:rPr>
            </w:pPr>
          </w:p>
          <w:p w14:paraId="3596E80A" w14:textId="2A48C865" w:rsidR="002E6C5D" w:rsidRDefault="002E6C5D" w:rsidP="00560CAB">
            <w:pPr>
              <w:ind w:left="113"/>
              <w:rPr>
                <w:rFonts w:cstheme="minorHAnsi"/>
                <w:sz w:val="16"/>
                <w:szCs w:val="16"/>
              </w:rPr>
            </w:pPr>
            <w:r w:rsidRPr="001E1B20">
              <w:rPr>
                <w:rFonts w:cstheme="minorHAnsi"/>
                <w:sz w:val="16"/>
                <w:szCs w:val="16"/>
              </w:rPr>
              <w:lastRenderedPageBreak/>
              <w:t>EIOPA’s revised methodology adopts an approach that combines the wrapper plus the specific investment option(s), which will harmonize the treatment of MOPs and non-MOPs</w:t>
            </w:r>
            <w:r>
              <w:rPr>
                <w:rFonts w:cstheme="minorHAnsi"/>
                <w:sz w:val="16"/>
                <w:szCs w:val="16"/>
              </w:rPr>
              <w:t xml:space="preserve">. </w:t>
            </w:r>
          </w:p>
          <w:p w14:paraId="4050404C" w14:textId="77777777" w:rsidR="002E6C5D" w:rsidRPr="001E1B20" w:rsidRDefault="002E6C5D" w:rsidP="00560CAB">
            <w:pPr>
              <w:ind w:left="113"/>
              <w:rPr>
                <w:rFonts w:cstheme="minorHAnsi"/>
                <w:sz w:val="16"/>
                <w:szCs w:val="16"/>
              </w:rPr>
            </w:pPr>
          </w:p>
          <w:p w14:paraId="795099E7" w14:textId="77777777" w:rsidR="002E6C5D" w:rsidRPr="001E1B20" w:rsidRDefault="002E6C5D" w:rsidP="00560CAB">
            <w:pPr>
              <w:ind w:left="113"/>
              <w:rPr>
                <w:rFonts w:cstheme="minorHAnsi"/>
                <w:sz w:val="16"/>
                <w:szCs w:val="16"/>
              </w:rPr>
            </w:pPr>
            <w:r w:rsidRPr="001E1B20">
              <w:rPr>
                <w:rFonts w:cstheme="minorHAnsi"/>
                <w:sz w:val="16"/>
                <w:szCs w:val="16"/>
              </w:rPr>
              <w:t xml:space="preserve">To avoid overly granular reporting, EIOPA’s revised methodology would not require individual information on each asset, but instead on the investment strategy. </w:t>
            </w:r>
          </w:p>
          <w:p w14:paraId="242D1DB1" w14:textId="77777777" w:rsidR="002E6C5D" w:rsidRPr="001E1B20" w:rsidRDefault="002E6C5D" w:rsidP="00560CAB">
            <w:pPr>
              <w:ind w:left="113"/>
              <w:rPr>
                <w:rFonts w:cstheme="minorHAnsi"/>
                <w:sz w:val="16"/>
                <w:szCs w:val="16"/>
              </w:rPr>
            </w:pPr>
          </w:p>
          <w:p w14:paraId="71D8E2FE" w14:textId="6DD6AA60" w:rsidR="002E6C5D" w:rsidRDefault="002E6C5D" w:rsidP="00560CAB">
            <w:pPr>
              <w:ind w:left="113"/>
              <w:rPr>
                <w:rFonts w:cstheme="minorHAnsi"/>
                <w:sz w:val="16"/>
                <w:szCs w:val="16"/>
              </w:rPr>
            </w:pPr>
            <w:r w:rsidRPr="001E1B20">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from Option 2. </w:t>
            </w:r>
          </w:p>
          <w:p w14:paraId="037CF2D8" w14:textId="77777777" w:rsidR="002E6C5D" w:rsidRPr="001E1B20" w:rsidRDefault="002E6C5D" w:rsidP="00560CAB">
            <w:pPr>
              <w:ind w:left="113"/>
              <w:rPr>
                <w:rFonts w:cstheme="minorHAnsi"/>
                <w:sz w:val="16"/>
                <w:szCs w:val="16"/>
              </w:rPr>
            </w:pPr>
          </w:p>
          <w:p w14:paraId="3091431B" w14:textId="77777777" w:rsidR="002E6C5D" w:rsidRPr="001E1B20" w:rsidRDefault="002E6C5D" w:rsidP="00560CAB">
            <w:pPr>
              <w:ind w:left="113"/>
              <w:rPr>
                <w:rFonts w:cstheme="minorHAnsi"/>
                <w:sz w:val="16"/>
                <w:szCs w:val="16"/>
              </w:rPr>
            </w:pPr>
            <w:r w:rsidRPr="001E1B20">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78152A2D" w14:textId="31842547" w:rsidR="002E6C5D" w:rsidRPr="00905C5C" w:rsidRDefault="002E6C5D" w:rsidP="00560CAB">
            <w:pPr>
              <w:ind w:left="113"/>
              <w:rPr>
                <w:rFonts w:cstheme="minorHAnsi"/>
                <w:sz w:val="16"/>
                <w:szCs w:val="16"/>
              </w:rPr>
            </w:pPr>
          </w:p>
        </w:tc>
      </w:tr>
      <w:tr w:rsidR="002E6C5D" w:rsidRPr="00905C5C" w14:paraId="46B2F202" w14:textId="5F000724" w:rsidTr="00E723BE">
        <w:trPr>
          <w:trHeight w:val="20"/>
        </w:trPr>
        <w:tc>
          <w:tcPr>
            <w:tcW w:w="704" w:type="dxa"/>
            <w:noWrap/>
            <w:tcMar>
              <w:left w:w="0" w:type="dxa"/>
              <w:right w:w="0" w:type="dxa"/>
            </w:tcMar>
            <w:hideMark/>
          </w:tcPr>
          <w:p w14:paraId="7EF6BBF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5A959E0A" w14:textId="77777777" w:rsidR="002E6C5D" w:rsidRPr="00905C5C" w:rsidRDefault="002E6C5D" w:rsidP="00560CAB">
            <w:pPr>
              <w:ind w:left="113"/>
              <w:rPr>
                <w:rFonts w:cstheme="minorHAnsi"/>
                <w:sz w:val="16"/>
                <w:szCs w:val="16"/>
              </w:rPr>
            </w:pPr>
            <w:r w:rsidRPr="00905C5C">
              <w:rPr>
                <w:rFonts w:cstheme="minorHAnsi"/>
                <w:sz w:val="16"/>
                <w:szCs w:val="16"/>
              </w:rPr>
              <w:t>90</w:t>
            </w:r>
          </w:p>
        </w:tc>
        <w:tc>
          <w:tcPr>
            <w:tcW w:w="1276" w:type="dxa"/>
            <w:noWrap/>
            <w:tcMar>
              <w:left w:w="0" w:type="dxa"/>
              <w:right w:w="0" w:type="dxa"/>
            </w:tcMar>
            <w:hideMark/>
          </w:tcPr>
          <w:p w14:paraId="38DCBF2C"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079ED726" w14:textId="46FC33AB" w:rsidR="002E6C5D" w:rsidRPr="00905C5C" w:rsidRDefault="002E6C5D" w:rsidP="00560CAB">
            <w:pPr>
              <w:ind w:left="113"/>
              <w:rPr>
                <w:rFonts w:cstheme="minorHAnsi"/>
                <w:sz w:val="16"/>
                <w:szCs w:val="16"/>
              </w:rPr>
            </w:pPr>
            <w:r w:rsidRPr="00905C5C">
              <w:rPr>
                <w:rFonts w:cstheme="minorHAnsi"/>
                <w:sz w:val="16"/>
                <w:szCs w:val="16"/>
              </w:rPr>
              <w:t xml:space="preserve">We start from the assumption that EIOPA has all information in respect of initiatives by national supervisors in this respect. </w:t>
            </w:r>
            <w:r w:rsidRPr="00905C5C">
              <w:rPr>
                <w:rFonts w:cstheme="minorHAnsi"/>
                <w:sz w:val="16"/>
                <w:szCs w:val="16"/>
              </w:rPr>
              <w:br/>
            </w:r>
            <w:r w:rsidRPr="00905C5C">
              <w:rPr>
                <w:rFonts w:cstheme="minorHAnsi"/>
                <w:sz w:val="16"/>
                <w:szCs w:val="16"/>
              </w:rPr>
              <w:br/>
              <w:t xml:space="preserve">For example in Germany the BaFin develops the “Merkblatt zu kapitalbildenden Lebensversicherungen” initiative. In France a market place initiative resulting from discussions between ACPR and France Assureurs was also developed that aims at identifying “outliers” in terms of VfM among Unit Linked products. The French system seems to be criticized.  </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1F1EE797" w14:textId="45D4D358"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24CA592" w14:textId="7FA75AD4" w:rsidTr="00E723BE">
        <w:trPr>
          <w:trHeight w:val="20"/>
        </w:trPr>
        <w:tc>
          <w:tcPr>
            <w:tcW w:w="704" w:type="dxa"/>
            <w:noWrap/>
            <w:tcMar>
              <w:left w:w="0" w:type="dxa"/>
              <w:right w:w="0" w:type="dxa"/>
            </w:tcMar>
            <w:hideMark/>
          </w:tcPr>
          <w:p w14:paraId="59FB0866"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0E7E0A73" w14:textId="77777777" w:rsidR="002E6C5D" w:rsidRPr="00905C5C" w:rsidRDefault="002E6C5D" w:rsidP="00560CAB">
            <w:pPr>
              <w:ind w:left="113"/>
              <w:rPr>
                <w:rFonts w:cstheme="minorHAnsi"/>
                <w:sz w:val="16"/>
                <w:szCs w:val="16"/>
              </w:rPr>
            </w:pPr>
            <w:r w:rsidRPr="00905C5C">
              <w:rPr>
                <w:rFonts w:cstheme="minorHAnsi"/>
                <w:sz w:val="16"/>
                <w:szCs w:val="16"/>
              </w:rPr>
              <w:t>91</w:t>
            </w:r>
          </w:p>
        </w:tc>
        <w:tc>
          <w:tcPr>
            <w:tcW w:w="1276" w:type="dxa"/>
            <w:noWrap/>
            <w:tcMar>
              <w:left w:w="0" w:type="dxa"/>
              <w:right w:w="0" w:type="dxa"/>
            </w:tcMar>
            <w:hideMark/>
          </w:tcPr>
          <w:p w14:paraId="146385A4"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490AB055" w14:textId="75F280F1" w:rsidR="002E6C5D" w:rsidRPr="00905C5C" w:rsidRDefault="002E6C5D" w:rsidP="00560CAB">
            <w:pPr>
              <w:ind w:left="113"/>
              <w:rPr>
                <w:rFonts w:cstheme="minorHAnsi"/>
                <w:sz w:val="16"/>
                <w:szCs w:val="16"/>
              </w:rPr>
            </w:pPr>
            <w:r w:rsidRPr="00905C5C">
              <w:rPr>
                <w:rFonts w:cstheme="minorHAnsi"/>
                <w:sz w:val="16"/>
                <w:szCs w:val="16"/>
              </w:rPr>
              <w:t>As you have already mentioned in footnote 8 of the consultation paper, the Bafin already has published guidelines to examine the “Kundennutzen” –  the Bafin-translation for VfM. It is not publicly known if and how the Bafin already uses these guidelines. But some citations of Mark Branson, the Chair of Bafin, give strong signs, that Bafin is willing to follow some ideas of these guidelines.</w:t>
            </w:r>
            <w:r w:rsidRPr="00905C5C">
              <w:rPr>
                <w:rFonts w:cstheme="minorHAnsi"/>
                <w:sz w:val="16"/>
                <w:szCs w:val="16"/>
              </w:rPr>
              <w:br/>
            </w:r>
            <w:r w:rsidRPr="00905C5C">
              <w:rPr>
                <w:rFonts w:cstheme="minorHAnsi"/>
                <w:sz w:val="16"/>
                <w:szCs w:val="16"/>
              </w:rPr>
              <w:br/>
              <w:t>Unfortunately, the guidelines do not cover the whole concept of the VfM as I already have expressed in the consultation for the guidelines (https://www.mathconcepts.de/aktuelles/stellungnahmen/stellungnahme-zum-merkblatt-zu-wohlverhaltensaufsichtlichen-aspekten/). While the Bafin-Guidance Notice have a strong focus on costs, the idea of the VfM consists of more components (like efficiency, effectiveness and a fair treatment of the consumers).</w:t>
            </w:r>
            <w:r w:rsidRPr="00905C5C">
              <w:rPr>
                <w:rFonts w:cstheme="minorHAnsi"/>
                <w:sz w:val="16"/>
                <w:szCs w:val="16"/>
              </w:rPr>
              <w:br/>
            </w:r>
            <w:r w:rsidRPr="00905C5C">
              <w:rPr>
                <w:rFonts w:cstheme="minorHAnsi"/>
                <w:sz w:val="16"/>
                <w:szCs w:val="16"/>
              </w:rPr>
              <w:br/>
              <w:t>Fortunately, the final version of the Bafin-Guidance Notice includes an explicit hint that the payout phase has to be taken into account, too. Although it is not clear if and how the Bafin already takes this aspect into consideration</w:t>
            </w:r>
            <w:r w:rsidRPr="00905C5C">
              <w:rPr>
                <w:rFonts w:cstheme="minorHAnsi"/>
                <w:sz w:val="16"/>
                <w:szCs w:val="16"/>
              </w:rPr>
              <w:br/>
            </w:r>
            <w:r w:rsidRPr="00905C5C">
              <w:rPr>
                <w:rFonts w:cstheme="minorHAnsi"/>
                <w:sz w:val="16"/>
                <w:szCs w:val="16"/>
              </w:rPr>
              <w:br/>
              <w:t>In the study of the “Bürgerbewegung Finanzwende Research” about the VfM of more than 100 pension products we have introduced an actuarial approach to include the pay-out phase in the examination of the VfM (cf. my comment on Q1).</w:t>
            </w:r>
            <w:r w:rsidRPr="00905C5C">
              <w:rPr>
                <w:rFonts w:cstheme="minorHAnsi"/>
                <w:sz w:val="16"/>
                <w:szCs w:val="16"/>
              </w:rPr>
              <w:br/>
            </w:r>
            <w:r w:rsidRPr="00905C5C">
              <w:rPr>
                <w:rFonts w:cstheme="minorHAnsi"/>
                <w:sz w:val="16"/>
                <w:szCs w:val="16"/>
              </w:rPr>
              <w:br/>
              <w:t xml:space="preserve">In summary with the Bafin-Guidance Notice we already have a German approach, but so far as it is developed it only touches some parts of the idea of the VfM. </w:t>
            </w:r>
          </w:p>
        </w:tc>
        <w:tc>
          <w:tcPr>
            <w:tcW w:w="4394" w:type="dxa"/>
            <w:tcMar>
              <w:left w:w="0" w:type="dxa"/>
              <w:right w:w="0" w:type="dxa"/>
            </w:tcMar>
          </w:tcPr>
          <w:p w14:paraId="52546216" w14:textId="3DA30560"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479D9892" w14:textId="0A43D590" w:rsidTr="00E723BE">
        <w:trPr>
          <w:trHeight w:val="20"/>
        </w:trPr>
        <w:tc>
          <w:tcPr>
            <w:tcW w:w="704" w:type="dxa"/>
            <w:noWrap/>
            <w:tcMar>
              <w:left w:w="0" w:type="dxa"/>
              <w:right w:w="0" w:type="dxa"/>
            </w:tcMar>
            <w:hideMark/>
          </w:tcPr>
          <w:p w14:paraId="4178A7AF"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4CC5AFA7" w14:textId="77777777" w:rsidR="002E6C5D" w:rsidRPr="00905C5C" w:rsidRDefault="002E6C5D" w:rsidP="00560CAB">
            <w:pPr>
              <w:ind w:left="113"/>
              <w:rPr>
                <w:rFonts w:cstheme="minorHAnsi"/>
                <w:sz w:val="16"/>
                <w:szCs w:val="16"/>
              </w:rPr>
            </w:pPr>
            <w:r w:rsidRPr="00905C5C">
              <w:rPr>
                <w:rFonts w:cstheme="minorHAnsi"/>
                <w:sz w:val="16"/>
                <w:szCs w:val="16"/>
              </w:rPr>
              <w:t>92</w:t>
            </w:r>
          </w:p>
        </w:tc>
        <w:tc>
          <w:tcPr>
            <w:tcW w:w="1276" w:type="dxa"/>
            <w:noWrap/>
            <w:tcMar>
              <w:left w:w="0" w:type="dxa"/>
              <w:right w:w="0" w:type="dxa"/>
            </w:tcMar>
            <w:hideMark/>
          </w:tcPr>
          <w:p w14:paraId="56F073A8"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6191D3A3" w14:textId="6E2F6113" w:rsidR="002E6C5D" w:rsidRPr="00905C5C" w:rsidRDefault="002E6C5D" w:rsidP="00560CAB">
            <w:pPr>
              <w:ind w:left="113"/>
              <w:rPr>
                <w:rFonts w:cstheme="minorHAnsi"/>
                <w:sz w:val="16"/>
                <w:szCs w:val="16"/>
              </w:rPr>
            </w:pPr>
            <w:r w:rsidRPr="00905C5C">
              <w:rPr>
                <w:rFonts w:cstheme="minorHAnsi"/>
                <w:sz w:val="16"/>
                <w:szCs w:val="16"/>
              </w:rPr>
              <w:t>There currently exists, to our knowledge, no systematic benchmarking tool to assess the value provided to customers by life insurance products and compare it with that offered by products with similar characteristics. The creation of such benchmarks, however complex methodologically, is, therefore, much welcome from the point of view of retail investors, provided that the results of this exercise are made available, with all necessary precautions, to retail investors (see our response to question 4 below).</w:t>
            </w:r>
            <w:r w:rsidRPr="00905C5C">
              <w:rPr>
                <w:rFonts w:cstheme="minorHAnsi"/>
                <w:sz w:val="16"/>
                <w:szCs w:val="16"/>
              </w:rPr>
              <w:br/>
            </w:r>
            <w:r w:rsidRPr="00905C5C">
              <w:rPr>
                <w:rFonts w:cstheme="minorHAnsi"/>
                <w:sz w:val="16"/>
                <w:szCs w:val="16"/>
              </w:rPr>
              <w:br/>
              <w:t>In May 2023, the German NCA, BaFin, published a substantial “Guidance Notice” (“Merkblatt”) on the supervision of conduct of business of life insurers.  While not directly addressing the issue of creating benchmarks, this Guidance Notice outlines the criteria that are crucial for assessing the value for money across all categories of life insurance. In its Guidance Notice, BaFin notes that “purely unit-linked products and hybrid products are regularly advertised as also enabling policyholders to participate in the opportunities associated with return-oriented investments. The increased return expectation this entails must be taken into account in the formulation of the return target for the respective target market” (Guidance Notice, §17). We share this view: the target market for those products is usually one that is looking for long-term returns higher than those of classic ‘profit participation’ products; systematically failing to live up to that expectation should constitute a basis for enhanced supervision and potential supervisory action.</w:t>
            </w:r>
            <w:r w:rsidRPr="00905C5C">
              <w:rPr>
                <w:rFonts w:cstheme="minorHAnsi"/>
                <w:sz w:val="16"/>
                <w:szCs w:val="16"/>
              </w:rPr>
              <w:br/>
            </w:r>
            <w:r w:rsidRPr="00905C5C">
              <w:rPr>
                <w:rFonts w:cstheme="minorHAnsi"/>
                <w:sz w:val="16"/>
                <w:szCs w:val="16"/>
              </w:rPr>
              <w:br/>
              <w:t>In France, the ACPR and the insurance companies launched at the end of 2022 a joint initiative to identify outliers among unit-linked products. This exercise is limited to the unit-linked element of multi-option products (MOPs): The French approach identifies 27 clusters by crossing asset classes with SRI levels. We suggest that similarly focusing on the unit-linked element of MOPs would simplify EIOPA’ framework.</w:t>
            </w:r>
          </w:p>
        </w:tc>
        <w:tc>
          <w:tcPr>
            <w:tcW w:w="4394" w:type="dxa"/>
            <w:tcMar>
              <w:left w:w="0" w:type="dxa"/>
              <w:right w:w="0" w:type="dxa"/>
            </w:tcMar>
          </w:tcPr>
          <w:p w14:paraId="6764BA8B" w14:textId="7E590CD1"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7B52DC6" w14:textId="1E556068" w:rsidTr="00E723BE">
        <w:trPr>
          <w:trHeight w:val="558"/>
        </w:trPr>
        <w:tc>
          <w:tcPr>
            <w:tcW w:w="704" w:type="dxa"/>
            <w:noWrap/>
            <w:tcMar>
              <w:left w:w="0" w:type="dxa"/>
              <w:right w:w="0" w:type="dxa"/>
            </w:tcMar>
            <w:hideMark/>
          </w:tcPr>
          <w:p w14:paraId="03F2E22C"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17DB7041" w14:textId="77777777" w:rsidR="002E6C5D" w:rsidRPr="00905C5C" w:rsidRDefault="002E6C5D" w:rsidP="00560CAB">
            <w:pPr>
              <w:ind w:left="113"/>
              <w:rPr>
                <w:rFonts w:cstheme="minorHAnsi"/>
                <w:sz w:val="16"/>
                <w:szCs w:val="16"/>
              </w:rPr>
            </w:pPr>
            <w:r w:rsidRPr="00905C5C">
              <w:rPr>
                <w:rFonts w:cstheme="minorHAnsi"/>
                <w:sz w:val="16"/>
                <w:szCs w:val="16"/>
              </w:rPr>
              <w:t>93</w:t>
            </w:r>
          </w:p>
        </w:tc>
        <w:tc>
          <w:tcPr>
            <w:tcW w:w="1276" w:type="dxa"/>
            <w:noWrap/>
            <w:tcMar>
              <w:left w:w="0" w:type="dxa"/>
              <w:right w:w="0" w:type="dxa"/>
            </w:tcMar>
            <w:hideMark/>
          </w:tcPr>
          <w:p w14:paraId="586E1EEA"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8F28EEE" w14:textId="77777777" w:rsidR="002E6C5D" w:rsidRDefault="002E6C5D" w:rsidP="00560CAB">
            <w:pPr>
              <w:ind w:left="113"/>
              <w:rPr>
                <w:rFonts w:cstheme="minorHAnsi"/>
                <w:sz w:val="16"/>
                <w:szCs w:val="16"/>
              </w:rPr>
            </w:pPr>
            <w:r w:rsidRPr="00F00F87">
              <w:rPr>
                <w:rFonts w:cstheme="minorHAnsi"/>
                <w:sz w:val="16"/>
                <w:szCs w:val="16"/>
              </w:rPr>
              <w:t>We see that currently, some national competent authorities (NCAs) are tailoring VfM approaches to fit their markets, showing that EU-wide uniformity is not feasible and VfM supervision needs flexibility. One finds examples in Germany by the BaFin-Merkblatt zu kapitalbildenden Lebensversicherungen and in France by a marketplace initiative resulting from a discussion between ACPR, France Assureurs. NCAs have been driving the Value for Money assessment, leveraging on the concept of benchmarks, with market players for several years. The experience built on such initiatives is valuable and should therefore be recognized in the ongoing EIOPA discussion. As such, we emphasize the need to safeguard the national approaches in VfM benchmarks already in place in several markets and that NCAs need adequate leeway to take national specificities into account.</w:t>
            </w:r>
          </w:p>
          <w:p w14:paraId="114D04E4" w14:textId="77777777" w:rsidR="00F5638E" w:rsidRPr="00F00F87" w:rsidRDefault="00F5638E" w:rsidP="00560CAB">
            <w:pPr>
              <w:ind w:left="113"/>
              <w:rPr>
                <w:rFonts w:cstheme="minorHAnsi"/>
                <w:sz w:val="16"/>
                <w:szCs w:val="16"/>
              </w:rPr>
            </w:pPr>
          </w:p>
          <w:p w14:paraId="4A9980AA" w14:textId="77777777" w:rsidR="00F5638E" w:rsidRDefault="002E6C5D" w:rsidP="00560CAB">
            <w:pPr>
              <w:ind w:left="113"/>
              <w:rPr>
                <w:rFonts w:cstheme="minorHAnsi"/>
                <w:sz w:val="16"/>
                <w:szCs w:val="16"/>
              </w:rPr>
            </w:pPr>
            <w:r w:rsidRPr="00F00F87">
              <w:rPr>
                <w:rFonts w:cstheme="minorHAnsi"/>
                <w:sz w:val="16"/>
                <w:szCs w:val="16"/>
              </w:rPr>
              <w:t xml:space="preserve">The product information is generally available in the Irish market, for instance on product charges.  This information could be used to establish charging related benchmarks.  Equally, PRIIPS information, e.g. as to RIYs, is available. And then in Malta, each manufacturer provides the charge structure in the KID yet they are all different and difficult to compare as they do not use the RIY.  Some have hefty upfront charges, some hidden charges which can only be estimated from the projected maturity values. No comparison is possible as no common charge structure is used in Malta. </w:t>
            </w:r>
          </w:p>
          <w:p w14:paraId="1C6221A5" w14:textId="5F333588" w:rsidR="002E6C5D" w:rsidRPr="00F00F87" w:rsidRDefault="002E6C5D" w:rsidP="00560CAB">
            <w:pPr>
              <w:ind w:left="113"/>
              <w:rPr>
                <w:rFonts w:cstheme="minorHAnsi"/>
                <w:sz w:val="16"/>
                <w:szCs w:val="16"/>
              </w:rPr>
            </w:pPr>
            <w:r w:rsidRPr="00F00F87">
              <w:rPr>
                <w:rFonts w:cstheme="minorHAnsi"/>
                <w:sz w:val="16"/>
                <w:szCs w:val="16"/>
              </w:rPr>
              <w:t xml:space="preserve">   </w:t>
            </w:r>
          </w:p>
          <w:p w14:paraId="7BB180F8" w14:textId="77777777" w:rsidR="002E6C5D" w:rsidRDefault="002E6C5D" w:rsidP="00560CAB">
            <w:pPr>
              <w:ind w:left="113"/>
              <w:rPr>
                <w:rFonts w:cstheme="minorHAnsi"/>
                <w:sz w:val="16"/>
                <w:szCs w:val="16"/>
              </w:rPr>
            </w:pPr>
            <w:r w:rsidRPr="00F00F87">
              <w:rPr>
                <w:rFonts w:cstheme="minorHAnsi"/>
                <w:sz w:val="16"/>
                <w:szCs w:val="16"/>
              </w:rPr>
              <w:t>In France, the common initiative of ACPR and insurance companies, launched end 2022 and developed over 2023 to identify “outliers” in terms of VfM among UL products has led to a form of consensual benchmarking and to measures taken by companies and reported to the NCA to effectively increase VfM for customers. On this case, it was only on the UL part of the French MOPs market. ACPR has already identified 27 “clusters” crossing asset classes (mostly ECB classification, but with some significant deviations from it) with the SRI level, in a more granular way than EIOPA. For some members, EIOPA’s methodology could be simplified by dropping down the first clustering criterion; UL / hybrid product. Indeed, in France, the VfM process looks only at unit-linked, leaving aside the capital guaranteed component (the UK’s “with profit” policies) of the MOPs. EIOPA should look at the French ACPR which (despite deviations and flaws from its own approach) seems more realistic.</w:t>
            </w:r>
          </w:p>
          <w:p w14:paraId="5F11B9E7" w14:textId="77777777" w:rsidR="00F5638E" w:rsidRPr="00F00F87" w:rsidRDefault="00F5638E" w:rsidP="00560CAB">
            <w:pPr>
              <w:ind w:left="113"/>
              <w:rPr>
                <w:rFonts w:cstheme="minorHAnsi"/>
                <w:sz w:val="16"/>
                <w:szCs w:val="16"/>
              </w:rPr>
            </w:pPr>
          </w:p>
          <w:p w14:paraId="13A4E4C8" w14:textId="63AD959D" w:rsidR="002E6C5D" w:rsidRPr="00905C5C" w:rsidRDefault="002E6C5D" w:rsidP="00560CAB">
            <w:pPr>
              <w:ind w:left="113"/>
              <w:rPr>
                <w:rFonts w:cstheme="minorHAnsi"/>
                <w:sz w:val="16"/>
                <w:szCs w:val="16"/>
              </w:rPr>
            </w:pPr>
            <w:r w:rsidRPr="00F00F87">
              <w:rPr>
                <w:rFonts w:cstheme="minorHAnsi"/>
                <w:sz w:val="16"/>
                <w:szCs w:val="16"/>
              </w:rPr>
              <w:lastRenderedPageBreak/>
              <w:t>Some of the IRSG members believe that a step-by-step approach starting with standard MOPs; UL contracts with or without optional and separately priced biometric coverage would be preferred. The reason for this is that the UL and Hybrid products offering in EU is very fragmented with a lot of diversity and very limited cross-border offering.</w:t>
            </w:r>
          </w:p>
        </w:tc>
        <w:tc>
          <w:tcPr>
            <w:tcW w:w="4394" w:type="dxa"/>
            <w:tcMar>
              <w:left w:w="0" w:type="dxa"/>
              <w:right w:w="0" w:type="dxa"/>
            </w:tcMar>
          </w:tcPr>
          <w:p w14:paraId="2E1DF00A" w14:textId="78FC4678" w:rsidR="002E6C5D" w:rsidRDefault="002E6C5D" w:rsidP="00560CAB">
            <w:pPr>
              <w:ind w:left="113"/>
              <w:rPr>
                <w:rFonts w:cstheme="minorHAnsi"/>
                <w:sz w:val="16"/>
                <w:szCs w:val="16"/>
              </w:rPr>
            </w:pPr>
            <w:r>
              <w:rPr>
                <w:rFonts w:cstheme="minorHAnsi"/>
                <w:sz w:val="16"/>
                <w:szCs w:val="16"/>
              </w:rPr>
              <w:lastRenderedPageBreak/>
              <w:t>As noted in earlier responses, EIOPA’s proposed approach is to maintain clusters but allow flexibility to reflect market specificities where appropriate.</w:t>
            </w:r>
          </w:p>
          <w:p w14:paraId="3EEC9ABB" w14:textId="77777777" w:rsidR="002E6C5D" w:rsidRDefault="002E6C5D" w:rsidP="00560CAB">
            <w:pPr>
              <w:ind w:left="113"/>
              <w:rPr>
                <w:rFonts w:cstheme="minorHAnsi"/>
                <w:sz w:val="16"/>
                <w:szCs w:val="16"/>
              </w:rPr>
            </w:pPr>
          </w:p>
          <w:p w14:paraId="15F8D080" w14:textId="27DD9EF3" w:rsidR="002E6C5D" w:rsidRDefault="002E6C5D" w:rsidP="00560CAB">
            <w:pPr>
              <w:ind w:left="113"/>
              <w:rPr>
                <w:rFonts w:cstheme="minorHAnsi"/>
                <w:sz w:val="16"/>
                <w:szCs w:val="16"/>
              </w:rPr>
            </w:pPr>
            <w:r>
              <w:rPr>
                <w:rFonts w:cstheme="minorHAnsi"/>
                <w:sz w:val="16"/>
                <w:szCs w:val="16"/>
              </w:rPr>
              <w:t xml:space="preserve">EIOPA agrees to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276BBA47" w14:textId="77777777" w:rsidR="002E6C5D" w:rsidRDefault="002E6C5D" w:rsidP="00560CAB">
            <w:pPr>
              <w:ind w:left="113"/>
              <w:rPr>
                <w:rFonts w:cstheme="minorHAnsi"/>
                <w:sz w:val="16"/>
                <w:szCs w:val="16"/>
              </w:rPr>
            </w:pPr>
          </w:p>
          <w:p w14:paraId="4C603D90" w14:textId="150D9122" w:rsidR="002E6C5D" w:rsidRPr="00905C5C" w:rsidRDefault="002E6C5D" w:rsidP="00560CAB">
            <w:pPr>
              <w:ind w:left="113"/>
              <w:rPr>
                <w:rFonts w:cstheme="minorHAnsi"/>
                <w:sz w:val="16"/>
                <w:szCs w:val="16"/>
              </w:rPr>
            </w:pPr>
            <w:r w:rsidRPr="00E948E0">
              <w:rPr>
                <w:rFonts w:cstheme="minorHAnsi"/>
                <w:sz w:val="16"/>
                <w:szCs w:val="16"/>
              </w:rPr>
              <w:t xml:space="preserve">In relation to KIDs, the methodology </w:t>
            </w:r>
            <w:r>
              <w:rPr>
                <w:rFonts w:cstheme="minorHAnsi"/>
                <w:sz w:val="16"/>
                <w:szCs w:val="16"/>
              </w:rPr>
              <w:t>will make use of KID-related limiting most</w:t>
            </w:r>
            <w:r w:rsidRPr="00E948E0">
              <w:rPr>
                <w:rFonts w:cstheme="minorHAnsi"/>
                <w:sz w:val="16"/>
                <w:szCs w:val="16"/>
              </w:rPr>
              <w:t xml:space="preserve"> reporting </w:t>
            </w:r>
            <w:r>
              <w:rPr>
                <w:rFonts w:cstheme="minorHAnsi"/>
                <w:sz w:val="16"/>
                <w:szCs w:val="16"/>
              </w:rPr>
              <w:t>to</w:t>
            </w:r>
            <w:r w:rsidRPr="00E948E0">
              <w:rPr>
                <w:rFonts w:cstheme="minorHAnsi"/>
                <w:sz w:val="16"/>
                <w:szCs w:val="16"/>
              </w:rPr>
              <w:t xml:space="preserve"> data</w:t>
            </w:r>
            <w:r>
              <w:rPr>
                <w:rFonts w:cstheme="minorHAnsi"/>
                <w:sz w:val="16"/>
                <w:szCs w:val="16"/>
              </w:rPr>
              <w:t xml:space="preserve"> which is</w:t>
            </w:r>
            <w:r w:rsidRPr="00E948E0">
              <w:rPr>
                <w:rFonts w:cstheme="minorHAnsi"/>
                <w:sz w:val="16"/>
                <w:szCs w:val="16"/>
              </w:rPr>
              <w:t xml:space="preserve"> already available and easier to report for undertakings.</w:t>
            </w:r>
          </w:p>
        </w:tc>
      </w:tr>
      <w:tr w:rsidR="002E6C5D" w:rsidRPr="00905C5C" w14:paraId="38B04A58" w14:textId="2326979A" w:rsidTr="00E723BE">
        <w:trPr>
          <w:trHeight w:val="20"/>
        </w:trPr>
        <w:tc>
          <w:tcPr>
            <w:tcW w:w="704" w:type="dxa"/>
            <w:noWrap/>
            <w:tcMar>
              <w:left w:w="0" w:type="dxa"/>
              <w:right w:w="0" w:type="dxa"/>
            </w:tcMar>
            <w:hideMark/>
          </w:tcPr>
          <w:p w14:paraId="3CA9E703"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5D102F03" w14:textId="77777777" w:rsidR="002E6C5D" w:rsidRPr="00905C5C" w:rsidRDefault="002E6C5D" w:rsidP="00560CAB">
            <w:pPr>
              <w:ind w:left="113"/>
              <w:rPr>
                <w:rFonts w:cstheme="minorHAnsi"/>
                <w:sz w:val="16"/>
                <w:szCs w:val="16"/>
              </w:rPr>
            </w:pPr>
            <w:r w:rsidRPr="00905C5C">
              <w:rPr>
                <w:rFonts w:cstheme="minorHAnsi"/>
                <w:sz w:val="16"/>
                <w:szCs w:val="16"/>
              </w:rPr>
              <w:t>94</w:t>
            </w:r>
          </w:p>
        </w:tc>
        <w:tc>
          <w:tcPr>
            <w:tcW w:w="1276" w:type="dxa"/>
            <w:noWrap/>
            <w:tcMar>
              <w:left w:w="0" w:type="dxa"/>
              <w:right w:w="0" w:type="dxa"/>
            </w:tcMar>
            <w:hideMark/>
          </w:tcPr>
          <w:p w14:paraId="50E86686"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7EB1F3C0" w14:textId="77777777" w:rsidR="002E6C5D" w:rsidRPr="00905C5C" w:rsidRDefault="002E6C5D" w:rsidP="00560CAB">
            <w:pPr>
              <w:ind w:left="113"/>
              <w:rPr>
                <w:rFonts w:cstheme="minorHAnsi"/>
                <w:sz w:val="16"/>
                <w:szCs w:val="16"/>
              </w:rPr>
            </w:pPr>
            <w:r w:rsidRPr="00905C5C">
              <w:rPr>
                <w:rFonts w:cstheme="minorHAnsi"/>
                <w:sz w:val="16"/>
                <w:szCs w:val="16"/>
              </w:rPr>
              <w:t xml:space="preserve">The Czech NSA, in exercising its supervisory powers, conducts detailed inquiries into VfM within several of our members. These inquiries are ad hoc based, no general benchmarks are applied. </w:t>
            </w:r>
          </w:p>
        </w:tc>
        <w:tc>
          <w:tcPr>
            <w:tcW w:w="4394" w:type="dxa"/>
            <w:tcMar>
              <w:left w:w="0" w:type="dxa"/>
              <w:right w:w="0" w:type="dxa"/>
            </w:tcMar>
          </w:tcPr>
          <w:p w14:paraId="1A92C411" w14:textId="2639DAD2"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76335477" w14:textId="0B7880D8" w:rsidTr="00E723BE">
        <w:trPr>
          <w:trHeight w:val="20"/>
        </w:trPr>
        <w:tc>
          <w:tcPr>
            <w:tcW w:w="704" w:type="dxa"/>
            <w:noWrap/>
            <w:tcMar>
              <w:left w:w="0" w:type="dxa"/>
              <w:right w:w="0" w:type="dxa"/>
            </w:tcMar>
            <w:hideMark/>
          </w:tcPr>
          <w:p w14:paraId="5E20F5FF"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318A2449" w14:textId="77777777" w:rsidR="002E6C5D" w:rsidRPr="00905C5C" w:rsidRDefault="002E6C5D" w:rsidP="00560CAB">
            <w:pPr>
              <w:ind w:left="113"/>
              <w:rPr>
                <w:rFonts w:cstheme="minorHAnsi"/>
                <w:sz w:val="16"/>
                <w:szCs w:val="16"/>
              </w:rPr>
            </w:pPr>
            <w:r w:rsidRPr="00905C5C">
              <w:rPr>
                <w:rFonts w:cstheme="minorHAnsi"/>
                <w:sz w:val="16"/>
                <w:szCs w:val="16"/>
              </w:rPr>
              <w:t>95</w:t>
            </w:r>
          </w:p>
        </w:tc>
        <w:tc>
          <w:tcPr>
            <w:tcW w:w="1276" w:type="dxa"/>
            <w:noWrap/>
            <w:tcMar>
              <w:left w:w="0" w:type="dxa"/>
              <w:right w:w="0" w:type="dxa"/>
            </w:tcMar>
            <w:hideMark/>
          </w:tcPr>
          <w:p w14:paraId="1B9EC689"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35332A38" w14:textId="77777777" w:rsidR="002E6C5D" w:rsidRPr="00905C5C" w:rsidRDefault="002E6C5D" w:rsidP="00560CAB">
            <w:pPr>
              <w:ind w:left="113"/>
              <w:rPr>
                <w:rFonts w:cstheme="minorHAnsi"/>
                <w:sz w:val="16"/>
                <w:szCs w:val="16"/>
              </w:rPr>
            </w:pPr>
            <w:r w:rsidRPr="00905C5C">
              <w:rPr>
                <w:rFonts w:cstheme="minorHAnsi"/>
                <w:sz w:val="16"/>
                <w:szCs w:val="16"/>
              </w:rPr>
              <w:t>In addition to the answer to question Q2, it should be noted that undesirable situations described in points 3.6 - 3.8 of the EIOPA document will certainly occur, independent of insurance companies. Moreover, the introduction of benchmarks raises a significant risk of their incorrect use by the NCA’s.</w:t>
            </w:r>
            <w:r w:rsidRPr="00905C5C">
              <w:rPr>
                <w:rFonts w:cstheme="minorHAnsi"/>
                <w:sz w:val="16"/>
                <w:szCs w:val="16"/>
              </w:rPr>
              <w:br/>
            </w:r>
            <w:r w:rsidRPr="00905C5C">
              <w:rPr>
                <w:rFonts w:cstheme="minorHAnsi"/>
                <w:sz w:val="16"/>
                <w:szCs w:val="16"/>
              </w:rPr>
              <w:br/>
              <w:t>The Polish market already has a supervisory solution for Value for Money unit-linked contracts (in which EIOPA was involved). The Polish Financial Supervision Authority (KNF) adopted a product intervention decision on life insurance with insurance capital funds in 2021. The decision was adopted by the KNF on the basis of Article 17(1)(a) of the PRIIPs Regulation and is effective from the beginning of 2022.</w:t>
            </w:r>
            <w:r w:rsidRPr="00905C5C">
              <w:rPr>
                <w:rFonts w:cstheme="minorHAnsi"/>
                <w:sz w:val="16"/>
                <w:szCs w:val="16"/>
              </w:rPr>
              <w:br/>
            </w:r>
            <w:r w:rsidRPr="00905C5C">
              <w:rPr>
                <w:rFonts w:cstheme="minorHAnsi"/>
                <w:sz w:val="16"/>
                <w:szCs w:val="16"/>
              </w:rPr>
              <w:br/>
              <w:t>KNF decision introduced prohibitions on the marketing, distribution and sale of unit-linked contracts having at least one of the specified characteristics unacceptable from the point of view of the supervisory authority:</w:t>
            </w:r>
            <w:r w:rsidRPr="00905C5C">
              <w:rPr>
                <w:rFonts w:cstheme="minorHAnsi"/>
                <w:sz w:val="16"/>
                <w:szCs w:val="16"/>
              </w:rPr>
              <w:br/>
            </w:r>
            <w:r w:rsidRPr="00905C5C">
              <w:rPr>
                <w:rFonts w:cstheme="minorHAnsi"/>
                <w:sz w:val="16"/>
                <w:szCs w:val="16"/>
              </w:rPr>
              <w:br/>
              <w:t>- for which the average return is less than 50% of the interest rate for the period specified in the decision according to the relevant risk-free rate term structure,</w:t>
            </w:r>
            <w:r w:rsidRPr="00905C5C">
              <w:rPr>
                <w:rFonts w:cstheme="minorHAnsi"/>
                <w:sz w:val="16"/>
                <w:szCs w:val="16"/>
              </w:rPr>
              <w:br/>
            </w:r>
            <w:r w:rsidRPr="00905C5C">
              <w:rPr>
                <w:rFonts w:cstheme="minorHAnsi"/>
                <w:sz w:val="16"/>
                <w:szCs w:val="16"/>
              </w:rPr>
              <w:br/>
              <w:t>- for which the investment rules and restrictions set out in the regulations of the insurance capital fund do not ensure that the funds of the insurance capital fund are not invested in contingent convertibles.</w:t>
            </w:r>
            <w:r w:rsidRPr="00905C5C">
              <w:rPr>
                <w:rFonts w:cstheme="minorHAnsi"/>
                <w:sz w:val="16"/>
                <w:szCs w:val="16"/>
              </w:rPr>
              <w:br/>
            </w:r>
            <w:r w:rsidRPr="00905C5C">
              <w:rPr>
                <w:rFonts w:cstheme="minorHAnsi"/>
                <w:sz w:val="16"/>
                <w:szCs w:val="16"/>
              </w:rPr>
              <w:br/>
              <w:t>In addition, KNF has addressed the life insurance market with a statement on the recognition of costs and fees in unit-linked contracts.</w:t>
            </w:r>
          </w:p>
        </w:tc>
        <w:tc>
          <w:tcPr>
            <w:tcW w:w="4394" w:type="dxa"/>
            <w:tcMar>
              <w:left w:w="0" w:type="dxa"/>
              <w:right w:w="0" w:type="dxa"/>
            </w:tcMar>
          </w:tcPr>
          <w:p w14:paraId="28F38895" w14:textId="2492907E"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064A4A90" w14:textId="21CB72C1" w:rsidTr="00E723BE">
        <w:trPr>
          <w:trHeight w:val="20"/>
        </w:trPr>
        <w:tc>
          <w:tcPr>
            <w:tcW w:w="704" w:type="dxa"/>
            <w:noWrap/>
            <w:tcMar>
              <w:left w:w="0" w:type="dxa"/>
              <w:right w:w="0" w:type="dxa"/>
            </w:tcMar>
            <w:hideMark/>
          </w:tcPr>
          <w:p w14:paraId="2A3C4401"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6509AE0E" w14:textId="77777777" w:rsidR="002E6C5D" w:rsidRPr="00905C5C" w:rsidRDefault="002E6C5D" w:rsidP="00560CAB">
            <w:pPr>
              <w:ind w:left="113"/>
              <w:rPr>
                <w:rFonts w:cstheme="minorHAnsi"/>
                <w:sz w:val="16"/>
                <w:szCs w:val="16"/>
              </w:rPr>
            </w:pPr>
            <w:r w:rsidRPr="00905C5C">
              <w:rPr>
                <w:rFonts w:cstheme="minorHAnsi"/>
                <w:sz w:val="16"/>
                <w:szCs w:val="16"/>
              </w:rPr>
              <w:t>96</w:t>
            </w:r>
          </w:p>
        </w:tc>
        <w:tc>
          <w:tcPr>
            <w:tcW w:w="1276" w:type="dxa"/>
            <w:noWrap/>
            <w:tcMar>
              <w:left w:w="0" w:type="dxa"/>
              <w:right w:w="0" w:type="dxa"/>
            </w:tcMar>
            <w:hideMark/>
          </w:tcPr>
          <w:p w14:paraId="3F674B2B"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78BB82AA" w14:textId="4846A383" w:rsidR="002E6C5D" w:rsidRPr="00905C5C" w:rsidRDefault="002E6C5D" w:rsidP="00560CAB">
            <w:pPr>
              <w:ind w:left="113"/>
              <w:rPr>
                <w:rFonts w:cstheme="minorHAnsi"/>
                <w:sz w:val="16"/>
                <w:szCs w:val="16"/>
              </w:rPr>
            </w:pPr>
            <w:r w:rsidRPr="00905C5C">
              <w:rPr>
                <w:rFonts w:cstheme="minorHAnsi"/>
                <w:sz w:val="16"/>
                <w:szCs w:val="16"/>
              </w:rPr>
              <w:t>No, the Irish NCA has not developed similar to the proposed VfM benchmarks tools. However, we note the following tools and regulatory requirements which aim to ensure that the products offered in the Irish market provide value for money:</w:t>
            </w:r>
            <w:r w:rsidRPr="00905C5C">
              <w:rPr>
                <w:rFonts w:cstheme="minorHAnsi"/>
                <w:sz w:val="16"/>
                <w:szCs w:val="16"/>
              </w:rPr>
              <w:br/>
            </w:r>
            <w:r w:rsidRPr="00905C5C">
              <w:rPr>
                <w:rFonts w:cstheme="minorHAnsi"/>
                <w:sz w:val="16"/>
                <w:szCs w:val="16"/>
              </w:rPr>
              <w:br/>
              <w:t>• Disclosures – CIN, Statement of Reasonable Projection (SRP) based on recommendations from the Society of Actuaries in Ireland (prescribed growth rates), RIY showing impact of charges.</w:t>
            </w:r>
            <w:r w:rsidRPr="00905C5C">
              <w:rPr>
                <w:rFonts w:cstheme="minorHAnsi"/>
                <w:sz w:val="16"/>
                <w:szCs w:val="16"/>
              </w:rPr>
              <w:br/>
            </w:r>
            <w:r w:rsidRPr="00905C5C">
              <w:rPr>
                <w:rFonts w:cstheme="minorHAnsi"/>
                <w:sz w:val="16"/>
                <w:szCs w:val="16"/>
              </w:rPr>
              <w:br/>
              <w:t>• PRIIPs – KIDs – Investments and Savings</w:t>
            </w:r>
            <w:r w:rsidRPr="00905C5C">
              <w:rPr>
                <w:rFonts w:cstheme="minorHAnsi"/>
                <w:sz w:val="16"/>
                <w:szCs w:val="16"/>
              </w:rPr>
              <w:br/>
            </w:r>
            <w:r w:rsidRPr="00905C5C">
              <w:rPr>
                <w:rFonts w:cstheme="minorHAnsi"/>
                <w:sz w:val="16"/>
                <w:szCs w:val="16"/>
              </w:rPr>
              <w:br/>
              <w:t>• Annual Survey on costs and past performance – IBIPs and PPP</w:t>
            </w:r>
            <w:r w:rsidRPr="00905C5C">
              <w:rPr>
                <w:rFonts w:cstheme="minorHAnsi"/>
                <w:sz w:val="16"/>
                <w:szCs w:val="16"/>
              </w:rPr>
              <w:br/>
            </w:r>
            <w:r w:rsidRPr="00905C5C">
              <w:rPr>
                <w:rFonts w:cstheme="minorHAnsi"/>
                <w:sz w:val="16"/>
                <w:szCs w:val="16"/>
              </w:rPr>
              <w:br/>
              <w:t xml:space="preserve">• Central Bank of Ireland’s Consumer Protection Code 2012 which covers requirements around disclosure of information and charges, product suitability, and other consumer protections. </w:t>
            </w:r>
            <w:r w:rsidRPr="00905C5C">
              <w:rPr>
                <w:rFonts w:cstheme="minorHAnsi"/>
                <w:sz w:val="16"/>
                <w:szCs w:val="16"/>
              </w:rPr>
              <w:br/>
            </w:r>
            <w:r w:rsidRPr="00905C5C">
              <w:rPr>
                <w:rFonts w:cstheme="minorHAnsi"/>
                <w:sz w:val="16"/>
                <w:szCs w:val="16"/>
              </w:rPr>
              <w:br/>
              <w:t>• IDD – Product oversight and governance requirements</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The Irish market is highly competitive market which is served in the main by intermediaries who may advise across a broad spectrum of products so outliers, in terms of charges, will naturally not be selected.</w:t>
            </w:r>
          </w:p>
        </w:tc>
        <w:tc>
          <w:tcPr>
            <w:tcW w:w="4394" w:type="dxa"/>
            <w:tcMar>
              <w:left w:w="0" w:type="dxa"/>
              <w:right w:w="0" w:type="dxa"/>
            </w:tcMar>
          </w:tcPr>
          <w:p w14:paraId="4B85D660" w14:textId="0A0EF553" w:rsidR="002E6C5D" w:rsidRPr="0033475E" w:rsidRDefault="002E6C5D" w:rsidP="00560CAB">
            <w:pPr>
              <w:ind w:left="113"/>
              <w:rPr>
                <w:rFonts w:cstheme="minorHAnsi"/>
                <w:sz w:val="16"/>
                <w:szCs w:val="16"/>
              </w:rPr>
            </w:pPr>
            <w:r>
              <w:rPr>
                <w:sz w:val="16"/>
                <w:szCs w:val="16"/>
              </w:rPr>
              <w:lastRenderedPageBreak/>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14FE198D" w14:textId="204BA688" w:rsidR="002E6C5D" w:rsidRPr="00905C5C" w:rsidRDefault="002E6C5D" w:rsidP="00560CAB">
            <w:pPr>
              <w:ind w:left="113"/>
              <w:rPr>
                <w:rFonts w:cstheme="minorHAnsi"/>
                <w:sz w:val="16"/>
                <w:szCs w:val="16"/>
              </w:rPr>
            </w:pPr>
          </w:p>
        </w:tc>
      </w:tr>
      <w:tr w:rsidR="002E6C5D" w:rsidRPr="00905C5C" w14:paraId="39EABA31" w14:textId="7326FBFA" w:rsidTr="00E723BE">
        <w:trPr>
          <w:trHeight w:val="20"/>
        </w:trPr>
        <w:tc>
          <w:tcPr>
            <w:tcW w:w="704" w:type="dxa"/>
            <w:noWrap/>
            <w:tcMar>
              <w:left w:w="0" w:type="dxa"/>
              <w:right w:w="0" w:type="dxa"/>
            </w:tcMar>
            <w:hideMark/>
          </w:tcPr>
          <w:p w14:paraId="6B1B2870"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0BEB3E63" w14:textId="77777777" w:rsidR="002E6C5D" w:rsidRPr="00905C5C" w:rsidRDefault="002E6C5D" w:rsidP="00560CAB">
            <w:pPr>
              <w:ind w:left="113"/>
              <w:rPr>
                <w:rFonts w:cstheme="minorHAnsi"/>
                <w:sz w:val="16"/>
                <w:szCs w:val="16"/>
              </w:rPr>
            </w:pPr>
            <w:r w:rsidRPr="00905C5C">
              <w:rPr>
                <w:rFonts w:cstheme="minorHAnsi"/>
                <w:sz w:val="16"/>
                <w:szCs w:val="16"/>
              </w:rPr>
              <w:t>97</w:t>
            </w:r>
          </w:p>
        </w:tc>
        <w:tc>
          <w:tcPr>
            <w:tcW w:w="1276" w:type="dxa"/>
            <w:noWrap/>
            <w:tcMar>
              <w:left w:w="0" w:type="dxa"/>
              <w:right w:w="0" w:type="dxa"/>
            </w:tcMar>
            <w:hideMark/>
          </w:tcPr>
          <w:p w14:paraId="5AC50C71"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547B38E5" w14:textId="1D6FA766" w:rsidR="002E6C5D" w:rsidRPr="00905C5C" w:rsidRDefault="002E6C5D" w:rsidP="00560CAB">
            <w:pPr>
              <w:ind w:left="113"/>
              <w:rPr>
                <w:rFonts w:cstheme="minorHAnsi"/>
                <w:sz w:val="16"/>
                <w:szCs w:val="16"/>
              </w:rPr>
            </w:pPr>
            <w:r w:rsidRPr="00905C5C">
              <w:rPr>
                <w:rFonts w:cstheme="minorHAnsi"/>
                <w:sz w:val="16"/>
                <w:szCs w:val="16"/>
              </w:rPr>
              <w:t>No, Spain does not have any similar tool as the one described by EIOPA.</w:t>
            </w:r>
            <w:r w:rsidRPr="00905C5C">
              <w:rPr>
                <w:rFonts w:cstheme="minorHAnsi"/>
                <w:sz w:val="16"/>
                <w:szCs w:val="16"/>
              </w:rPr>
              <w:br/>
            </w:r>
            <w:r w:rsidRPr="00905C5C">
              <w:rPr>
                <w:rFonts w:cstheme="minorHAnsi"/>
                <w:sz w:val="16"/>
                <w:szCs w:val="16"/>
              </w:rPr>
              <w:br/>
              <w:t>Regardless of that, the DGSFP (Spanish NCA) is prioritising POG in their work plan -as many other NCAs are- and we believe that an adequate VfM supervision requires flexibility for NCAs to do so considering each country’s particularities.</w:t>
            </w:r>
            <w:r w:rsidRPr="00905C5C">
              <w:rPr>
                <w:rFonts w:cstheme="minorHAnsi"/>
                <w:sz w:val="16"/>
                <w:szCs w:val="16"/>
              </w:rPr>
              <w:br/>
            </w:r>
            <w:r w:rsidRPr="00905C5C">
              <w:rPr>
                <w:rFonts w:cstheme="minorHAnsi"/>
                <w:sz w:val="16"/>
                <w:szCs w:val="16"/>
              </w:rPr>
              <w:br/>
              <w:t>The Spanish NCA already has the necessary powers to access information and intervene based on the IDD, PRIIPs Regulation and Solvency II Directive, hence it is unnecessary for the EU to develop new instruments that would obscure the compliance obligations and cause legal uncertainty for both NCAs and product makers.</w:t>
            </w:r>
            <w:r w:rsidRPr="00905C5C">
              <w:rPr>
                <w:rFonts w:cstheme="minorHAnsi"/>
                <w:sz w:val="16"/>
                <w:szCs w:val="16"/>
              </w:rPr>
              <w:br/>
            </w:r>
            <w:r w:rsidRPr="00905C5C">
              <w:rPr>
                <w:rFonts w:cstheme="minorHAnsi"/>
                <w:sz w:val="16"/>
                <w:szCs w:val="16"/>
              </w:rPr>
              <w:br/>
              <w:t>The supervisory powers and the POG process should remain focused on all products matching target market’s needs, and not on whether products are above or below the benchmarks. The current IDD framework provides the necessary flexibility to adapt to such market diversities, and this should be preserved.</w:t>
            </w:r>
          </w:p>
        </w:tc>
        <w:tc>
          <w:tcPr>
            <w:tcW w:w="4394" w:type="dxa"/>
            <w:tcMar>
              <w:left w:w="0" w:type="dxa"/>
              <w:right w:w="0" w:type="dxa"/>
            </w:tcMar>
          </w:tcPr>
          <w:p w14:paraId="50573245" w14:textId="77777777" w:rsidR="002E6C5D" w:rsidRDefault="002E6C5D" w:rsidP="00560CAB">
            <w:pPr>
              <w:ind w:left="113"/>
              <w:rPr>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399DAA25" w14:textId="2767BE32" w:rsidR="002E6C5D" w:rsidRPr="00905C5C" w:rsidRDefault="002E6C5D" w:rsidP="00560CAB">
            <w:pPr>
              <w:ind w:left="113"/>
              <w:rPr>
                <w:rFonts w:cstheme="minorHAnsi"/>
                <w:sz w:val="16"/>
                <w:szCs w:val="16"/>
              </w:rPr>
            </w:pPr>
          </w:p>
        </w:tc>
      </w:tr>
      <w:tr w:rsidR="002E6C5D" w:rsidRPr="00905C5C" w14:paraId="3704D491" w14:textId="70951EE3" w:rsidTr="00E723BE">
        <w:trPr>
          <w:trHeight w:val="20"/>
        </w:trPr>
        <w:tc>
          <w:tcPr>
            <w:tcW w:w="704" w:type="dxa"/>
            <w:noWrap/>
            <w:tcMar>
              <w:left w:w="0" w:type="dxa"/>
              <w:right w:w="0" w:type="dxa"/>
            </w:tcMar>
            <w:hideMark/>
          </w:tcPr>
          <w:p w14:paraId="7CF5C85B"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7C145419" w14:textId="77777777" w:rsidR="002E6C5D" w:rsidRPr="00905C5C" w:rsidRDefault="002E6C5D" w:rsidP="00560CAB">
            <w:pPr>
              <w:ind w:left="113"/>
              <w:rPr>
                <w:rFonts w:cstheme="minorHAnsi"/>
                <w:sz w:val="16"/>
                <w:szCs w:val="16"/>
              </w:rPr>
            </w:pPr>
            <w:r w:rsidRPr="00905C5C">
              <w:rPr>
                <w:rFonts w:cstheme="minorHAnsi"/>
                <w:sz w:val="16"/>
                <w:szCs w:val="16"/>
              </w:rPr>
              <w:t>98</w:t>
            </w:r>
          </w:p>
        </w:tc>
        <w:tc>
          <w:tcPr>
            <w:tcW w:w="1276" w:type="dxa"/>
            <w:noWrap/>
            <w:tcMar>
              <w:left w:w="0" w:type="dxa"/>
              <w:right w:w="0" w:type="dxa"/>
            </w:tcMar>
            <w:hideMark/>
          </w:tcPr>
          <w:p w14:paraId="32EB4BD4"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07C8CA87" w14:textId="77777777" w:rsidR="002E6C5D" w:rsidRPr="00905C5C" w:rsidRDefault="002E6C5D" w:rsidP="00560CAB">
            <w:pPr>
              <w:ind w:left="113"/>
              <w:rPr>
                <w:rFonts w:cstheme="minorHAnsi"/>
                <w:sz w:val="16"/>
                <w:szCs w:val="16"/>
              </w:rPr>
            </w:pPr>
            <w:r w:rsidRPr="00905C5C">
              <w:rPr>
                <w:rFonts w:cstheme="minorHAnsi"/>
                <w:sz w:val="16"/>
                <w:szCs w:val="16"/>
              </w:rPr>
              <w:t>At the current stage, no similar tools are prescribed in the Italian market. Namely, the competent authority in Italy (IVASS) presented its expectations on VfM assessment and only very recently has started to develop a methodology to identify outliers products which need to be better analyzed through a deep discussion with the relevant manufacturers.</w:t>
            </w:r>
            <w:r w:rsidRPr="00905C5C">
              <w:rPr>
                <w:rFonts w:cstheme="minorHAnsi"/>
                <w:sz w:val="16"/>
                <w:szCs w:val="16"/>
              </w:rPr>
              <w:br/>
            </w:r>
            <w:r w:rsidRPr="00905C5C">
              <w:rPr>
                <w:rFonts w:cstheme="minorHAnsi"/>
                <w:sz w:val="16"/>
                <w:szCs w:val="16"/>
              </w:rPr>
              <w:br/>
              <w:t>This methodology, developed according to the EIOPA Methodology to assess products VfM, represents an early tool which is still at a “pilot stage” and which needs to be carefully tested and adjusted on the basis of the ongoing results of the supervisory activity.</w:t>
            </w:r>
            <w:r w:rsidRPr="00905C5C">
              <w:rPr>
                <w:rFonts w:cstheme="minorHAnsi"/>
                <w:sz w:val="16"/>
                <w:szCs w:val="16"/>
              </w:rPr>
              <w:br/>
            </w:r>
            <w:r w:rsidRPr="00905C5C">
              <w:rPr>
                <w:rFonts w:cstheme="minorHAnsi"/>
                <w:sz w:val="16"/>
                <w:szCs w:val="16"/>
              </w:rPr>
              <w:br/>
              <w:t xml:space="preserve">The EIOPA methodology is new as well and needs time to steady and be used by NCAs to identify VfM risks. It is therefore too early to say whether additional work is needed to complement the Methodology. </w:t>
            </w:r>
            <w:r w:rsidRPr="00905C5C">
              <w:rPr>
                <w:rFonts w:cstheme="minorHAnsi"/>
                <w:sz w:val="16"/>
                <w:szCs w:val="16"/>
              </w:rPr>
              <w:br/>
            </w:r>
            <w:r w:rsidRPr="00905C5C">
              <w:rPr>
                <w:rFonts w:cstheme="minorHAnsi"/>
                <w:sz w:val="16"/>
                <w:szCs w:val="16"/>
              </w:rPr>
              <w:br/>
              <w:t>From distributors side, it is clear and this represents a major source of concern that both EIOPA and IVASS methodologies do not assign any importance to the quality of investment advice provided by distributors in order to justify how it impacts on the costs of insurance products.</w:t>
            </w:r>
            <w:r w:rsidRPr="00905C5C">
              <w:rPr>
                <w:rFonts w:cstheme="minorHAnsi"/>
                <w:sz w:val="16"/>
                <w:szCs w:val="16"/>
              </w:rPr>
              <w:br/>
            </w:r>
            <w:r w:rsidRPr="00905C5C">
              <w:rPr>
                <w:rFonts w:cstheme="minorHAnsi"/>
                <w:sz w:val="16"/>
                <w:szCs w:val="16"/>
              </w:rPr>
              <w:br/>
              <w:t>On the other hand, we are aware that insurance (and financial) manufacturers have equipped themselves, by their own initiative, with their own benchmarking methodologies aimed at comparing the cost structure of their products with those available on the market having similar features.</w:t>
            </w:r>
          </w:p>
        </w:tc>
        <w:tc>
          <w:tcPr>
            <w:tcW w:w="4394" w:type="dxa"/>
            <w:tcMar>
              <w:left w:w="0" w:type="dxa"/>
              <w:right w:w="0" w:type="dxa"/>
            </w:tcMar>
          </w:tcPr>
          <w:p w14:paraId="7C69B7BF" w14:textId="1F7410FB" w:rsidR="002E6C5D" w:rsidRDefault="002E6C5D" w:rsidP="00560CAB">
            <w:pPr>
              <w:ind w:left="113"/>
              <w:rPr>
                <w:rFonts w:cstheme="minorHAnsi"/>
                <w:sz w:val="16"/>
                <w:szCs w:val="16"/>
              </w:rPr>
            </w:pPr>
            <w:r>
              <w:rPr>
                <w:rFonts w:cstheme="minorHAnsi"/>
                <w:sz w:val="16"/>
                <w:szCs w:val="16"/>
              </w:rPr>
              <w:t xml:space="preserve">EIOPA has revised its’ methodology to include minimum clustering criteria, which leaves scope for additional qualitative elements to be considered. Given data availability and sufficient products to populate these clusters, additional clusters may also be defined, whilst considering the need to avoid overly complex, granular, and impractical clustering. </w:t>
            </w:r>
          </w:p>
          <w:p w14:paraId="23CED551" w14:textId="231B8AD6" w:rsidR="002E6C5D" w:rsidRPr="00905C5C" w:rsidRDefault="002E6C5D" w:rsidP="00560CAB">
            <w:pPr>
              <w:ind w:left="113"/>
              <w:rPr>
                <w:rFonts w:cstheme="minorHAnsi"/>
                <w:sz w:val="16"/>
                <w:szCs w:val="16"/>
              </w:rPr>
            </w:pPr>
          </w:p>
        </w:tc>
      </w:tr>
      <w:tr w:rsidR="002E6C5D" w:rsidRPr="00905C5C" w14:paraId="7DE57713" w14:textId="50DA38CD" w:rsidTr="00E723BE">
        <w:trPr>
          <w:trHeight w:val="20"/>
        </w:trPr>
        <w:tc>
          <w:tcPr>
            <w:tcW w:w="704" w:type="dxa"/>
            <w:noWrap/>
            <w:tcMar>
              <w:left w:w="0" w:type="dxa"/>
              <w:right w:w="0" w:type="dxa"/>
            </w:tcMar>
            <w:hideMark/>
          </w:tcPr>
          <w:p w14:paraId="4F5B7E4A"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0408BEE5" w14:textId="77777777" w:rsidR="002E6C5D" w:rsidRPr="00905C5C" w:rsidRDefault="002E6C5D" w:rsidP="00560CAB">
            <w:pPr>
              <w:ind w:left="113"/>
              <w:rPr>
                <w:rFonts w:cstheme="minorHAnsi"/>
                <w:sz w:val="16"/>
                <w:szCs w:val="16"/>
              </w:rPr>
            </w:pPr>
            <w:r w:rsidRPr="00905C5C">
              <w:rPr>
                <w:rFonts w:cstheme="minorHAnsi"/>
                <w:sz w:val="16"/>
                <w:szCs w:val="16"/>
              </w:rPr>
              <w:t>99</w:t>
            </w:r>
          </w:p>
        </w:tc>
        <w:tc>
          <w:tcPr>
            <w:tcW w:w="1276" w:type="dxa"/>
            <w:noWrap/>
            <w:tcMar>
              <w:left w:w="0" w:type="dxa"/>
              <w:right w:w="0" w:type="dxa"/>
            </w:tcMar>
            <w:hideMark/>
          </w:tcPr>
          <w:p w14:paraId="5E8FFAC8"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5494AF36" w14:textId="3F1364CE" w:rsidR="002E6C5D" w:rsidRPr="00905C5C" w:rsidRDefault="002E6C5D" w:rsidP="00560CAB">
            <w:pPr>
              <w:ind w:left="113"/>
              <w:rPr>
                <w:rFonts w:cstheme="minorHAnsi"/>
                <w:sz w:val="16"/>
                <w:szCs w:val="16"/>
              </w:rPr>
            </w:pPr>
            <w:r w:rsidRPr="00905C5C">
              <w:rPr>
                <w:rFonts w:cstheme="minorHAnsi"/>
                <w:sz w:val="16"/>
                <w:szCs w:val="16"/>
              </w:rPr>
              <w:t xml:space="preserve">Yes, some NCAs are testing VfM approaches that best fit their market realities. For instance, the German authority published a guidance that follows a risk-based approach and is meant as a pure supervisory tool tailored to the German products’ specificities. In addition, the French authority has required the industry to set up a specific process of cost oversight for unit-linked products; the Italian authority presented its expectations on VfM assessment; the Belgian authority is working on the revision of POG; and many authorities are prioritising POG in their work plan. </w:t>
            </w:r>
            <w:r w:rsidRPr="00905C5C">
              <w:rPr>
                <w:rFonts w:cstheme="minorHAnsi"/>
                <w:sz w:val="16"/>
                <w:szCs w:val="16"/>
              </w:rPr>
              <w:br/>
            </w:r>
            <w:r w:rsidRPr="00905C5C">
              <w:rPr>
                <w:rFonts w:cstheme="minorHAnsi"/>
                <w:sz w:val="16"/>
                <w:szCs w:val="16"/>
              </w:rPr>
              <w:br/>
              <w:t>The approaches pursued by the NCAs are diverse, due to big differences in the products, distribution and market structures across member states. This shows that a one-size-fits-all solution would not work and that a proper VfM supervision requires flexibility for NCAs.</w:t>
            </w:r>
            <w:r w:rsidRPr="00905C5C">
              <w:rPr>
                <w:rFonts w:cstheme="minorHAnsi"/>
                <w:sz w:val="16"/>
                <w:szCs w:val="16"/>
              </w:rPr>
              <w:br/>
            </w:r>
            <w:r w:rsidRPr="00905C5C">
              <w:rPr>
                <w:rFonts w:cstheme="minorHAnsi"/>
                <w:sz w:val="16"/>
                <w:szCs w:val="16"/>
              </w:rPr>
              <w:br/>
              <w:t xml:space="preserve">On top of these national examples, NCAs have the necessary powers to access information and intervene based on the </w:t>
            </w:r>
            <w:r w:rsidRPr="00905C5C">
              <w:rPr>
                <w:rFonts w:cstheme="minorHAnsi"/>
                <w:sz w:val="16"/>
                <w:szCs w:val="16"/>
              </w:rPr>
              <w:lastRenderedPageBreak/>
              <w:t xml:space="preserve">IDD, PRIIPs Regulation and Solvency II Directive. </w:t>
            </w:r>
            <w:r w:rsidRPr="00905C5C">
              <w:rPr>
                <w:rFonts w:cstheme="minorHAnsi"/>
                <w:sz w:val="16"/>
                <w:szCs w:val="16"/>
              </w:rPr>
              <w:br/>
            </w:r>
            <w:r w:rsidRPr="00905C5C">
              <w:rPr>
                <w:rFonts w:cstheme="minorHAnsi"/>
                <w:sz w:val="16"/>
                <w:szCs w:val="16"/>
              </w:rPr>
              <w:br/>
              <w:t>This means that NCAs are already very active in the POG supervision and there is no need to come up with additional tools at EU level that would create legal confusion and compliance complexity for both product manufacturers and NCAs, especially for smaller entities and countries.</w:t>
            </w:r>
            <w:r w:rsidRPr="00905C5C">
              <w:rPr>
                <w:rFonts w:cstheme="minorHAnsi"/>
                <w:sz w:val="16"/>
                <w:szCs w:val="16"/>
              </w:rPr>
              <w:br/>
            </w:r>
            <w:r w:rsidRPr="00905C5C">
              <w:rPr>
                <w:rFonts w:cstheme="minorHAnsi"/>
                <w:sz w:val="16"/>
                <w:szCs w:val="16"/>
              </w:rPr>
              <w:br/>
              <w:t>Imposing the use of benchmarks would increase bureaucracy for all companies and drain resources from supervisory authorities. This is not a cost-efficient solution to identify the few outliers in the market.</w:t>
            </w:r>
            <w:r w:rsidRPr="00905C5C">
              <w:rPr>
                <w:rFonts w:cstheme="minorHAnsi"/>
                <w:sz w:val="16"/>
                <w:szCs w:val="16"/>
              </w:rPr>
              <w:br/>
            </w:r>
            <w:r w:rsidRPr="00905C5C">
              <w:rPr>
                <w:rFonts w:cstheme="minorHAnsi"/>
                <w:sz w:val="16"/>
                <w:szCs w:val="16"/>
              </w:rPr>
              <w:br/>
              <w:t xml:space="preserve">Besides, EIOPA issued a Supervisory Statement in November 2021 as well as a detailed Methodology to assess products’ VfM in October 2022. The Methodology is designed to identify outliers and allow NCAs to address potential VfM issues. The Methodology is new and needs time to bed in and be used by NCAs to identify VfM risks. It is therefore too early to say whether additional work is needed to complement the Methodology. </w:t>
            </w:r>
          </w:p>
        </w:tc>
        <w:tc>
          <w:tcPr>
            <w:tcW w:w="4394" w:type="dxa"/>
            <w:tcMar>
              <w:left w:w="0" w:type="dxa"/>
              <w:right w:w="0" w:type="dxa"/>
            </w:tcMar>
          </w:tcPr>
          <w:p w14:paraId="33A3708D" w14:textId="1501CCAA" w:rsidR="002E6C5D" w:rsidRPr="0033475E" w:rsidRDefault="002E6C5D" w:rsidP="00560CAB">
            <w:pPr>
              <w:ind w:left="113"/>
              <w:rPr>
                <w:rFonts w:cstheme="minorHAnsi"/>
                <w:sz w:val="16"/>
                <w:szCs w:val="16"/>
              </w:rPr>
            </w:pPr>
            <w:r>
              <w:rPr>
                <w:sz w:val="16"/>
                <w:szCs w:val="16"/>
              </w:rPr>
              <w:lastRenderedPageBreak/>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 xml:space="preserve">activities and concerns shared by NCAs (i.e., via the consumer trends work) indicate for </w:t>
            </w:r>
            <w:r>
              <w:rPr>
                <w:sz w:val="16"/>
                <w:szCs w:val="16"/>
              </w:rPr>
              <w:t>a number of</w:t>
            </w:r>
            <w:r w:rsidRPr="0090448E">
              <w:rPr>
                <w:sz w:val="16"/>
                <w:szCs w:val="16"/>
              </w:rPr>
              <w:t xml:space="preserve">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064CD472" w14:textId="77777777" w:rsidR="002E6C5D" w:rsidRDefault="002E6C5D" w:rsidP="00560CAB">
            <w:pPr>
              <w:ind w:left="113"/>
              <w:rPr>
                <w:rFonts w:cstheme="minorHAnsi"/>
                <w:sz w:val="16"/>
                <w:szCs w:val="16"/>
              </w:rPr>
            </w:pPr>
          </w:p>
          <w:p w14:paraId="32A58717" w14:textId="77777777" w:rsidR="002E6C5D" w:rsidRDefault="002E6C5D" w:rsidP="00560CAB">
            <w:pPr>
              <w:ind w:left="113"/>
              <w:rPr>
                <w:rFonts w:cstheme="minorHAnsi"/>
                <w:sz w:val="16"/>
                <w:szCs w:val="16"/>
              </w:rPr>
            </w:pPr>
            <w:r>
              <w:rPr>
                <w:rFonts w:cstheme="minorHAnsi"/>
                <w:sz w:val="16"/>
                <w:szCs w:val="16"/>
              </w:rPr>
              <w:t>EIOPA finds that an EU-wide approach would reduce compliance costs, where in the absence of a common methodology, insurers may be required to comply with up to 27 divergent regimes to VfM benchmarking.</w:t>
            </w:r>
          </w:p>
          <w:p w14:paraId="08693EB3" w14:textId="77777777" w:rsidR="002E6C5D" w:rsidRDefault="002E6C5D" w:rsidP="00560CAB">
            <w:pPr>
              <w:ind w:left="113"/>
              <w:rPr>
                <w:rFonts w:cstheme="minorHAnsi"/>
                <w:sz w:val="16"/>
                <w:szCs w:val="16"/>
              </w:rPr>
            </w:pPr>
          </w:p>
          <w:p w14:paraId="5EC1E909" w14:textId="239F7B09" w:rsidR="002E6C5D" w:rsidRPr="00905C5C" w:rsidRDefault="002E6C5D" w:rsidP="00560CAB">
            <w:pPr>
              <w:ind w:left="113"/>
              <w:rPr>
                <w:rFonts w:cstheme="minorHAnsi"/>
                <w:sz w:val="16"/>
                <w:szCs w:val="16"/>
              </w:rPr>
            </w:pPr>
            <w:r w:rsidRPr="002063E6">
              <w:rPr>
                <w:rFonts w:cstheme="minorHAnsi"/>
                <w:sz w:val="16"/>
                <w:szCs w:val="16"/>
              </w:rPr>
              <w:lastRenderedPageBreak/>
              <w:t>To limit reporting burden, EIOPA will rely on the existing annual CPP report whose questionnaire will be adjusted and refined to make the data useful for VfM benchmark</w:t>
            </w:r>
            <w:r>
              <w:rPr>
                <w:rFonts w:cstheme="minorHAnsi"/>
                <w:sz w:val="16"/>
                <w:szCs w:val="16"/>
              </w:rPr>
              <w:t xml:space="preserve">s. Non-PRIIPs KID data will be used only where strictly necessary. </w:t>
            </w:r>
          </w:p>
        </w:tc>
      </w:tr>
      <w:tr w:rsidR="002E6C5D" w:rsidRPr="00905C5C" w14:paraId="10A28D9F" w14:textId="5015F2EF" w:rsidTr="00E723BE">
        <w:trPr>
          <w:trHeight w:val="20"/>
        </w:trPr>
        <w:tc>
          <w:tcPr>
            <w:tcW w:w="704" w:type="dxa"/>
            <w:noWrap/>
            <w:tcMar>
              <w:left w:w="0" w:type="dxa"/>
              <w:right w:w="0" w:type="dxa"/>
            </w:tcMar>
            <w:hideMark/>
          </w:tcPr>
          <w:p w14:paraId="6716012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5236E259" w14:textId="77777777" w:rsidR="002E6C5D" w:rsidRPr="00905C5C" w:rsidRDefault="002E6C5D" w:rsidP="00560CAB">
            <w:pPr>
              <w:ind w:left="113"/>
              <w:rPr>
                <w:rFonts w:cstheme="minorHAnsi"/>
                <w:sz w:val="16"/>
                <w:szCs w:val="16"/>
              </w:rPr>
            </w:pPr>
            <w:r w:rsidRPr="00905C5C">
              <w:rPr>
                <w:rFonts w:cstheme="minorHAnsi"/>
                <w:sz w:val="16"/>
                <w:szCs w:val="16"/>
              </w:rPr>
              <w:t>100</w:t>
            </w:r>
          </w:p>
        </w:tc>
        <w:tc>
          <w:tcPr>
            <w:tcW w:w="1276" w:type="dxa"/>
            <w:noWrap/>
            <w:tcMar>
              <w:left w:w="0" w:type="dxa"/>
              <w:right w:w="0" w:type="dxa"/>
            </w:tcMar>
            <w:hideMark/>
          </w:tcPr>
          <w:p w14:paraId="1E965E7B"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34E15B0C" w14:textId="77777777" w:rsidR="002E6C5D" w:rsidRDefault="002E6C5D" w:rsidP="00560CAB">
            <w:pPr>
              <w:ind w:left="113"/>
              <w:rPr>
                <w:rFonts w:cstheme="minorHAnsi"/>
                <w:sz w:val="16"/>
                <w:szCs w:val="16"/>
              </w:rPr>
            </w:pPr>
            <w:r w:rsidRPr="00905C5C">
              <w:rPr>
                <w:rFonts w:cstheme="minorHAnsi"/>
                <w:sz w:val="16"/>
                <w:szCs w:val="16"/>
              </w:rPr>
              <w:t xml:space="preserve">Yes, in Germany the supervisor BaFin published a Guidance Notice 01/2023 (VA) on Aspects of Conduct of Business Supervision for Savings Products. It is clearly a supervisory tool and it is tailored to the specificities of the German IBIPs. It follows a very simple risk-based approach: BaFin will scrutinise insurers whose RIY is very high compared to the rest of the industry. We believe EIOPA should follow the same approach: with the help of ESAP data identify product lines and Member States with potential VfM issues at European level. This will simplify the exercise for insurers as well as sharpen the conclusions drawn by EIOPA. </w:t>
            </w:r>
          </w:p>
          <w:p w14:paraId="09B3489D" w14:textId="65723F79" w:rsidR="002E6C5D" w:rsidRPr="00905C5C" w:rsidRDefault="002E6C5D" w:rsidP="00560CAB">
            <w:pPr>
              <w:ind w:left="113"/>
              <w:rPr>
                <w:rFonts w:cstheme="minorHAnsi"/>
                <w:sz w:val="16"/>
                <w:szCs w:val="16"/>
              </w:rPr>
            </w:pPr>
            <w:r w:rsidRPr="00905C5C">
              <w:rPr>
                <w:rFonts w:cstheme="minorHAnsi"/>
                <w:sz w:val="16"/>
                <w:szCs w:val="16"/>
              </w:rPr>
              <w:br/>
              <w:t>BaFin’s publication is a pure supervisory tool that does not impose benchmarks in the POG process. It is a dialog among experts, usually actuaries and legal experts on the side of the insurance companies and the supervisory authority. By doing so business secrets can also be preserved.</w:t>
            </w:r>
            <w:r w:rsidRPr="00905C5C">
              <w:rPr>
                <w:rFonts w:cstheme="minorHAnsi"/>
                <w:sz w:val="16"/>
                <w:szCs w:val="16"/>
              </w:rPr>
              <w:br/>
            </w:r>
            <w:r w:rsidRPr="00905C5C">
              <w:rPr>
                <w:rFonts w:cstheme="minorHAnsi"/>
                <w:sz w:val="16"/>
                <w:szCs w:val="16"/>
              </w:rPr>
              <w:br/>
              <w:t>Only national products are compared with each other, other European product offers are not used as a reference. This is consistent with EU markets and products being very heterogenous.</w:t>
            </w:r>
          </w:p>
        </w:tc>
        <w:tc>
          <w:tcPr>
            <w:tcW w:w="4394" w:type="dxa"/>
            <w:tcMar>
              <w:left w:w="0" w:type="dxa"/>
              <w:right w:w="0" w:type="dxa"/>
            </w:tcMar>
          </w:tcPr>
          <w:p w14:paraId="75158D8B" w14:textId="23684BF4" w:rsidR="002E6C5D" w:rsidRPr="00905C5C" w:rsidRDefault="002E6C5D" w:rsidP="00560CAB">
            <w:pPr>
              <w:ind w:left="113"/>
              <w:rPr>
                <w:rFonts w:cstheme="minorHAnsi"/>
                <w:sz w:val="16"/>
                <w:szCs w:val="16"/>
              </w:rPr>
            </w:pPr>
            <w:r>
              <w:rPr>
                <w:rFonts w:cstheme="minorHAnsi"/>
                <w:sz w:val="16"/>
                <w:szCs w:val="16"/>
              </w:rPr>
              <w:t>EIOPA envisages that based on the benchmarking, NCAs may use their supervisory judgement to engage in further dialogue with product manufacturers on the specificity of a particular product and whether there is need to reassess its’ features.</w:t>
            </w:r>
          </w:p>
        </w:tc>
      </w:tr>
      <w:tr w:rsidR="002E6C5D" w:rsidRPr="00905C5C" w14:paraId="1736E4B1" w14:textId="56E3FBB7" w:rsidTr="00E723BE">
        <w:trPr>
          <w:trHeight w:val="20"/>
        </w:trPr>
        <w:tc>
          <w:tcPr>
            <w:tcW w:w="704" w:type="dxa"/>
            <w:noWrap/>
            <w:tcMar>
              <w:left w:w="0" w:type="dxa"/>
              <w:right w:w="0" w:type="dxa"/>
            </w:tcMar>
            <w:hideMark/>
          </w:tcPr>
          <w:p w14:paraId="471FC362"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28977067" w14:textId="77777777" w:rsidR="002E6C5D" w:rsidRPr="00905C5C" w:rsidRDefault="002E6C5D" w:rsidP="00560CAB">
            <w:pPr>
              <w:ind w:left="113"/>
              <w:rPr>
                <w:rFonts w:cstheme="minorHAnsi"/>
                <w:sz w:val="16"/>
                <w:szCs w:val="16"/>
              </w:rPr>
            </w:pPr>
            <w:r w:rsidRPr="00905C5C">
              <w:rPr>
                <w:rFonts w:cstheme="minorHAnsi"/>
                <w:sz w:val="16"/>
                <w:szCs w:val="16"/>
              </w:rPr>
              <w:t>101</w:t>
            </w:r>
          </w:p>
        </w:tc>
        <w:tc>
          <w:tcPr>
            <w:tcW w:w="1276" w:type="dxa"/>
            <w:noWrap/>
            <w:tcMar>
              <w:left w:w="0" w:type="dxa"/>
              <w:right w:w="0" w:type="dxa"/>
            </w:tcMar>
            <w:hideMark/>
          </w:tcPr>
          <w:p w14:paraId="54BFE52D"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60C7CD4E" w14:textId="77777777" w:rsidR="002E6C5D" w:rsidRPr="00905C5C" w:rsidRDefault="002E6C5D" w:rsidP="00560CAB">
            <w:pPr>
              <w:ind w:left="113"/>
              <w:rPr>
                <w:rFonts w:cstheme="minorHAnsi"/>
                <w:sz w:val="16"/>
                <w:szCs w:val="16"/>
              </w:rPr>
            </w:pPr>
            <w:r w:rsidRPr="00905C5C">
              <w:rPr>
                <w:rFonts w:cstheme="minorHAnsi"/>
                <w:sz w:val="16"/>
                <w:szCs w:val="16"/>
              </w:rPr>
              <w:t>The French supervisory authority published a recommendation in 2023 regarding “good practices” in IDD. In addition, in connection with the NCA, French insurance market set up a specific process of oversight of costs for unit-linked of MOPs. France Assureurs has published a press release which gives examples of process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Consequently, there is no need to come up with additional tools at EU level and opportunity to establish tools at the national level which is the only relevant level. This is the reason why EIOPA’s proposal on VfM benchmarks seems to us irrelevant. 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 these benchmarks are only a first step of potential outliers’ detection and are followed by a higher analysis.</w:t>
            </w:r>
          </w:p>
        </w:tc>
        <w:tc>
          <w:tcPr>
            <w:tcW w:w="4394" w:type="dxa"/>
            <w:tcMar>
              <w:left w:w="0" w:type="dxa"/>
              <w:right w:w="0" w:type="dxa"/>
            </w:tcMar>
          </w:tcPr>
          <w:p w14:paraId="13343160" w14:textId="21A3CD03"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A national approach to benchmarking may also limit the single market and increase compliance costs where insurers may be required to comply with up to 27 divergent regimes to VfM benchmarking. </w:t>
            </w:r>
          </w:p>
          <w:p w14:paraId="033C7CD1" w14:textId="77777777" w:rsidR="002E6C5D" w:rsidRPr="00905C5C" w:rsidRDefault="002E6C5D" w:rsidP="00560CAB">
            <w:pPr>
              <w:ind w:left="113"/>
              <w:rPr>
                <w:rFonts w:cstheme="minorHAnsi"/>
                <w:sz w:val="16"/>
                <w:szCs w:val="16"/>
              </w:rPr>
            </w:pPr>
          </w:p>
        </w:tc>
      </w:tr>
      <w:tr w:rsidR="002E6C5D" w:rsidRPr="00905C5C" w14:paraId="63157EDC" w14:textId="428D0F87" w:rsidTr="00E723BE">
        <w:trPr>
          <w:trHeight w:val="20"/>
        </w:trPr>
        <w:tc>
          <w:tcPr>
            <w:tcW w:w="704" w:type="dxa"/>
            <w:noWrap/>
            <w:tcMar>
              <w:left w:w="0" w:type="dxa"/>
              <w:right w:w="0" w:type="dxa"/>
            </w:tcMar>
            <w:hideMark/>
          </w:tcPr>
          <w:p w14:paraId="2FF0242E"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2AA8D64C" w14:textId="77777777" w:rsidR="002E6C5D" w:rsidRPr="00905C5C" w:rsidRDefault="002E6C5D" w:rsidP="00560CAB">
            <w:pPr>
              <w:ind w:left="113"/>
              <w:rPr>
                <w:rFonts w:cstheme="minorHAnsi"/>
                <w:sz w:val="16"/>
                <w:szCs w:val="16"/>
              </w:rPr>
            </w:pPr>
            <w:r w:rsidRPr="00905C5C">
              <w:rPr>
                <w:rFonts w:cstheme="minorHAnsi"/>
                <w:sz w:val="16"/>
                <w:szCs w:val="16"/>
              </w:rPr>
              <w:t>102</w:t>
            </w:r>
          </w:p>
        </w:tc>
        <w:tc>
          <w:tcPr>
            <w:tcW w:w="1276" w:type="dxa"/>
            <w:noWrap/>
            <w:tcMar>
              <w:left w:w="0" w:type="dxa"/>
              <w:right w:w="0" w:type="dxa"/>
            </w:tcMar>
            <w:hideMark/>
          </w:tcPr>
          <w:p w14:paraId="2A31F66E"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59C7A51D" w14:textId="67F376B6" w:rsidR="002E6C5D" w:rsidRPr="00905C5C" w:rsidRDefault="002E6C5D" w:rsidP="00560CAB">
            <w:pPr>
              <w:ind w:left="113"/>
              <w:rPr>
                <w:rFonts w:cstheme="minorHAnsi"/>
                <w:sz w:val="16"/>
                <w:szCs w:val="16"/>
              </w:rPr>
            </w:pPr>
            <w:r w:rsidRPr="00905C5C">
              <w:rPr>
                <w:rFonts w:cstheme="minorHAnsi"/>
                <w:sz w:val="16"/>
                <w:szCs w:val="16"/>
              </w:rPr>
              <w:t>Within the EU, there are existing tools that align with the objectives of EIOPA's proposed benchmarks, each tailored to specific regulatory and market needs. For instance, in Germany, a guidance notice by BaFin utilises a risk-based approach to supervise savings products effectively, aiming to identify outliers. This method is praised for its flexibility and efficiency. In France, a benchmark tool has been adopted since 2023 focusing on fees and performance for unit-linked accounts, which has already prompted significant industry actions to enhance value for consumers.</w:t>
            </w:r>
            <w:r w:rsidRPr="00905C5C">
              <w:rPr>
                <w:rFonts w:cstheme="minorHAnsi"/>
                <w:sz w:val="16"/>
                <w:szCs w:val="16"/>
              </w:rPr>
              <w:br/>
            </w:r>
            <w:r w:rsidRPr="00905C5C">
              <w:rPr>
                <w:rFonts w:cstheme="minorHAnsi"/>
                <w:sz w:val="16"/>
                <w:szCs w:val="16"/>
              </w:rPr>
              <w:br/>
              <w:t>These examples illustrate a proactive stance towards ensuring market transparency, underpinning the principle that while the methods may vary, the goal of improving market practices and product offerings remains constant. Adopting a flexible framework that accommodates these diverse approaches (and markets) while promoting best practices across the EU could enhance the effectiveness of benchmarks as supervisory tools. It is essential to balance the need for comprehensive oversight with the practicalities of market-specific conditions, requirements and regulatory environments.</w:t>
            </w:r>
          </w:p>
        </w:tc>
        <w:tc>
          <w:tcPr>
            <w:tcW w:w="4394" w:type="dxa"/>
            <w:tcMar>
              <w:left w:w="0" w:type="dxa"/>
              <w:right w:w="0" w:type="dxa"/>
            </w:tcMar>
          </w:tcPr>
          <w:p w14:paraId="3F1F6770" w14:textId="6394F16B" w:rsidR="002E6C5D" w:rsidRDefault="002E6C5D" w:rsidP="00560CAB">
            <w:pPr>
              <w:ind w:left="113"/>
              <w:rPr>
                <w:rFonts w:cstheme="minorHAnsi"/>
                <w:sz w:val="16"/>
                <w:szCs w:val="16"/>
              </w:rPr>
            </w:pPr>
            <w:r>
              <w:rPr>
                <w:rFonts w:cstheme="minorHAnsi"/>
                <w:sz w:val="16"/>
                <w:szCs w:val="16"/>
              </w:rPr>
              <w:t xml:space="preserve">EIOPA’s proposed approach is to maintain clusters but to allow flexibility to reflect market specificities where appropriate. </w:t>
            </w:r>
          </w:p>
          <w:p w14:paraId="38999153" w14:textId="276C8FFA" w:rsidR="002E6C5D" w:rsidRPr="00905C5C" w:rsidRDefault="002E6C5D" w:rsidP="00560CAB">
            <w:pPr>
              <w:ind w:left="113"/>
              <w:rPr>
                <w:rFonts w:cstheme="minorHAnsi"/>
                <w:sz w:val="16"/>
                <w:szCs w:val="16"/>
              </w:rPr>
            </w:pPr>
            <w:r>
              <w:rPr>
                <w:rFonts w:cstheme="minorHAnsi"/>
                <w:sz w:val="16"/>
                <w:szCs w:val="16"/>
              </w:rPr>
              <w:t xml:space="preserve"> </w:t>
            </w:r>
          </w:p>
        </w:tc>
      </w:tr>
      <w:tr w:rsidR="002E6C5D" w:rsidRPr="00905C5C" w14:paraId="0BEBCBEC" w14:textId="7669017A" w:rsidTr="00E723BE">
        <w:trPr>
          <w:trHeight w:val="20"/>
        </w:trPr>
        <w:tc>
          <w:tcPr>
            <w:tcW w:w="704" w:type="dxa"/>
            <w:noWrap/>
            <w:tcMar>
              <w:left w:w="0" w:type="dxa"/>
              <w:right w:w="0" w:type="dxa"/>
            </w:tcMar>
            <w:hideMark/>
          </w:tcPr>
          <w:p w14:paraId="4AB0AFBD"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7752BC20" w14:textId="77777777" w:rsidR="002E6C5D" w:rsidRPr="00905C5C" w:rsidRDefault="002E6C5D" w:rsidP="00560CAB">
            <w:pPr>
              <w:ind w:left="113"/>
              <w:rPr>
                <w:rFonts w:cstheme="minorHAnsi"/>
                <w:sz w:val="16"/>
                <w:szCs w:val="16"/>
              </w:rPr>
            </w:pPr>
            <w:r w:rsidRPr="00905C5C">
              <w:rPr>
                <w:rFonts w:cstheme="minorHAnsi"/>
                <w:sz w:val="16"/>
                <w:szCs w:val="16"/>
              </w:rPr>
              <w:t>103</w:t>
            </w:r>
          </w:p>
        </w:tc>
        <w:tc>
          <w:tcPr>
            <w:tcW w:w="1276" w:type="dxa"/>
            <w:noWrap/>
            <w:tcMar>
              <w:left w:w="0" w:type="dxa"/>
              <w:right w:w="0" w:type="dxa"/>
            </w:tcMar>
            <w:hideMark/>
          </w:tcPr>
          <w:p w14:paraId="3C0808FE"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1B4DCB5F" w14:textId="77777777" w:rsidR="002E6C5D" w:rsidRPr="00905C5C" w:rsidRDefault="002E6C5D" w:rsidP="00560CAB">
            <w:pPr>
              <w:ind w:left="113"/>
              <w:rPr>
                <w:rFonts w:cstheme="minorHAnsi"/>
                <w:sz w:val="16"/>
                <w:szCs w:val="16"/>
              </w:rPr>
            </w:pPr>
            <w:r w:rsidRPr="00905C5C">
              <w:rPr>
                <w:rFonts w:cstheme="minorHAnsi"/>
                <w:sz w:val="16"/>
                <w:szCs w:val="16"/>
              </w:rPr>
              <w:t>In the Luxembourg market there is no similar tool for now. However the NCA already gather a lot of information including the PRIIPs KID which allow the NCA to obtain similar results than those obtain in the cost and performance report provided by EIOPA. The information collected is key in the framework of the NCA’s mission to protect the customer interest.</w:t>
            </w:r>
          </w:p>
        </w:tc>
        <w:tc>
          <w:tcPr>
            <w:tcW w:w="4394" w:type="dxa"/>
            <w:tcMar>
              <w:left w:w="0" w:type="dxa"/>
              <w:right w:w="0" w:type="dxa"/>
            </w:tcMar>
          </w:tcPr>
          <w:p w14:paraId="356AADD7" w14:textId="51C1D19F"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222D950D" w14:textId="589BE925" w:rsidTr="00E723BE">
        <w:trPr>
          <w:trHeight w:val="20"/>
        </w:trPr>
        <w:tc>
          <w:tcPr>
            <w:tcW w:w="704" w:type="dxa"/>
            <w:noWrap/>
            <w:tcMar>
              <w:left w:w="0" w:type="dxa"/>
              <w:right w:w="0" w:type="dxa"/>
            </w:tcMar>
            <w:hideMark/>
          </w:tcPr>
          <w:p w14:paraId="6FFACC29"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03774047" w14:textId="77777777" w:rsidR="002E6C5D" w:rsidRPr="00905C5C" w:rsidRDefault="002E6C5D" w:rsidP="00560CAB">
            <w:pPr>
              <w:ind w:left="113"/>
              <w:rPr>
                <w:rFonts w:cstheme="minorHAnsi"/>
                <w:sz w:val="16"/>
                <w:szCs w:val="16"/>
              </w:rPr>
            </w:pPr>
            <w:r w:rsidRPr="00905C5C">
              <w:rPr>
                <w:rFonts w:cstheme="minorHAnsi"/>
                <w:sz w:val="16"/>
                <w:szCs w:val="16"/>
              </w:rPr>
              <w:t>104</w:t>
            </w:r>
          </w:p>
        </w:tc>
        <w:tc>
          <w:tcPr>
            <w:tcW w:w="1276" w:type="dxa"/>
            <w:noWrap/>
            <w:tcMar>
              <w:left w:w="0" w:type="dxa"/>
              <w:right w:w="0" w:type="dxa"/>
            </w:tcMar>
            <w:hideMark/>
          </w:tcPr>
          <w:p w14:paraId="10E98F2E"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6B2691B4" w14:textId="77777777" w:rsidR="002E6C5D" w:rsidRPr="00905C5C" w:rsidRDefault="002E6C5D" w:rsidP="00560CAB">
            <w:pPr>
              <w:ind w:left="113"/>
              <w:rPr>
                <w:rFonts w:cstheme="minorHAnsi"/>
                <w:sz w:val="16"/>
                <w:szCs w:val="16"/>
              </w:rPr>
            </w:pPr>
            <w:r w:rsidRPr="00905C5C">
              <w:rPr>
                <w:rFonts w:cstheme="minorHAnsi"/>
                <w:sz w:val="16"/>
                <w:szCs w:val="16"/>
              </w:rPr>
              <w:t>We don't think we have anything like that on the market so far. There are no benchmarks that would enable a comparison of the products of competing insurance companies with the same characteristics. PRIIPS KID enables the comparison of costs and returns, but there are no clusters that would only enable the comparison of similar unit-linked and hybrid products.</w:t>
            </w:r>
          </w:p>
        </w:tc>
        <w:tc>
          <w:tcPr>
            <w:tcW w:w="4394" w:type="dxa"/>
            <w:tcMar>
              <w:left w:w="0" w:type="dxa"/>
              <w:right w:w="0" w:type="dxa"/>
            </w:tcMar>
          </w:tcPr>
          <w:p w14:paraId="704C1AB0" w14:textId="071BAFC4"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44E116DB" w14:textId="32A8C182" w:rsidTr="00E723BE">
        <w:trPr>
          <w:trHeight w:val="20"/>
        </w:trPr>
        <w:tc>
          <w:tcPr>
            <w:tcW w:w="704" w:type="dxa"/>
            <w:noWrap/>
            <w:tcMar>
              <w:left w:w="0" w:type="dxa"/>
              <w:right w:w="0" w:type="dxa"/>
            </w:tcMar>
            <w:hideMark/>
          </w:tcPr>
          <w:p w14:paraId="49BBDBE1"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46EF1D81" w14:textId="77777777" w:rsidR="002E6C5D" w:rsidRPr="00905C5C" w:rsidRDefault="002E6C5D" w:rsidP="00560CAB">
            <w:pPr>
              <w:ind w:left="113"/>
              <w:rPr>
                <w:rFonts w:cstheme="minorHAnsi"/>
                <w:sz w:val="16"/>
                <w:szCs w:val="16"/>
              </w:rPr>
            </w:pPr>
            <w:r w:rsidRPr="00905C5C">
              <w:rPr>
                <w:rFonts w:cstheme="minorHAnsi"/>
                <w:sz w:val="16"/>
                <w:szCs w:val="16"/>
              </w:rPr>
              <w:t>105</w:t>
            </w:r>
          </w:p>
        </w:tc>
        <w:tc>
          <w:tcPr>
            <w:tcW w:w="1276" w:type="dxa"/>
            <w:noWrap/>
            <w:tcMar>
              <w:left w:w="0" w:type="dxa"/>
              <w:right w:w="0" w:type="dxa"/>
            </w:tcMar>
            <w:hideMark/>
          </w:tcPr>
          <w:p w14:paraId="5E4BC4BD"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1BC76F90" w14:textId="77777777" w:rsidR="002E6C5D" w:rsidRPr="00905C5C" w:rsidRDefault="002E6C5D" w:rsidP="00560CAB">
            <w:pPr>
              <w:ind w:left="113"/>
              <w:rPr>
                <w:rFonts w:cstheme="minorHAnsi"/>
                <w:sz w:val="16"/>
                <w:szCs w:val="16"/>
              </w:rPr>
            </w:pPr>
            <w:r w:rsidRPr="00905C5C">
              <w:rPr>
                <w:rFonts w:cstheme="minorHAnsi"/>
                <w:sz w:val="16"/>
                <w:szCs w:val="16"/>
              </w:rPr>
              <w:t>No.</w:t>
            </w:r>
          </w:p>
        </w:tc>
        <w:tc>
          <w:tcPr>
            <w:tcW w:w="4394" w:type="dxa"/>
            <w:tcMar>
              <w:left w:w="0" w:type="dxa"/>
              <w:right w:w="0" w:type="dxa"/>
            </w:tcMar>
          </w:tcPr>
          <w:p w14:paraId="0F145D8A" w14:textId="2CC05D2B"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13B551EE" w14:textId="1B552B49" w:rsidTr="00E723BE">
        <w:trPr>
          <w:trHeight w:val="20"/>
        </w:trPr>
        <w:tc>
          <w:tcPr>
            <w:tcW w:w="704" w:type="dxa"/>
            <w:noWrap/>
            <w:tcMar>
              <w:left w:w="0" w:type="dxa"/>
              <w:right w:w="0" w:type="dxa"/>
            </w:tcMar>
            <w:hideMark/>
          </w:tcPr>
          <w:p w14:paraId="0A36B072"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6F1BB391" w14:textId="77777777" w:rsidR="002E6C5D" w:rsidRPr="00905C5C" w:rsidRDefault="002E6C5D" w:rsidP="00560CAB">
            <w:pPr>
              <w:ind w:left="113"/>
              <w:rPr>
                <w:rFonts w:cstheme="minorHAnsi"/>
                <w:sz w:val="16"/>
                <w:szCs w:val="16"/>
              </w:rPr>
            </w:pPr>
            <w:r w:rsidRPr="00905C5C">
              <w:rPr>
                <w:rFonts w:cstheme="minorHAnsi"/>
                <w:sz w:val="16"/>
                <w:szCs w:val="16"/>
              </w:rPr>
              <w:t>106</w:t>
            </w:r>
          </w:p>
        </w:tc>
        <w:tc>
          <w:tcPr>
            <w:tcW w:w="1276" w:type="dxa"/>
            <w:noWrap/>
            <w:tcMar>
              <w:left w:w="0" w:type="dxa"/>
              <w:right w:w="0" w:type="dxa"/>
            </w:tcMar>
            <w:hideMark/>
          </w:tcPr>
          <w:p w14:paraId="14C4BDAF"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5AADADBA" w14:textId="77777777" w:rsidR="002E6C5D" w:rsidRPr="00905C5C" w:rsidRDefault="002E6C5D" w:rsidP="00560CAB">
            <w:pPr>
              <w:ind w:left="113"/>
              <w:rPr>
                <w:rFonts w:cstheme="minorHAnsi"/>
                <w:sz w:val="16"/>
                <w:szCs w:val="16"/>
              </w:rPr>
            </w:pPr>
            <w:r w:rsidRPr="00905C5C">
              <w:rPr>
                <w:rFonts w:cstheme="minorHAnsi"/>
                <w:sz w:val="16"/>
                <w:szCs w:val="16"/>
              </w:rPr>
              <w:t>French supervisory authority published a recommendation on 2023 July 18th regarding “good practices” in IDD including POG and target market.</w:t>
            </w:r>
            <w:r w:rsidRPr="00905C5C">
              <w:rPr>
                <w:rFonts w:cstheme="minorHAnsi"/>
                <w:sz w:val="16"/>
                <w:szCs w:val="16"/>
              </w:rPr>
              <w:br/>
            </w:r>
            <w:r w:rsidRPr="00905C5C">
              <w:rPr>
                <w:rFonts w:cstheme="minorHAnsi"/>
                <w:sz w:val="16"/>
                <w:szCs w:val="16"/>
              </w:rPr>
              <w:br/>
              <w:t xml:space="preserve">In addition, French insurance market has set up a specific process of oversight of costs for unit-linked of MOPs: France Assureurs – the French insurance federation – has committed its members to compare costs of each underlying investment option and to identify potential outliers. For illustration: - When costs of an underlying investment option </w:t>
            </w:r>
            <w:r w:rsidRPr="00905C5C">
              <w:rPr>
                <w:rFonts w:cstheme="minorHAnsi"/>
                <w:sz w:val="16"/>
                <w:szCs w:val="16"/>
              </w:rPr>
              <w:lastRenderedPageBreak/>
              <w:t>are considered well above its Market average (for instance more than 33%), insurers analyze its net performance net. - In case of unsatisfactory performance given a 5-year period, the relevance of maintaining this investment option is to be assessed in compliance with the governance rules of each company.</w:t>
            </w:r>
            <w:r w:rsidRPr="00905C5C">
              <w:rPr>
                <w:rFonts w:cstheme="minorHAnsi"/>
                <w:sz w:val="16"/>
                <w:szCs w:val="16"/>
              </w:rPr>
              <w:br/>
            </w:r>
            <w:r w:rsidRPr="00905C5C">
              <w:rPr>
                <w:rFonts w:cstheme="minorHAnsi"/>
                <w:sz w:val="16"/>
                <w:szCs w:val="16"/>
              </w:rPr>
              <w:br/>
              <w:t>This means that French market, in connection with the National Competent Authority, is already very active in the POG supervision; consequently, we consider there is no need to come up with additional tools at EU level that would create legal confusion and compliance complexity for product manufacturers.</w:t>
            </w:r>
            <w:r w:rsidRPr="00905C5C">
              <w:rPr>
                <w:rFonts w:cstheme="minorHAnsi"/>
                <w:sz w:val="16"/>
                <w:szCs w:val="16"/>
              </w:rPr>
              <w:br/>
            </w:r>
            <w:r w:rsidRPr="00905C5C">
              <w:rPr>
                <w:rFonts w:cstheme="minorHAnsi"/>
                <w:sz w:val="16"/>
                <w:szCs w:val="16"/>
              </w:rPr>
              <w:br/>
              <w:t xml:space="preserve">This is the reason why EIOPA’s proposal on VfM benchmarks seems irrelevant to us. Nevertheless, if this proposal should be implemented, it would be essential that: </w:t>
            </w:r>
            <w:r w:rsidRPr="00905C5C">
              <w:rPr>
                <w:rFonts w:cstheme="minorHAnsi"/>
                <w:sz w:val="16"/>
                <w:szCs w:val="16"/>
              </w:rPr>
              <w:br/>
            </w:r>
            <w:r w:rsidRPr="00905C5C">
              <w:rPr>
                <w:rFonts w:cstheme="minorHAnsi"/>
                <w:sz w:val="16"/>
                <w:szCs w:val="16"/>
              </w:rPr>
              <w:br/>
              <w:t xml:space="preserve">- benchmarks are set up by a “third party of confidence” and may be used for supervisory purposes only, and not be published on EIOPA’s website, nor used for product ranking ; </w:t>
            </w:r>
            <w:r w:rsidRPr="00905C5C">
              <w:rPr>
                <w:rFonts w:cstheme="minorHAnsi"/>
                <w:sz w:val="16"/>
                <w:szCs w:val="16"/>
              </w:rPr>
              <w:br/>
            </w:r>
            <w:r w:rsidRPr="00905C5C">
              <w:rPr>
                <w:rFonts w:cstheme="minorHAnsi"/>
                <w:sz w:val="16"/>
                <w:szCs w:val="16"/>
              </w:rPr>
              <w:br/>
              <w:t xml:space="preserve">- the VfM concept respects the distinctive nature of insurance products and the diversity of insurance products across countries as well as product manufacturers’ freedom to design products and set prices ; </w:t>
            </w:r>
            <w:r w:rsidRPr="00905C5C">
              <w:rPr>
                <w:rFonts w:cstheme="minorHAnsi"/>
                <w:sz w:val="16"/>
                <w:szCs w:val="16"/>
              </w:rPr>
              <w:br/>
            </w:r>
            <w:r w:rsidRPr="00905C5C">
              <w:rPr>
                <w:rFonts w:cstheme="minorHAnsi"/>
                <w:sz w:val="16"/>
                <w:szCs w:val="16"/>
              </w:rPr>
              <w:br/>
              <w:t>- these benchmarks are set up at the national level to consider the specificity of each local market and the interests’ local consumers.</w:t>
            </w:r>
          </w:p>
        </w:tc>
        <w:tc>
          <w:tcPr>
            <w:tcW w:w="4394" w:type="dxa"/>
            <w:tcMar>
              <w:left w:w="0" w:type="dxa"/>
              <w:right w:w="0" w:type="dxa"/>
            </w:tcMar>
          </w:tcPr>
          <w:p w14:paraId="02F1D408" w14:textId="595E5BCF"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A national approach to benchmarking may also limit the single market and increase </w:t>
            </w:r>
            <w:r>
              <w:rPr>
                <w:rFonts w:cstheme="minorHAnsi"/>
                <w:sz w:val="16"/>
                <w:szCs w:val="16"/>
              </w:rPr>
              <w:lastRenderedPageBreak/>
              <w:t xml:space="preserve">compliance costs where insurers may be required to comply with up to 27 divergent regimes to VfM benchmarking. </w:t>
            </w:r>
          </w:p>
          <w:p w14:paraId="2D6A532E" w14:textId="77777777" w:rsidR="002E6C5D" w:rsidRPr="00905C5C" w:rsidRDefault="002E6C5D" w:rsidP="00560CAB">
            <w:pPr>
              <w:ind w:left="113"/>
              <w:rPr>
                <w:rFonts w:cstheme="minorHAnsi"/>
                <w:sz w:val="16"/>
                <w:szCs w:val="16"/>
              </w:rPr>
            </w:pPr>
          </w:p>
        </w:tc>
      </w:tr>
      <w:tr w:rsidR="002E6C5D" w:rsidRPr="00905C5C" w14:paraId="1CAA5B51" w14:textId="6305E65F" w:rsidTr="00E723BE">
        <w:trPr>
          <w:trHeight w:val="20"/>
        </w:trPr>
        <w:tc>
          <w:tcPr>
            <w:tcW w:w="704" w:type="dxa"/>
            <w:noWrap/>
            <w:tcMar>
              <w:left w:w="0" w:type="dxa"/>
              <w:right w:w="0" w:type="dxa"/>
            </w:tcMar>
            <w:hideMark/>
          </w:tcPr>
          <w:p w14:paraId="2E14E2EA"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72520179" w14:textId="77777777" w:rsidR="002E6C5D" w:rsidRPr="00905C5C" w:rsidRDefault="002E6C5D" w:rsidP="00560CAB">
            <w:pPr>
              <w:ind w:left="113"/>
              <w:rPr>
                <w:rFonts w:cstheme="minorHAnsi"/>
                <w:sz w:val="16"/>
                <w:szCs w:val="16"/>
              </w:rPr>
            </w:pPr>
            <w:r w:rsidRPr="00905C5C">
              <w:rPr>
                <w:rFonts w:cstheme="minorHAnsi"/>
                <w:sz w:val="16"/>
                <w:szCs w:val="16"/>
              </w:rPr>
              <w:t>107</w:t>
            </w:r>
          </w:p>
        </w:tc>
        <w:tc>
          <w:tcPr>
            <w:tcW w:w="1276" w:type="dxa"/>
            <w:noWrap/>
            <w:tcMar>
              <w:left w:w="0" w:type="dxa"/>
              <w:right w:w="0" w:type="dxa"/>
            </w:tcMar>
            <w:hideMark/>
          </w:tcPr>
          <w:p w14:paraId="4F0F7053"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1E54F340" w14:textId="77777777" w:rsidR="002E6C5D" w:rsidRPr="00905C5C" w:rsidRDefault="002E6C5D" w:rsidP="00560CAB">
            <w:pPr>
              <w:ind w:left="113"/>
              <w:rPr>
                <w:rFonts w:cstheme="minorHAnsi"/>
                <w:sz w:val="16"/>
                <w:szCs w:val="16"/>
              </w:rPr>
            </w:pPr>
            <w:r w:rsidRPr="00905C5C">
              <w:rPr>
                <w:rFonts w:cstheme="minorHAnsi"/>
                <w:sz w:val="16"/>
                <w:szCs w:val="16"/>
              </w:rPr>
              <w:t>Since the end of 2023, the CCSF has implemented a mechanism to monitor the costs of financial products in France. This development is a key focus for the ACPR in 2024, aligning with the principles behind EIOPA's benchmarks but adapted to the French context.</w:t>
            </w:r>
          </w:p>
        </w:tc>
        <w:tc>
          <w:tcPr>
            <w:tcW w:w="4394" w:type="dxa"/>
            <w:tcMar>
              <w:left w:w="0" w:type="dxa"/>
              <w:right w:w="0" w:type="dxa"/>
            </w:tcMar>
          </w:tcPr>
          <w:p w14:paraId="7463C278" w14:textId="53F8B043"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2F8CA377" w14:textId="32286E61" w:rsidTr="00E723BE">
        <w:trPr>
          <w:trHeight w:val="20"/>
        </w:trPr>
        <w:tc>
          <w:tcPr>
            <w:tcW w:w="704" w:type="dxa"/>
            <w:noWrap/>
            <w:tcMar>
              <w:left w:w="0" w:type="dxa"/>
              <w:right w:w="0" w:type="dxa"/>
            </w:tcMar>
            <w:hideMark/>
          </w:tcPr>
          <w:p w14:paraId="4E7DE1DB"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4E4E6793" w14:textId="77777777" w:rsidR="002E6C5D" w:rsidRPr="00905C5C" w:rsidRDefault="002E6C5D" w:rsidP="00560CAB">
            <w:pPr>
              <w:ind w:left="113"/>
              <w:rPr>
                <w:rFonts w:cstheme="minorHAnsi"/>
                <w:sz w:val="16"/>
                <w:szCs w:val="16"/>
              </w:rPr>
            </w:pPr>
            <w:r w:rsidRPr="00905C5C">
              <w:rPr>
                <w:rFonts w:cstheme="minorHAnsi"/>
                <w:sz w:val="16"/>
                <w:szCs w:val="16"/>
              </w:rPr>
              <w:t>108</w:t>
            </w:r>
          </w:p>
        </w:tc>
        <w:tc>
          <w:tcPr>
            <w:tcW w:w="1276" w:type="dxa"/>
            <w:noWrap/>
            <w:tcMar>
              <w:left w:w="0" w:type="dxa"/>
              <w:right w:w="0" w:type="dxa"/>
            </w:tcMar>
            <w:hideMark/>
          </w:tcPr>
          <w:p w14:paraId="30E84426"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598B4629" w14:textId="77777777" w:rsidR="002E6C5D" w:rsidRPr="00905C5C" w:rsidRDefault="002E6C5D" w:rsidP="00560CAB">
            <w:pPr>
              <w:ind w:left="113"/>
              <w:rPr>
                <w:rFonts w:cstheme="minorHAnsi"/>
                <w:sz w:val="16"/>
                <w:szCs w:val="16"/>
              </w:rPr>
            </w:pPr>
            <w:r w:rsidRPr="00905C5C">
              <w:rPr>
                <w:rFonts w:cstheme="minorHAnsi"/>
                <w:sz w:val="16"/>
                <w:szCs w:val="16"/>
              </w:rPr>
              <w:t xml:space="preserve">The BaFin has already published a Guidance Notice of Conduct of Business for Savings Products and put this to good application in the German market. </w:t>
            </w:r>
            <w:r w:rsidRPr="00905C5C">
              <w:rPr>
                <w:rFonts w:cstheme="minorHAnsi"/>
                <w:sz w:val="16"/>
                <w:szCs w:val="16"/>
              </w:rPr>
              <w:br/>
            </w:r>
            <w:r w:rsidRPr="00905C5C">
              <w:rPr>
                <w:rFonts w:cstheme="minorHAnsi"/>
                <w:sz w:val="16"/>
                <w:szCs w:val="16"/>
              </w:rPr>
              <w:br/>
              <w:t xml:space="preserve">Seeing tools as IT solutions to fulfill the requirements of benchmarks and market clustering, it could be worth to evaluate the work by Produktinformationsstelle Altervorsorge gGmbH (PIA). The PIA's framework provides a quantitative and qualitative comparison of subsidized pension products in the German private sector to a certain extent. It uses several of the above-mentioned cluster characteristics and key figures such as a measure of the return, a measure of the risk and RIY (in Germany: “effective costs”) are applied and can be used to analyze the market. </w:t>
            </w:r>
          </w:p>
        </w:tc>
        <w:tc>
          <w:tcPr>
            <w:tcW w:w="4394" w:type="dxa"/>
            <w:tcMar>
              <w:left w:w="0" w:type="dxa"/>
              <w:right w:w="0" w:type="dxa"/>
            </w:tcMar>
          </w:tcPr>
          <w:p w14:paraId="541F5195" w14:textId="552316DB"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41DE8DCF" w14:textId="5089B2DF" w:rsidTr="00E723BE">
        <w:trPr>
          <w:trHeight w:val="20"/>
        </w:trPr>
        <w:tc>
          <w:tcPr>
            <w:tcW w:w="704" w:type="dxa"/>
            <w:noWrap/>
            <w:tcMar>
              <w:left w:w="0" w:type="dxa"/>
              <w:right w:w="0" w:type="dxa"/>
            </w:tcMar>
            <w:hideMark/>
          </w:tcPr>
          <w:p w14:paraId="4167D882"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47E9C99E" w14:textId="77777777" w:rsidR="002E6C5D" w:rsidRPr="00905C5C" w:rsidRDefault="002E6C5D" w:rsidP="00560CAB">
            <w:pPr>
              <w:ind w:left="113"/>
              <w:rPr>
                <w:rFonts w:cstheme="minorHAnsi"/>
                <w:sz w:val="16"/>
                <w:szCs w:val="16"/>
              </w:rPr>
            </w:pPr>
            <w:r w:rsidRPr="00905C5C">
              <w:rPr>
                <w:rFonts w:cstheme="minorHAnsi"/>
                <w:sz w:val="16"/>
                <w:szCs w:val="16"/>
              </w:rPr>
              <w:t>109</w:t>
            </w:r>
          </w:p>
        </w:tc>
        <w:tc>
          <w:tcPr>
            <w:tcW w:w="1276" w:type="dxa"/>
            <w:noWrap/>
            <w:tcMar>
              <w:left w:w="0" w:type="dxa"/>
              <w:right w:w="0" w:type="dxa"/>
            </w:tcMar>
            <w:hideMark/>
          </w:tcPr>
          <w:p w14:paraId="6EE89CCB"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6CD41540" w14:textId="77777777" w:rsidR="002E6C5D" w:rsidRPr="00905C5C" w:rsidRDefault="002E6C5D" w:rsidP="00560CAB">
            <w:pPr>
              <w:ind w:left="113"/>
              <w:rPr>
                <w:rFonts w:cstheme="minorHAnsi"/>
                <w:sz w:val="16"/>
                <w:szCs w:val="16"/>
              </w:rPr>
            </w:pPr>
            <w:r w:rsidRPr="00905C5C">
              <w:rPr>
                <w:rFonts w:cstheme="minorHAnsi"/>
                <w:sz w:val="16"/>
                <w:szCs w:val="16"/>
              </w:rPr>
              <w:t>The French supervisory authority published a recommendation in 2023 regarding “good practices” in IDD. In addition, in connection with the NCA, French insurance market set up a specific process of oversight of costs for unit-linked of MOPs. France Assureurs has published a press release which gives examples of process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 xml:space="preserve">Consequently, there is no need to come up with additional tools at EU level and opportunity to establish tools at the national level which is the only relevant level. This is the reason why EIOPA’s proposal on VfM benchmarks seems to us </w:t>
            </w:r>
            <w:r w:rsidRPr="00905C5C">
              <w:rPr>
                <w:rFonts w:cstheme="minorHAnsi"/>
                <w:sz w:val="16"/>
                <w:szCs w:val="16"/>
              </w:rPr>
              <w:lastRenderedPageBreak/>
              <w:t>irrelevant. 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 these benchmarks are only a first step of potential outliers’ detection and are followed by a deeper analysis.</w:t>
            </w:r>
          </w:p>
        </w:tc>
        <w:tc>
          <w:tcPr>
            <w:tcW w:w="4394" w:type="dxa"/>
            <w:tcMar>
              <w:left w:w="0" w:type="dxa"/>
              <w:right w:w="0" w:type="dxa"/>
            </w:tcMar>
          </w:tcPr>
          <w:p w14:paraId="6C2D7DD9" w14:textId="770F1AEE"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A national approach to benchmarking may also limit the single market and increase compliance costs where insurers may be required to comply with up to 27 divergent regimes to VfM benchmarking. </w:t>
            </w:r>
          </w:p>
          <w:p w14:paraId="4D9FE483" w14:textId="6F211A38" w:rsidR="002E6C5D" w:rsidRPr="00905C5C" w:rsidRDefault="002E6C5D" w:rsidP="00560CAB">
            <w:pPr>
              <w:ind w:left="113"/>
              <w:rPr>
                <w:rFonts w:cstheme="minorHAnsi"/>
                <w:sz w:val="16"/>
                <w:szCs w:val="16"/>
              </w:rPr>
            </w:pPr>
          </w:p>
        </w:tc>
      </w:tr>
      <w:tr w:rsidR="002E6C5D" w:rsidRPr="00905C5C" w14:paraId="6ECE7503" w14:textId="0A0E44B8" w:rsidTr="00E723BE">
        <w:trPr>
          <w:trHeight w:val="20"/>
        </w:trPr>
        <w:tc>
          <w:tcPr>
            <w:tcW w:w="704" w:type="dxa"/>
            <w:noWrap/>
            <w:tcMar>
              <w:left w:w="0" w:type="dxa"/>
              <w:right w:w="0" w:type="dxa"/>
            </w:tcMar>
            <w:hideMark/>
          </w:tcPr>
          <w:p w14:paraId="11F3120C"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350813A7" w14:textId="77777777" w:rsidR="002E6C5D" w:rsidRPr="00905C5C" w:rsidRDefault="002E6C5D" w:rsidP="00560CAB">
            <w:pPr>
              <w:ind w:left="113"/>
              <w:rPr>
                <w:rFonts w:cstheme="minorHAnsi"/>
                <w:sz w:val="16"/>
                <w:szCs w:val="16"/>
              </w:rPr>
            </w:pPr>
            <w:r w:rsidRPr="00905C5C">
              <w:rPr>
                <w:rFonts w:cstheme="minorHAnsi"/>
                <w:sz w:val="16"/>
                <w:szCs w:val="16"/>
              </w:rPr>
              <w:t>110</w:t>
            </w:r>
          </w:p>
        </w:tc>
        <w:tc>
          <w:tcPr>
            <w:tcW w:w="1276" w:type="dxa"/>
            <w:noWrap/>
            <w:tcMar>
              <w:left w:w="0" w:type="dxa"/>
              <w:right w:w="0" w:type="dxa"/>
            </w:tcMar>
            <w:hideMark/>
          </w:tcPr>
          <w:p w14:paraId="11E6B77A"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5B197393" w14:textId="77777777" w:rsidR="002E6C5D" w:rsidRPr="00905C5C" w:rsidRDefault="002E6C5D" w:rsidP="00560CAB">
            <w:pPr>
              <w:ind w:left="113"/>
              <w:rPr>
                <w:rFonts w:cstheme="minorHAnsi"/>
                <w:sz w:val="16"/>
                <w:szCs w:val="16"/>
              </w:rPr>
            </w:pPr>
            <w:r w:rsidRPr="00905C5C">
              <w:rPr>
                <w:rFonts w:cstheme="minorHAnsi"/>
                <w:sz w:val="16"/>
                <w:szCs w:val="16"/>
              </w:rPr>
              <w:t>The French supervisory authority published a recommendation in 2023 regarding “good practices” in IDD. In addition, in connection with the NCA, French insurance market set up a specific process of oversight of costs for unit-linked of MOPs. French insurance Federation (France Assureurs) has published a press release which gives examples of process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Consequently, there is no need to come up with additional tools at EU level and opportunity to establish tools at the national level which is the only relevant level. This is the reason why EIOPA’s proposal on VfM benchmarks seems to us irrelevant. Nevertheless, if this proposal should be implemented, it would be essential that:</w:t>
            </w:r>
            <w:r w:rsidRPr="00905C5C">
              <w:rPr>
                <w:rFonts w:cstheme="minorHAnsi"/>
                <w:sz w:val="16"/>
                <w:szCs w:val="16"/>
              </w:rPr>
              <w:br/>
            </w:r>
            <w:r w:rsidRPr="00905C5C">
              <w:rPr>
                <w:rFonts w:cstheme="minorHAnsi"/>
                <w:sz w:val="16"/>
                <w:szCs w:val="16"/>
              </w:rPr>
              <w:br/>
              <w:t>- benchmarks are used for supervisory purposes only, and not be published on EIOPA’s website, nor used for product ranking;</w:t>
            </w:r>
            <w:r w:rsidRPr="00905C5C">
              <w:rPr>
                <w:rFonts w:cstheme="minorHAnsi"/>
                <w:sz w:val="16"/>
                <w:szCs w:val="16"/>
              </w:rPr>
              <w:br/>
            </w:r>
            <w:r w:rsidRPr="00905C5C">
              <w:rPr>
                <w:rFonts w:cstheme="minorHAnsi"/>
                <w:sz w:val="16"/>
                <w:szCs w:val="16"/>
              </w:rPr>
              <w:br/>
              <w:t>- the VfM concept respect the distinctive nature of insurance products and the diversity of insurance products across countries as well as product manufacturers’ freedom to design products and set prices;</w:t>
            </w:r>
            <w:r w:rsidRPr="00905C5C">
              <w:rPr>
                <w:rFonts w:cstheme="minorHAnsi"/>
                <w:sz w:val="16"/>
                <w:szCs w:val="16"/>
              </w:rPr>
              <w:br/>
            </w:r>
            <w:r w:rsidRPr="00905C5C">
              <w:rPr>
                <w:rFonts w:cstheme="minorHAnsi"/>
                <w:sz w:val="16"/>
                <w:szCs w:val="16"/>
              </w:rPr>
              <w:br/>
              <w:t>- these benchmarks are set up at the national level in order to take into into account the specificity of each local market and the interests’ local consumers;</w:t>
            </w:r>
            <w:r w:rsidRPr="00905C5C">
              <w:rPr>
                <w:rFonts w:cstheme="minorHAnsi"/>
                <w:sz w:val="16"/>
                <w:szCs w:val="16"/>
              </w:rPr>
              <w:br/>
            </w:r>
            <w:r w:rsidRPr="00905C5C">
              <w:rPr>
                <w:rFonts w:cstheme="minorHAnsi"/>
                <w:sz w:val="16"/>
                <w:szCs w:val="16"/>
              </w:rPr>
              <w:br/>
              <w:t>-  these benchmarks are based on a few basic indicators that effectively detect potential outliers without unnecessarily burden;</w:t>
            </w:r>
            <w:r w:rsidRPr="00905C5C">
              <w:rPr>
                <w:rFonts w:cstheme="minorHAnsi"/>
                <w:sz w:val="16"/>
                <w:szCs w:val="16"/>
              </w:rPr>
              <w:br/>
            </w:r>
            <w:r w:rsidRPr="00905C5C">
              <w:rPr>
                <w:rFonts w:cstheme="minorHAnsi"/>
                <w:sz w:val="16"/>
                <w:szCs w:val="16"/>
              </w:rPr>
              <w:br/>
              <w:t>- these benchmarks are only a first step of potential outliers’ detection and are followed by a higher analysis.</w:t>
            </w:r>
          </w:p>
        </w:tc>
        <w:tc>
          <w:tcPr>
            <w:tcW w:w="4394" w:type="dxa"/>
            <w:tcMar>
              <w:left w:w="0" w:type="dxa"/>
              <w:right w:w="0" w:type="dxa"/>
            </w:tcMar>
          </w:tcPr>
          <w:p w14:paraId="606EF320" w14:textId="728A2158"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45A9E0F9" w14:textId="1B71F9E1" w:rsidTr="00E723BE">
        <w:trPr>
          <w:trHeight w:val="20"/>
        </w:trPr>
        <w:tc>
          <w:tcPr>
            <w:tcW w:w="704" w:type="dxa"/>
            <w:noWrap/>
            <w:tcMar>
              <w:left w:w="0" w:type="dxa"/>
              <w:right w:w="0" w:type="dxa"/>
            </w:tcMar>
            <w:hideMark/>
          </w:tcPr>
          <w:p w14:paraId="016BF22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253456D2" w14:textId="77777777" w:rsidR="002E6C5D" w:rsidRPr="00905C5C" w:rsidRDefault="002E6C5D" w:rsidP="00560CAB">
            <w:pPr>
              <w:ind w:left="113"/>
              <w:rPr>
                <w:rFonts w:cstheme="minorHAnsi"/>
                <w:sz w:val="16"/>
                <w:szCs w:val="16"/>
              </w:rPr>
            </w:pPr>
            <w:r w:rsidRPr="00905C5C">
              <w:rPr>
                <w:rFonts w:cstheme="minorHAnsi"/>
                <w:sz w:val="16"/>
                <w:szCs w:val="16"/>
              </w:rPr>
              <w:t>111</w:t>
            </w:r>
          </w:p>
        </w:tc>
        <w:tc>
          <w:tcPr>
            <w:tcW w:w="1276" w:type="dxa"/>
            <w:noWrap/>
            <w:tcMar>
              <w:left w:w="0" w:type="dxa"/>
              <w:right w:w="0" w:type="dxa"/>
            </w:tcMar>
            <w:hideMark/>
          </w:tcPr>
          <w:p w14:paraId="63F37BAC"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0EDC6279" w14:textId="4A1ADA90" w:rsidR="002E6C5D" w:rsidRPr="00905C5C" w:rsidRDefault="002E6C5D" w:rsidP="00560CAB">
            <w:pPr>
              <w:ind w:left="113"/>
              <w:rPr>
                <w:rFonts w:cstheme="minorHAnsi"/>
                <w:sz w:val="16"/>
                <w:szCs w:val="16"/>
              </w:rPr>
            </w:pPr>
            <w:r w:rsidRPr="00905C5C">
              <w:rPr>
                <w:rFonts w:cstheme="minorHAnsi"/>
                <w:sz w:val="16"/>
                <w:szCs w:val="16"/>
              </w:rPr>
              <w:t>The design and distribution of insurance products is subject to a regulatory and supervisory framework (Product Oversight and Governance (POG) requirements, information and transparency requirements, regulations regarding the distribution of IBIPs, etc.)  and there is no need to come up with additional tools at EU level that would create legal confusion and compliance complexity for insurance companies as well as supervisories</w:t>
            </w:r>
            <w:r w:rsidRPr="00905C5C">
              <w:rPr>
                <w:rFonts w:cstheme="minorHAnsi"/>
                <w:sz w:val="16"/>
                <w:szCs w:val="16"/>
              </w:rPr>
              <w:br/>
            </w:r>
            <w:r w:rsidRPr="00905C5C">
              <w:rPr>
                <w:rFonts w:cstheme="minorHAnsi"/>
                <w:sz w:val="16"/>
                <w:szCs w:val="16"/>
              </w:rPr>
              <w:br/>
              <w:t>Imposing the use of benchmarks will increase bureaucracy for all companies This is not a cost-efficient solution to identify the few outliers in the market since also regulatory costs would have impact on the products’ v4m.</w:t>
            </w:r>
          </w:p>
        </w:tc>
        <w:tc>
          <w:tcPr>
            <w:tcW w:w="4394" w:type="dxa"/>
            <w:tcMar>
              <w:left w:w="0" w:type="dxa"/>
              <w:right w:w="0" w:type="dxa"/>
            </w:tcMar>
          </w:tcPr>
          <w:p w14:paraId="60F06CCF" w14:textId="77777777" w:rsidR="002E6C5D" w:rsidRDefault="002E6C5D" w:rsidP="00560CAB">
            <w:pPr>
              <w:ind w:left="113"/>
              <w:rPr>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 xml:space="preserve">activities and concerns shared by NCAs (i.e., via the consumer trends work) indicate for </w:t>
            </w:r>
            <w:r>
              <w:rPr>
                <w:sz w:val="16"/>
                <w:szCs w:val="16"/>
              </w:rPr>
              <w:t>a number of</w:t>
            </w:r>
            <w:r w:rsidRPr="0090448E">
              <w:rPr>
                <w:sz w:val="16"/>
                <w:szCs w:val="16"/>
              </w:rPr>
              <w:t xml:space="preserve">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7E8BEBC0" w14:textId="77777777" w:rsidR="002E6C5D" w:rsidRPr="00905C5C" w:rsidRDefault="002E6C5D" w:rsidP="00560CAB">
            <w:pPr>
              <w:ind w:left="113"/>
              <w:rPr>
                <w:rFonts w:cstheme="minorHAnsi"/>
                <w:sz w:val="16"/>
                <w:szCs w:val="16"/>
              </w:rPr>
            </w:pPr>
          </w:p>
        </w:tc>
      </w:tr>
      <w:tr w:rsidR="002E6C5D" w:rsidRPr="00905C5C" w14:paraId="50CDABF8" w14:textId="58E01BBC" w:rsidTr="00E723BE">
        <w:trPr>
          <w:trHeight w:val="20"/>
        </w:trPr>
        <w:tc>
          <w:tcPr>
            <w:tcW w:w="704" w:type="dxa"/>
            <w:noWrap/>
            <w:tcMar>
              <w:left w:w="0" w:type="dxa"/>
              <w:right w:w="0" w:type="dxa"/>
            </w:tcMar>
            <w:hideMark/>
          </w:tcPr>
          <w:p w14:paraId="21289157"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2C5C8B20" w14:textId="77777777" w:rsidR="002E6C5D" w:rsidRPr="00905C5C" w:rsidRDefault="002E6C5D" w:rsidP="00560CAB">
            <w:pPr>
              <w:ind w:left="113"/>
              <w:rPr>
                <w:rFonts w:cstheme="minorHAnsi"/>
                <w:sz w:val="16"/>
                <w:szCs w:val="16"/>
              </w:rPr>
            </w:pPr>
            <w:r w:rsidRPr="00905C5C">
              <w:rPr>
                <w:rFonts w:cstheme="minorHAnsi"/>
                <w:sz w:val="16"/>
                <w:szCs w:val="16"/>
              </w:rPr>
              <w:t>112</w:t>
            </w:r>
          </w:p>
        </w:tc>
        <w:tc>
          <w:tcPr>
            <w:tcW w:w="1276" w:type="dxa"/>
            <w:noWrap/>
            <w:tcMar>
              <w:left w:w="0" w:type="dxa"/>
              <w:right w:w="0" w:type="dxa"/>
            </w:tcMar>
            <w:hideMark/>
          </w:tcPr>
          <w:p w14:paraId="75522044"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6AACC224" w14:textId="77777777" w:rsidR="002E6C5D" w:rsidRPr="00905C5C" w:rsidRDefault="002E6C5D" w:rsidP="00560CAB">
            <w:pPr>
              <w:ind w:left="113"/>
              <w:rPr>
                <w:rFonts w:cstheme="minorHAnsi"/>
                <w:sz w:val="16"/>
                <w:szCs w:val="16"/>
              </w:rPr>
            </w:pPr>
            <w:r w:rsidRPr="00905C5C">
              <w:rPr>
                <w:rFonts w:cstheme="minorHAnsi"/>
                <w:sz w:val="16"/>
                <w:szCs w:val="16"/>
              </w:rPr>
              <w:t>In Germany, we have an initiative from BaFin which is already mentioned in this paper in 2.3. BaFin published a Guidance Notice on Aspects of Conduct of Business Supervision for Savings Products. This entails a risk-based approach which enables the supervisor to identify outliers for closer inspection. We understand that this is based on EIOPA’s previous work on VfM and serves the same purpose as benchmarks. BaFin is already putting this approach to good use in the German market. It appears to be more flexible than benchmarks and needs less resources in terms of data surveys.</w:t>
            </w:r>
          </w:p>
        </w:tc>
        <w:tc>
          <w:tcPr>
            <w:tcW w:w="4394" w:type="dxa"/>
            <w:tcMar>
              <w:left w:w="0" w:type="dxa"/>
              <w:right w:w="0" w:type="dxa"/>
            </w:tcMar>
          </w:tcPr>
          <w:p w14:paraId="2894E639" w14:textId="57B9BB9D"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62C245E" w14:textId="7350D3E6" w:rsidTr="00E723BE">
        <w:trPr>
          <w:trHeight w:val="20"/>
        </w:trPr>
        <w:tc>
          <w:tcPr>
            <w:tcW w:w="704" w:type="dxa"/>
            <w:noWrap/>
            <w:tcMar>
              <w:left w:w="0" w:type="dxa"/>
              <w:right w:w="0" w:type="dxa"/>
            </w:tcMar>
            <w:hideMark/>
          </w:tcPr>
          <w:p w14:paraId="7D4B2447"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46BBBA2B" w14:textId="77777777" w:rsidR="002E6C5D" w:rsidRPr="00905C5C" w:rsidRDefault="002E6C5D" w:rsidP="00560CAB">
            <w:pPr>
              <w:ind w:left="113"/>
              <w:rPr>
                <w:rFonts w:cstheme="minorHAnsi"/>
                <w:sz w:val="16"/>
                <w:szCs w:val="16"/>
              </w:rPr>
            </w:pPr>
            <w:r w:rsidRPr="00905C5C">
              <w:rPr>
                <w:rFonts w:cstheme="minorHAnsi"/>
                <w:sz w:val="16"/>
                <w:szCs w:val="16"/>
              </w:rPr>
              <w:t>113</w:t>
            </w:r>
          </w:p>
        </w:tc>
        <w:tc>
          <w:tcPr>
            <w:tcW w:w="1276" w:type="dxa"/>
            <w:noWrap/>
            <w:tcMar>
              <w:left w:w="0" w:type="dxa"/>
              <w:right w:w="0" w:type="dxa"/>
            </w:tcMar>
            <w:hideMark/>
          </w:tcPr>
          <w:p w14:paraId="2AE1DF8F"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47B20828" w14:textId="77777777" w:rsidR="002E6C5D" w:rsidRDefault="002E6C5D" w:rsidP="00560CAB">
            <w:pPr>
              <w:ind w:left="113"/>
              <w:rPr>
                <w:rFonts w:cstheme="minorHAnsi"/>
                <w:sz w:val="16"/>
                <w:szCs w:val="16"/>
              </w:rPr>
            </w:pPr>
            <w:r w:rsidRPr="00905C5C">
              <w:rPr>
                <w:rFonts w:cstheme="minorHAnsi"/>
                <w:sz w:val="16"/>
                <w:szCs w:val="16"/>
              </w:rPr>
              <w:t>The French supervisory authority is already very active in the POG supervision and published a recommendation in July 2023 regarding “good practices” in IDD including POG and target market.</w:t>
            </w:r>
            <w:r w:rsidRPr="00905C5C">
              <w:rPr>
                <w:rFonts w:cstheme="minorHAnsi"/>
                <w:sz w:val="16"/>
                <w:szCs w:val="16"/>
              </w:rPr>
              <w:br/>
            </w:r>
            <w:r w:rsidRPr="00905C5C">
              <w:rPr>
                <w:rFonts w:cstheme="minorHAnsi"/>
                <w:sz w:val="16"/>
                <w:szCs w:val="16"/>
              </w:rPr>
              <w:br/>
              <w:t xml:space="preserve">Our experience from the mechanism in place at French level: </w:t>
            </w:r>
          </w:p>
          <w:p w14:paraId="364A45EB" w14:textId="7231F178" w:rsidR="002E6C5D" w:rsidRPr="00905C5C" w:rsidRDefault="002E6C5D" w:rsidP="00560CAB">
            <w:pPr>
              <w:ind w:left="113"/>
              <w:rPr>
                <w:rFonts w:cstheme="minorHAnsi"/>
                <w:sz w:val="16"/>
                <w:szCs w:val="16"/>
              </w:rPr>
            </w:pPr>
            <w:r w:rsidRPr="00905C5C">
              <w:rPr>
                <w:rFonts w:cstheme="minorHAnsi"/>
                <w:sz w:val="16"/>
                <w:szCs w:val="16"/>
              </w:rPr>
              <w:br/>
              <w:t xml:space="preserve">• the French insurance market set up in 2023 a specific process of oversight of costs for unit-linked products, under the supervision of ACPR. </w:t>
            </w:r>
            <w:r w:rsidRPr="00905C5C">
              <w:rPr>
                <w:rFonts w:cstheme="minorHAnsi"/>
                <w:sz w:val="16"/>
                <w:szCs w:val="16"/>
              </w:rPr>
              <w:br/>
            </w:r>
            <w:r w:rsidRPr="00905C5C">
              <w:rPr>
                <w:rFonts w:cstheme="minorHAnsi"/>
                <w:sz w:val="16"/>
                <w:szCs w:val="16"/>
              </w:rPr>
              <w:br/>
              <w:t xml:space="preserve">• thus, a yearly benchmark on costs and performance, taking into account categories of funds and risk levels (SRI), is provided by France Assureurs to its members in order to identify potential outliers. On this basis, each insurance undertaking carries out an analysis of its UL products, that is included in its internal POG process. </w:t>
            </w:r>
            <w:r w:rsidRPr="00905C5C">
              <w:rPr>
                <w:rFonts w:cstheme="minorHAnsi"/>
                <w:sz w:val="16"/>
                <w:szCs w:val="16"/>
              </w:rPr>
              <w:br/>
            </w:r>
            <w:r w:rsidRPr="00905C5C">
              <w:rPr>
                <w:rFonts w:cstheme="minorHAnsi"/>
                <w:sz w:val="16"/>
                <w:szCs w:val="16"/>
              </w:rPr>
              <w:br/>
              <w:t>• qualitative criteria are considered by each company, there is no automatic decision/cut only based on quantitative indicators.</w:t>
            </w:r>
            <w:r w:rsidRPr="00905C5C">
              <w:rPr>
                <w:rFonts w:cstheme="minorHAnsi"/>
                <w:sz w:val="16"/>
                <w:szCs w:val="16"/>
              </w:rPr>
              <w:br/>
            </w:r>
            <w:r w:rsidRPr="00905C5C">
              <w:rPr>
                <w:rFonts w:cstheme="minorHAnsi"/>
                <w:sz w:val="16"/>
                <w:szCs w:val="16"/>
              </w:rPr>
              <w:br/>
              <w:t>• this process is manageable but time-consuming and generates significant and costly operational constraints (validation of the decisions on products by “associations souscriptrices” for group contracts, information of clients). ACPR is aware of this complexity that must be taken into account in any benchmark framework.</w:t>
            </w:r>
            <w:r w:rsidRPr="00905C5C">
              <w:rPr>
                <w:rFonts w:cstheme="minorHAnsi"/>
                <w:sz w:val="16"/>
                <w:szCs w:val="16"/>
              </w:rPr>
              <w:br/>
            </w:r>
            <w:r w:rsidRPr="00905C5C">
              <w:rPr>
                <w:rFonts w:cstheme="minorHAnsi"/>
                <w:sz w:val="16"/>
                <w:szCs w:val="16"/>
              </w:rPr>
              <w:br/>
              <w:t>That being said, this should not be considered as an optimal solution for all markets. Other Member states have diverse situations and what might work for France may not be seen as a solution for other countries.</w:t>
            </w:r>
          </w:p>
        </w:tc>
        <w:tc>
          <w:tcPr>
            <w:tcW w:w="4394" w:type="dxa"/>
            <w:tcMar>
              <w:left w:w="0" w:type="dxa"/>
              <w:right w:w="0" w:type="dxa"/>
            </w:tcMar>
          </w:tcPr>
          <w:p w14:paraId="35681952" w14:textId="5B46CA46"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A national approach to benchmarking may also limit the single market and increase compliance costs where insurers may be required to comply with up to 27 divergent regimes to VfM benchmarking. </w:t>
            </w:r>
          </w:p>
          <w:p w14:paraId="7EDE0B6C" w14:textId="77777777" w:rsidR="002E6C5D" w:rsidRPr="00905C5C" w:rsidRDefault="002E6C5D" w:rsidP="00560CAB">
            <w:pPr>
              <w:ind w:left="113"/>
              <w:rPr>
                <w:rFonts w:cstheme="minorHAnsi"/>
                <w:sz w:val="16"/>
                <w:szCs w:val="16"/>
              </w:rPr>
            </w:pPr>
          </w:p>
        </w:tc>
      </w:tr>
      <w:tr w:rsidR="002E6C5D" w:rsidRPr="00905C5C" w14:paraId="0005DC09" w14:textId="27692B97" w:rsidTr="00E723BE">
        <w:trPr>
          <w:trHeight w:val="20"/>
        </w:trPr>
        <w:tc>
          <w:tcPr>
            <w:tcW w:w="704" w:type="dxa"/>
            <w:noWrap/>
            <w:tcMar>
              <w:left w:w="0" w:type="dxa"/>
              <w:right w:w="0" w:type="dxa"/>
            </w:tcMar>
            <w:hideMark/>
          </w:tcPr>
          <w:p w14:paraId="567BF4A0"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6C648D17" w14:textId="77777777" w:rsidR="002E6C5D" w:rsidRPr="00905C5C" w:rsidRDefault="002E6C5D" w:rsidP="00560CAB">
            <w:pPr>
              <w:ind w:left="113"/>
              <w:rPr>
                <w:rFonts w:cstheme="minorHAnsi"/>
                <w:sz w:val="16"/>
                <w:szCs w:val="16"/>
              </w:rPr>
            </w:pPr>
            <w:r w:rsidRPr="00905C5C">
              <w:rPr>
                <w:rFonts w:cstheme="minorHAnsi"/>
                <w:sz w:val="16"/>
                <w:szCs w:val="16"/>
              </w:rPr>
              <w:t>114</w:t>
            </w:r>
          </w:p>
        </w:tc>
        <w:tc>
          <w:tcPr>
            <w:tcW w:w="1276" w:type="dxa"/>
            <w:noWrap/>
            <w:tcMar>
              <w:left w:w="0" w:type="dxa"/>
              <w:right w:w="0" w:type="dxa"/>
            </w:tcMar>
            <w:hideMark/>
          </w:tcPr>
          <w:p w14:paraId="6885ABEE"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6B21BDF9" w14:textId="77777777" w:rsidR="002E6C5D" w:rsidRPr="00905C5C" w:rsidRDefault="002E6C5D" w:rsidP="00560CAB">
            <w:pPr>
              <w:ind w:left="113"/>
              <w:rPr>
                <w:rFonts w:cstheme="minorHAnsi"/>
                <w:sz w:val="16"/>
                <w:szCs w:val="16"/>
              </w:rPr>
            </w:pPr>
            <w:r w:rsidRPr="00905C5C">
              <w:rPr>
                <w:rFonts w:cstheme="minorHAnsi"/>
                <w:sz w:val="16"/>
                <w:szCs w:val="16"/>
              </w:rPr>
              <w:t>Since 2023, we have in France a benchmark tool for fees and performance of unit-linked accounts, designed by France Assureurs in collaboration with the ACPR. The indicators are the weighted average of ongoing charges and 5-year performance. This benchmark and the attention paid by the supervisor have led major players to take action (for example, one insurer has recently announced the delisting of a quarter of its UL funds).</w:t>
            </w:r>
          </w:p>
        </w:tc>
        <w:tc>
          <w:tcPr>
            <w:tcW w:w="4394" w:type="dxa"/>
            <w:tcMar>
              <w:left w:w="0" w:type="dxa"/>
              <w:right w:w="0" w:type="dxa"/>
            </w:tcMar>
          </w:tcPr>
          <w:p w14:paraId="08BA155A" w14:textId="459B12E7"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AA2F916" w14:textId="65D1DAD6" w:rsidTr="00E723BE">
        <w:trPr>
          <w:trHeight w:val="20"/>
        </w:trPr>
        <w:tc>
          <w:tcPr>
            <w:tcW w:w="704" w:type="dxa"/>
            <w:noWrap/>
            <w:tcMar>
              <w:left w:w="0" w:type="dxa"/>
              <w:right w:w="0" w:type="dxa"/>
            </w:tcMar>
            <w:hideMark/>
          </w:tcPr>
          <w:p w14:paraId="7BD6EEDA"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7F961A21" w14:textId="77777777" w:rsidR="002E6C5D" w:rsidRPr="00905C5C" w:rsidRDefault="002E6C5D" w:rsidP="00560CAB">
            <w:pPr>
              <w:ind w:left="113"/>
              <w:rPr>
                <w:rFonts w:cstheme="minorHAnsi"/>
                <w:sz w:val="16"/>
                <w:szCs w:val="16"/>
              </w:rPr>
            </w:pPr>
            <w:r w:rsidRPr="00905C5C">
              <w:rPr>
                <w:rFonts w:cstheme="minorHAnsi"/>
                <w:sz w:val="16"/>
                <w:szCs w:val="16"/>
              </w:rPr>
              <w:t>115</w:t>
            </w:r>
          </w:p>
        </w:tc>
        <w:tc>
          <w:tcPr>
            <w:tcW w:w="1276" w:type="dxa"/>
            <w:noWrap/>
            <w:tcMar>
              <w:left w:w="0" w:type="dxa"/>
              <w:right w:w="0" w:type="dxa"/>
            </w:tcMar>
            <w:hideMark/>
          </w:tcPr>
          <w:p w14:paraId="3C755235"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05BE4118" w14:textId="77777777" w:rsidR="002E6C5D" w:rsidRDefault="002E6C5D" w:rsidP="00560CAB">
            <w:pPr>
              <w:ind w:left="113"/>
              <w:rPr>
                <w:rFonts w:cstheme="minorHAnsi"/>
                <w:sz w:val="16"/>
                <w:szCs w:val="16"/>
              </w:rPr>
            </w:pPr>
            <w:r w:rsidRPr="00905C5C">
              <w:rPr>
                <w:rFonts w:cstheme="minorHAnsi"/>
                <w:sz w:val="16"/>
                <w:szCs w:val="16"/>
              </w:rPr>
              <w:t xml:space="preserve">In the French market, there is already an UL benchmarking. At the end of 2022, French insurance association (France Assureurs), after discussion with their supervisory authority, invited its members to carry out yearly an analysis of the costs and performances of their unit-linked options and identify potential outliers among these options. </w:t>
            </w:r>
            <w:r w:rsidRPr="00905C5C">
              <w:rPr>
                <w:rFonts w:cstheme="minorHAnsi"/>
                <w:sz w:val="16"/>
                <w:szCs w:val="16"/>
              </w:rPr>
              <w:br/>
            </w:r>
            <w:r w:rsidRPr="00905C5C">
              <w:rPr>
                <w:rFonts w:cstheme="minorHAnsi"/>
                <w:sz w:val="16"/>
                <w:szCs w:val="16"/>
              </w:rPr>
              <w:lastRenderedPageBreak/>
              <w:br/>
              <w:t>Insurers calculate the average on-going costs and 5-year performance of each unit-linked option, which are categorized by crossing the PRIIPs risk indicator SRI and the fund category (BCE category). Options that have costs that are more than 33% above average and performance below average are considered as potential outliers and further analysis is conducted to determine whether or not the insurers keep them in their products.</w:t>
            </w:r>
            <w:r w:rsidRPr="00905C5C">
              <w:rPr>
                <w:rFonts w:cstheme="minorHAnsi"/>
                <w:sz w:val="16"/>
                <w:szCs w:val="16"/>
              </w:rPr>
              <w:br/>
            </w:r>
            <w:r w:rsidRPr="00905C5C">
              <w:rPr>
                <w:rFonts w:cstheme="minorHAnsi"/>
                <w:sz w:val="16"/>
                <w:szCs w:val="16"/>
              </w:rPr>
              <w:br/>
              <w:t>This methodology is based on existing data: the average figures are calculated by France Assureurs from existing information (life insurance market surveys conducted by France Assureurs, national and solvency II reportings). It is easy to implement and effective and most of all adapted to the specificities of the French market.</w:t>
            </w:r>
            <w:r w:rsidRPr="00905C5C">
              <w:rPr>
                <w:rFonts w:cstheme="minorHAnsi"/>
                <w:sz w:val="16"/>
                <w:szCs w:val="16"/>
              </w:rPr>
              <w:br/>
            </w:r>
            <w:r w:rsidRPr="00905C5C">
              <w:rPr>
                <w:rFonts w:cstheme="minorHAnsi"/>
                <w:sz w:val="16"/>
                <w:szCs w:val="16"/>
              </w:rPr>
              <w:br/>
            </w:r>
            <w:r w:rsidRPr="00905C5C">
              <w:rPr>
                <w:rFonts w:cstheme="minorHAnsi"/>
                <w:sz w:val="16"/>
                <w:szCs w:val="16"/>
              </w:rPr>
              <w:br/>
              <w:t>That being said, this should not be considered as an optimal solution for other markets. Considering all the Member States, this kind of methodologies are used only in a minority of them. Other Member States have diverse situations and what might work for France may not be seen as a solution for other countries.</w:t>
            </w:r>
          </w:p>
          <w:p w14:paraId="7BDF9C95" w14:textId="50E7C03A" w:rsidR="002E6C5D" w:rsidRPr="00905C5C" w:rsidRDefault="002E6C5D" w:rsidP="00560CAB">
            <w:pPr>
              <w:ind w:left="113"/>
              <w:rPr>
                <w:rFonts w:cstheme="minorHAnsi"/>
                <w:sz w:val="16"/>
                <w:szCs w:val="16"/>
              </w:rPr>
            </w:pPr>
          </w:p>
        </w:tc>
        <w:tc>
          <w:tcPr>
            <w:tcW w:w="4394" w:type="dxa"/>
            <w:tcMar>
              <w:left w:w="0" w:type="dxa"/>
              <w:right w:w="0" w:type="dxa"/>
            </w:tcMar>
          </w:tcPr>
          <w:p w14:paraId="3EC525F9" w14:textId="1C390A85" w:rsidR="002E6C5D" w:rsidRPr="00905C5C" w:rsidRDefault="002E6C5D" w:rsidP="00560CAB">
            <w:pPr>
              <w:ind w:left="113"/>
              <w:rPr>
                <w:rFonts w:cstheme="minorHAnsi"/>
                <w:sz w:val="16"/>
                <w:szCs w:val="16"/>
              </w:rPr>
            </w:pPr>
            <w:r>
              <w:rPr>
                <w:rFonts w:cstheme="minorHAnsi"/>
                <w:sz w:val="16"/>
                <w:szCs w:val="16"/>
              </w:rPr>
              <w:lastRenderedPageBreak/>
              <w:t xml:space="preserve">Noted. </w:t>
            </w:r>
          </w:p>
        </w:tc>
      </w:tr>
      <w:tr w:rsidR="002E6C5D" w:rsidRPr="00905C5C" w14:paraId="1013669E" w14:textId="2C4EA051" w:rsidTr="00E723BE">
        <w:trPr>
          <w:trHeight w:val="20"/>
        </w:trPr>
        <w:tc>
          <w:tcPr>
            <w:tcW w:w="704" w:type="dxa"/>
            <w:noWrap/>
            <w:tcMar>
              <w:left w:w="0" w:type="dxa"/>
              <w:right w:w="0" w:type="dxa"/>
            </w:tcMar>
            <w:hideMark/>
          </w:tcPr>
          <w:p w14:paraId="193AA420"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79B71F03" w14:textId="77777777" w:rsidR="002E6C5D" w:rsidRPr="00905C5C" w:rsidRDefault="002E6C5D" w:rsidP="00560CAB">
            <w:pPr>
              <w:ind w:left="113"/>
              <w:rPr>
                <w:rFonts w:cstheme="minorHAnsi"/>
                <w:sz w:val="16"/>
                <w:szCs w:val="16"/>
              </w:rPr>
            </w:pPr>
            <w:r w:rsidRPr="00905C5C">
              <w:rPr>
                <w:rFonts w:cstheme="minorHAnsi"/>
                <w:sz w:val="16"/>
                <w:szCs w:val="16"/>
              </w:rPr>
              <w:t>116</w:t>
            </w:r>
          </w:p>
        </w:tc>
        <w:tc>
          <w:tcPr>
            <w:tcW w:w="1276" w:type="dxa"/>
            <w:noWrap/>
            <w:tcMar>
              <w:left w:w="0" w:type="dxa"/>
              <w:right w:w="0" w:type="dxa"/>
            </w:tcMar>
            <w:hideMark/>
          </w:tcPr>
          <w:p w14:paraId="012DA98F"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54F91FB1" w14:textId="77777777" w:rsidR="002E6C5D" w:rsidRDefault="002E6C5D" w:rsidP="00560CAB">
            <w:pPr>
              <w:ind w:left="113"/>
              <w:rPr>
                <w:rFonts w:cstheme="minorHAnsi"/>
                <w:sz w:val="16"/>
                <w:szCs w:val="16"/>
              </w:rPr>
            </w:pPr>
            <w:r w:rsidRPr="00905C5C">
              <w:rPr>
                <w:rFonts w:cstheme="minorHAnsi"/>
                <w:sz w:val="16"/>
                <w:szCs w:val="16"/>
              </w:rPr>
              <w:t xml:space="preserve">The design and distribution of insurance products is already subject to a solid regulatory and supervisory framework (POG requirements, information and transparency requirements, regulations regarding the distribution of IBIPs, etc.)  </w:t>
            </w:r>
          </w:p>
          <w:p w14:paraId="4FCE82FA" w14:textId="63733117" w:rsidR="002E6C5D" w:rsidRPr="00905C5C" w:rsidRDefault="002E6C5D" w:rsidP="00560CAB">
            <w:pPr>
              <w:ind w:left="113"/>
              <w:rPr>
                <w:rFonts w:cstheme="minorHAnsi"/>
                <w:sz w:val="16"/>
                <w:szCs w:val="16"/>
              </w:rPr>
            </w:pPr>
            <w:r w:rsidRPr="00905C5C">
              <w:rPr>
                <w:rFonts w:cstheme="minorHAnsi"/>
                <w:sz w:val="16"/>
                <w:szCs w:val="16"/>
              </w:rPr>
              <w:br/>
              <w:t xml:space="preserve">NCAs have the necessary powers to access information and intervene based on the IDD, PRIIPs Regulation and Solvency II Directive. </w:t>
            </w:r>
            <w:r w:rsidRPr="00905C5C">
              <w:rPr>
                <w:rFonts w:cstheme="minorHAnsi"/>
                <w:sz w:val="16"/>
                <w:szCs w:val="16"/>
              </w:rPr>
              <w:br/>
            </w:r>
            <w:r w:rsidRPr="00905C5C">
              <w:rPr>
                <w:rFonts w:cstheme="minorHAnsi"/>
                <w:sz w:val="16"/>
                <w:szCs w:val="16"/>
              </w:rPr>
              <w:br/>
              <w:t>This means that NCAs are already active in the POG supervision and there is no need to come up with additional tools at EU level that would create legal confusion and compliance complexity for both product manufacturers and NCAs.</w:t>
            </w:r>
            <w:r w:rsidRPr="00905C5C">
              <w:rPr>
                <w:rFonts w:cstheme="minorHAnsi"/>
                <w:sz w:val="16"/>
                <w:szCs w:val="16"/>
              </w:rPr>
              <w:br/>
            </w:r>
            <w:r w:rsidRPr="00905C5C">
              <w:rPr>
                <w:rFonts w:cstheme="minorHAnsi"/>
                <w:sz w:val="16"/>
                <w:szCs w:val="16"/>
              </w:rPr>
              <w:br/>
              <w:t>Imposing the use of benchmarks will increase bureaucracy for all companies and drain resources from NCAs. This is not a cost-efficient solution to identify the few outliers in some markets since also regulatory costs would have impact on the product’s VfM.</w:t>
            </w:r>
          </w:p>
        </w:tc>
        <w:tc>
          <w:tcPr>
            <w:tcW w:w="4394" w:type="dxa"/>
            <w:tcMar>
              <w:left w:w="0" w:type="dxa"/>
              <w:right w:w="0" w:type="dxa"/>
            </w:tcMar>
          </w:tcPr>
          <w:p w14:paraId="637787C0" w14:textId="77777777" w:rsidR="002E6C5D" w:rsidRDefault="002E6C5D" w:rsidP="00560CAB">
            <w:pPr>
              <w:ind w:left="113"/>
              <w:rPr>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 xml:space="preserve">activities and concerns shared by NCAs (i.e., via the consumer trends work) indicate for </w:t>
            </w:r>
            <w:r>
              <w:rPr>
                <w:sz w:val="16"/>
                <w:szCs w:val="16"/>
              </w:rPr>
              <w:t>a number of</w:t>
            </w:r>
            <w:r w:rsidRPr="0090448E">
              <w:rPr>
                <w:sz w:val="16"/>
                <w:szCs w:val="16"/>
              </w:rPr>
              <w:t xml:space="preserve">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p w14:paraId="5F691B9D" w14:textId="77777777" w:rsidR="002E6C5D" w:rsidRPr="00905C5C" w:rsidRDefault="002E6C5D" w:rsidP="00560CAB">
            <w:pPr>
              <w:ind w:left="113"/>
              <w:rPr>
                <w:rFonts w:cstheme="minorHAnsi"/>
                <w:sz w:val="16"/>
                <w:szCs w:val="16"/>
              </w:rPr>
            </w:pPr>
          </w:p>
        </w:tc>
      </w:tr>
      <w:tr w:rsidR="002E6C5D" w:rsidRPr="00905C5C" w14:paraId="61F53D67" w14:textId="5E554E38" w:rsidTr="00E723BE">
        <w:trPr>
          <w:trHeight w:val="20"/>
        </w:trPr>
        <w:tc>
          <w:tcPr>
            <w:tcW w:w="704" w:type="dxa"/>
            <w:noWrap/>
            <w:tcMar>
              <w:left w:w="0" w:type="dxa"/>
              <w:right w:w="0" w:type="dxa"/>
            </w:tcMar>
            <w:hideMark/>
          </w:tcPr>
          <w:p w14:paraId="53547EFC"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6B985D3D" w14:textId="77777777" w:rsidR="002E6C5D" w:rsidRPr="00905C5C" w:rsidRDefault="002E6C5D" w:rsidP="00560CAB">
            <w:pPr>
              <w:ind w:left="113"/>
              <w:rPr>
                <w:rFonts w:cstheme="minorHAnsi"/>
                <w:sz w:val="16"/>
                <w:szCs w:val="16"/>
              </w:rPr>
            </w:pPr>
            <w:r w:rsidRPr="00905C5C">
              <w:rPr>
                <w:rFonts w:cstheme="minorHAnsi"/>
                <w:sz w:val="16"/>
                <w:szCs w:val="16"/>
              </w:rPr>
              <w:t>117</w:t>
            </w:r>
          </w:p>
        </w:tc>
        <w:tc>
          <w:tcPr>
            <w:tcW w:w="1276" w:type="dxa"/>
            <w:noWrap/>
            <w:tcMar>
              <w:left w:w="0" w:type="dxa"/>
              <w:right w:w="0" w:type="dxa"/>
            </w:tcMar>
            <w:hideMark/>
          </w:tcPr>
          <w:p w14:paraId="4F3DE93E"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1529C193" w14:textId="569DEFB2" w:rsidR="002E6C5D" w:rsidRPr="00905C5C" w:rsidRDefault="002E6C5D" w:rsidP="00560CAB">
            <w:pPr>
              <w:ind w:left="113"/>
              <w:rPr>
                <w:rFonts w:cstheme="minorHAnsi"/>
                <w:sz w:val="16"/>
                <w:szCs w:val="16"/>
              </w:rPr>
            </w:pPr>
            <w:r w:rsidRPr="00905C5C">
              <w:rPr>
                <w:rFonts w:cstheme="minorHAnsi"/>
                <w:sz w:val="16"/>
                <w:szCs w:val="16"/>
              </w:rPr>
              <w:t xml:space="preserve">The design and distribution of insurance products is already subject to a solid regulatory and supervisory framework (POG requirements, information and transparency requirements, regulations regarding the distribution of IBIPs, etc.)  </w:t>
            </w:r>
            <w:r w:rsidRPr="00905C5C">
              <w:rPr>
                <w:rFonts w:cstheme="minorHAnsi"/>
                <w:sz w:val="16"/>
                <w:szCs w:val="16"/>
              </w:rPr>
              <w:br/>
            </w:r>
            <w:r w:rsidRPr="00905C5C">
              <w:rPr>
                <w:rFonts w:cstheme="minorHAnsi"/>
                <w:sz w:val="16"/>
                <w:szCs w:val="16"/>
              </w:rPr>
              <w:br/>
              <w:t xml:space="preserve">NCAs have the necessary powers to access information and intervene based on the IDD, PRIIPs Regulation and Solvency II Directive. </w:t>
            </w:r>
            <w:r w:rsidRPr="00905C5C">
              <w:rPr>
                <w:rFonts w:cstheme="minorHAnsi"/>
                <w:sz w:val="16"/>
                <w:szCs w:val="16"/>
              </w:rPr>
              <w:br/>
            </w:r>
            <w:r w:rsidRPr="00905C5C">
              <w:rPr>
                <w:rFonts w:cstheme="minorHAnsi"/>
                <w:sz w:val="16"/>
                <w:szCs w:val="16"/>
              </w:rPr>
              <w:br/>
              <w:t>This means that NCAs are already active in the POG supervision and there is no need to come up with additional tools at EU level that would create legal confusion and compliance complexity for both product manufacturers and NCAs.</w:t>
            </w:r>
            <w:r w:rsidRPr="00905C5C">
              <w:rPr>
                <w:rFonts w:cstheme="minorHAnsi"/>
                <w:sz w:val="16"/>
                <w:szCs w:val="16"/>
              </w:rPr>
              <w:br/>
            </w:r>
            <w:r w:rsidRPr="00905C5C">
              <w:rPr>
                <w:rFonts w:cstheme="minorHAnsi"/>
                <w:sz w:val="16"/>
                <w:szCs w:val="16"/>
              </w:rPr>
              <w:br/>
              <w:t>Imposing the use of benchmarks will increase bureaucracy for companies and drain resources from NCAs. This is not a cost-efficient solution to identify the few outliers in some markets since also regulatory costs would have impact on the product’s VfM.</w:t>
            </w:r>
          </w:p>
        </w:tc>
        <w:tc>
          <w:tcPr>
            <w:tcW w:w="4394" w:type="dxa"/>
            <w:tcMar>
              <w:left w:w="0" w:type="dxa"/>
              <w:right w:w="0" w:type="dxa"/>
            </w:tcMar>
          </w:tcPr>
          <w:p w14:paraId="09A6A1AC" w14:textId="76C5B93D"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0B9C1729" w14:textId="58950977" w:rsidTr="00E723BE">
        <w:trPr>
          <w:trHeight w:val="20"/>
        </w:trPr>
        <w:tc>
          <w:tcPr>
            <w:tcW w:w="704" w:type="dxa"/>
            <w:noWrap/>
            <w:tcMar>
              <w:left w:w="0" w:type="dxa"/>
              <w:right w:w="0" w:type="dxa"/>
            </w:tcMar>
            <w:hideMark/>
          </w:tcPr>
          <w:p w14:paraId="1841801F"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23DCE7BA" w14:textId="77777777" w:rsidR="002E6C5D" w:rsidRPr="00905C5C" w:rsidRDefault="002E6C5D" w:rsidP="00560CAB">
            <w:pPr>
              <w:ind w:left="113"/>
              <w:rPr>
                <w:rFonts w:cstheme="minorHAnsi"/>
                <w:sz w:val="16"/>
                <w:szCs w:val="16"/>
              </w:rPr>
            </w:pPr>
            <w:r w:rsidRPr="00905C5C">
              <w:rPr>
                <w:rFonts w:cstheme="minorHAnsi"/>
                <w:sz w:val="16"/>
                <w:szCs w:val="16"/>
              </w:rPr>
              <w:t>118</w:t>
            </w:r>
          </w:p>
        </w:tc>
        <w:tc>
          <w:tcPr>
            <w:tcW w:w="1276" w:type="dxa"/>
            <w:noWrap/>
            <w:tcMar>
              <w:left w:w="0" w:type="dxa"/>
              <w:right w:w="0" w:type="dxa"/>
            </w:tcMar>
            <w:hideMark/>
          </w:tcPr>
          <w:p w14:paraId="6CB28277"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1743FC67" w14:textId="77777777" w:rsidR="002E6C5D" w:rsidRPr="00905C5C" w:rsidRDefault="002E6C5D" w:rsidP="00560CAB">
            <w:pPr>
              <w:ind w:left="113"/>
              <w:rPr>
                <w:rFonts w:cstheme="minorHAnsi"/>
                <w:sz w:val="16"/>
                <w:szCs w:val="16"/>
              </w:rPr>
            </w:pPr>
            <w:r w:rsidRPr="00905C5C">
              <w:rPr>
                <w:rFonts w:cstheme="minorHAnsi"/>
                <w:sz w:val="16"/>
                <w:szCs w:val="16"/>
              </w:rPr>
              <w:t>No</w:t>
            </w:r>
          </w:p>
        </w:tc>
        <w:tc>
          <w:tcPr>
            <w:tcW w:w="4394" w:type="dxa"/>
            <w:tcMar>
              <w:left w:w="0" w:type="dxa"/>
              <w:right w:w="0" w:type="dxa"/>
            </w:tcMar>
          </w:tcPr>
          <w:p w14:paraId="68990D18" w14:textId="1077E8F5"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4AA650A6" w14:textId="52983D04" w:rsidTr="00E723BE">
        <w:trPr>
          <w:trHeight w:val="20"/>
        </w:trPr>
        <w:tc>
          <w:tcPr>
            <w:tcW w:w="704" w:type="dxa"/>
            <w:noWrap/>
            <w:tcMar>
              <w:left w:w="0" w:type="dxa"/>
              <w:right w:w="0" w:type="dxa"/>
            </w:tcMar>
            <w:hideMark/>
          </w:tcPr>
          <w:p w14:paraId="7E3131CB" w14:textId="77777777" w:rsidR="002E6C5D" w:rsidRPr="00905C5C" w:rsidRDefault="002E6C5D" w:rsidP="00560CAB">
            <w:pPr>
              <w:ind w:left="113"/>
              <w:rPr>
                <w:rFonts w:cstheme="minorHAnsi"/>
                <w:sz w:val="16"/>
                <w:szCs w:val="16"/>
              </w:rPr>
            </w:pPr>
            <w:r w:rsidRPr="00905C5C">
              <w:rPr>
                <w:rFonts w:cstheme="minorHAnsi"/>
                <w:sz w:val="16"/>
                <w:szCs w:val="16"/>
              </w:rPr>
              <w:t>3</w:t>
            </w:r>
          </w:p>
        </w:tc>
        <w:tc>
          <w:tcPr>
            <w:tcW w:w="709" w:type="dxa"/>
            <w:noWrap/>
            <w:tcMar>
              <w:left w:w="0" w:type="dxa"/>
              <w:right w:w="0" w:type="dxa"/>
            </w:tcMar>
            <w:hideMark/>
          </w:tcPr>
          <w:p w14:paraId="405037E6" w14:textId="77777777" w:rsidR="002E6C5D" w:rsidRPr="00905C5C" w:rsidRDefault="002E6C5D" w:rsidP="00560CAB">
            <w:pPr>
              <w:ind w:left="113"/>
              <w:rPr>
                <w:rFonts w:cstheme="minorHAnsi"/>
                <w:sz w:val="16"/>
                <w:szCs w:val="16"/>
              </w:rPr>
            </w:pPr>
            <w:r w:rsidRPr="00905C5C">
              <w:rPr>
                <w:rFonts w:cstheme="minorHAnsi"/>
                <w:sz w:val="16"/>
                <w:szCs w:val="16"/>
              </w:rPr>
              <w:t>119</w:t>
            </w:r>
          </w:p>
        </w:tc>
        <w:tc>
          <w:tcPr>
            <w:tcW w:w="1276" w:type="dxa"/>
            <w:noWrap/>
            <w:tcMar>
              <w:left w:w="0" w:type="dxa"/>
              <w:right w:w="0" w:type="dxa"/>
            </w:tcMar>
            <w:hideMark/>
          </w:tcPr>
          <w:p w14:paraId="607D55D5"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4352C011" w14:textId="77777777" w:rsidR="002E6C5D" w:rsidRPr="00905C5C" w:rsidRDefault="002E6C5D" w:rsidP="00560CAB">
            <w:pPr>
              <w:ind w:left="113"/>
              <w:rPr>
                <w:rFonts w:cstheme="minorHAnsi"/>
                <w:sz w:val="16"/>
                <w:szCs w:val="16"/>
              </w:rPr>
            </w:pPr>
            <w:r w:rsidRPr="00905C5C">
              <w:rPr>
                <w:rFonts w:cstheme="minorHAnsi"/>
                <w:sz w:val="16"/>
                <w:szCs w:val="16"/>
              </w:rPr>
              <w:t xml:space="preserve">The ACPR has worked with market players to better manage the offer in terms of unit-linked assets (substitutable assets) and transparency and clarity measures on the products and associated fees have already been taken (PRIIPs, DDA </w:t>
            </w:r>
            <w:r w:rsidRPr="00905C5C">
              <w:rPr>
                <w:rFonts w:cstheme="minorHAnsi"/>
                <w:sz w:val="16"/>
                <w:szCs w:val="16"/>
              </w:rPr>
              <w:lastRenderedPageBreak/>
              <w:t xml:space="preserve">obligations, etc...). </w:t>
            </w:r>
            <w:r w:rsidRPr="00905C5C">
              <w:rPr>
                <w:rFonts w:cstheme="minorHAnsi"/>
                <w:sz w:val="16"/>
                <w:szCs w:val="16"/>
              </w:rPr>
              <w:br/>
            </w:r>
            <w:r w:rsidRPr="00905C5C">
              <w:rPr>
                <w:rFonts w:cstheme="minorHAnsi"/>
                <w:sz w:val="16"/>
                <w:szCs w:val="16"/>
              </w:rPr>
              <w:br/>
              <w:t>The national markets’ specificities primarily call for a national benchmark approach.</w:t>
            </w:r>
          </w:p>
        </w:tc>
        <w:tc>
          <w:tcPr>
            <w:tcW w:w="4394" w:type="dxa"/>
            <w:tcMar>
              <w:left w:w="0" w:type="dxa"/>
              <w:right w:w="0" w:type="dxa"/>
            </w:tcMar>
          </w:tcPr>
          <w:p w14:paraId="6FE6782C" w14:textId="77777777" w:rsidR="002E6C5D" w:rsidRDefault="002E6C5D" w:rsidP="00560CAB">
            <w:pPr>
              <w:ind w:left="113"/>
              <w:rPr>
                <w:rFonts w:cstheme="minorHAnsi"/>
                <w:sz w:val="16"/>
                <w:szCs w:val="16"/>
              </w:rPr>
            </w:pPr>
            <w:r>
              <w:rPr>
                <w:rFonts w:cstheme="minorHAnsi"/>
                <w:sz w:val="16"/>
                <w:szCs w:val="16"/>
              </w:rPr>
              <w:lastRenderedPageBreak/>
              <w:t xml:space="preserve">EIOPA finds that establishing national methodologies would not promote the single market, equal consumer outcomes across EU </w:t>
            </w:r>
            <w:r>
              <w:rPr>
                <w:rFonts w:cstheme="minorHAnsi"/>
                <w:sz w:val="16"/>
                <w:szCs w:val="16"/>
              </w:rPr>
              <w:lastRenderedPageBreak/>
              <w:t>states, and may lead insurers to be required to comply with several divergent regimes to VfM instead of one common approach.</w:t>
            </w:r>
          </w:p>
          <w:p w14:paraId="3569A07D" w14:textId="77777777" w:rsidR="002E6C5D" w:rsidRPr="00905C5C" w:rsidRDefault="002E6C5D" w:rsidP="00560CAB">
            <w:pPr>
              <w:ind w:left="113"/>
              <w:rPr>
                <w:rFonts w:cstheme="minorHAnsi"/>
                <w:sz w:val="16"/>
                <w:szCs w:val="16"/>
              </w:rPr>
            </w:pPr>
          </w:p>
        </w:tc>
      </w:tr>
      <w:tr w:rsidR="002E6C5D" w:rsidRPr="00905C5C" w14:paraId="75D85313" w14:textId="303EB3AD" w:rsidTr="00E723BE">
        <w:trPr>
          <w:trHeight w:val="20"/>
        </w:trPr>
        <w:tc>
          <w:tcPr>
            <w:tcW w:w="704" w:type="dxa"/>
            <w:noWrap/>
            <w:tcMar>
              <w:left w:w="0" w:type="dxa"/>
              <w:right w:w="0" w:type="dxa"/>
            </w:tcMar>
            <w:hideMark/>
          </w:tcPr>
          <w:p w14:paraId="6970C8C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3</w:t>
            </w:r>
          </w:p>
        </w:tc>
        <w:tc>
          <w:tcPr>
            <w:tcW w:w="709" w:type="dxa"/>
            <w:noWrap/>
            <w:tcMar>
              <w:left w:w="0" w:type="dxa"/>
              <w:right w:w="0" w:type="dxa"/>
            </w:tcMar>
            <w:hideMark/>
          </w:tcPr>
          <w:p w14:paraId="26D40171" w14:textId="77777777" w:rsidR="002E6C5D" w:rsidRPr="00905C5C" w:rsidRDefault="002E6C5D" w:rsidP="00560CAB">
            <w:pPr>
              <w:ind w:left="113"/>
              <w:rPr>
                <w:rFonts w:cstheme="minorHAnsi"/>
                <w:sz w:val="16"/>
                <w:szCs w:val="16"/>
              </w:rPr>
            </w:pPr>
            <w:r w:rsidRPr="00905C5C">
              <w:rPr>
                <w:rFonts w:cstheme="minorHAnsi"/>
                <w:sz w:val="16"/>
                <w:szCs w:val="16"/>
              </w:rPr>
              <w:t>120</w:t>
            </w:r>
          </w:p>
        </w:tc>
        <w:tc>
          <w:tcPr>
            <w:tcW w:w="1276" w:type="dxa"/>
            <w:noWrap/>
            <w:tcMar>
              <w:left w:w="0" w:type="dxa"/>
              <w:right w:w="0" w:type="dxa"/>
            </w:tcMar>
            <w:hideMark/>
          </w:tcPr>
          <w:p w14:paraId="2E4822E5"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206F72AD" w14:textId="77777777" w:rsidR="002E6C5D" w:rsidRPr="00905C5C" w:rsidRDefault="002E6C5D" w:rsidP="00560CAB">
            <w:pPr>
              <w:ind w:left="113"/>
              <w:rPr>
                <w:rFonts w:cstheme="minorHAnsi"/>
                <w:sz w:val="16"/>
                <w:szCs w:val="16"/>
              </w:rPr>
            </w:pPr>
            <w:r w:rsidRPr="00905C5C">
              <w:rPr>
                <w:rFonts w:cstheme="minorHAnsi"/>
                <w:sz w:val="16"/>
                <w:szCs w:val="16"/>
              </w:rPr>
              <w:t xml:space="preserve">The National suprevisor (ACPR) has worked with market players to better manage the offer in terms of unit-linked assets (substitutable assets) and transparency and clarity measures on the products and associated fees have already been taken (PRIIPs, DDA obligations, etc...). </w:t>
            </w:r>
            <w:r w:rsidRPr="00905C5C">
              <w:rPr>
                <w:rFonts w:cstheme="minorHAnsi"/>
                <w:sz w:val="16"/>
                <w:szCs w:val="16"/>
              </w:rPr>
              <w:br/>
            </w:r>
            <w:r w:rsidRPr="00905C5C">
              <w:rPr>
                <w:rFonts w:cstheme="minorHAnsi"/>
                <w:sz w:val="16"/>
                <w:szCs w:val="16"/>
              </w:rPr>
              <w:br/>
              <w:t>The national markets’ specificities primarily call for a national benchmark approach.</w:t>
            </w:r>
          </w:p>
        </w:tc>
        <w:tc>
          <w:tcPr>
            <w:tcW w:w="4394" w:type="dxa"/>
            <w:tcMar>
              <w:left w:w="0" w:type="dxa"/>
              <w:right w:w="0" w:type="dxa"/>
            </w:tcMar>
          </w:tcPr>
          <w:p w14:paraId="707FCCA3" w14:textId="3A08AEF5"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514BC3CC" w14:textId="71DA6C6B" w:rsidTr="00E723BE">
        <w:trPr>
          <w:trHeight w:val="20"/>
        </w:trPr>
        <w:tc>
          <w:tcPr>
            <w:tcW w:w="704" w:type="dxa"/>
            <w:noWrap/>
            <w:tcMar>
              <w:left w:w="0" w:type="dxa"/>
              <w:right w:w="0" w:type="dxa"/>
            </w:tcMar>
            <w:hideMark/>
          </w:tcPr>
          <w:p w14:paraId="06F804D5" w14:textId="77777777" w:rsidR="002E6C5D" w:rsidRPr="00905C5C" w:rsidRDefault="002E6C5D" w:rsidP="00560CAB">
            <w:pPr>
              <w:ind w:left="113"/>
              <w:rPr>
                <w:rFonts w:cstheme="minorHAnsi"/>
                <w:sz w:val="16"/>
                <w:szCs w:val="16"/>
              </w:rPr>
            </w:pPr>
            <w:r w:rsidRPr="00E62D61">
              <w:rPr>
                <w:rFonts w:cstheme="minorHAnsi"/>
                <w:sz w:val="16"/>
                <w:szCs w:val="16"/>
                <w:highlight w:val="yellow"/>
              </w:rPr>
              <w:t>4</w:t>
            </w:r>
          </w:p>
        </w:tc>
        <w:tc>
          <w:tcPr>
            <w:tcW w:w="709" w:type="dxa"/>
            <w:noWrap/>
            <w:tcMar>
              <w:left w:w="0" w:type="dxa"/>
              <w:right w:w="0" w:type="dxa"/>
            </w:tcMar>
            <w:hideMark/>
          </w:tcPr>
          <w:p w14:paraId="73DE0C68" w14:textId="77777777" w:rsidR="002E6C5D" w:rsidRPr="00905C5C" w:rsidRDefault="002E6C5D" w:rsidP="00560CAB">
            <w:pPr>
              <w:ind w:left="113"/>
              <w:rPr>
                <w:rFonts w:cstheme="minorHAnsi"/>
                <w:sz w:val="16"/>
                <w:szCs w:val="16"/>
              </w:rPr>
            </w:pPr>
            <w:r w:rsidRPr="00905C5C">
              <w:rPr>
                <w:rFonts w:cstheme="minorHAnsi"/>
                <w:sz w:val="16"/>
                <w:szCs w:val="16"/>
              </w:rPr>
              <w:t>121</w:t>
            </w:r>
          </w:p>
        </w:tc>
        <w:tc>
          <w:tcPr>
            <w:tcW w:w="1276" w:type="dxa"/>
            <w:noWrap/>
            <w:tcMar>
              <w:left w:w="0" w:type="dxa"/>
              <w:right w:w="0" w:type="dxa"/>
            </w:tcMar>
            <w:hideMark/>
          </w:tcPr>
          <w:p w14:paraId="288EF85B"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0FDA773B" w14:textId="77777777" w:rsidR="002E6C5D" w:rsidRPr="00905C5C" w:rsidRDefault="002E6C5D" w:rsidP="00560CAB">
            <w:pPr>
              <w:ind w:left="113"/>
              <w:rPr>
                <w:rFonts w:cstheme="minorHAnsi"/>
                <w:sz w:val="16"/>
                <w:szCs w:val="16"/>
              </w:rPr>
            </w:pPr>
            <w:r w:rsidRPr="00905C5C">
              <w:rPr>
                <w:rFonts w:cstheme="minorHAnsi"/>
                <w:sz w:val="16"/>
                <w:szCs w:val="16"/>
              </w:rPr>
              <w:t xml:space="preserve">We agree with EIOPA that benchmarks should not be used as a consumer disclosure tool considering that their outcomes are subject to significant methodological limitations and challenges, which could lead to misinterpretation by the general public. </w:t>
            </w:r>
            <w:r w:rsidRPr="00905C5C">
              <w:rPr>
                <w:rFonts w:cstheme="minorHAnsi"/>
                <w:sz w:val="16"/>
                <w:szCs w:val="16"/>
              </w:rPr>
              <w:br/>
            </w:r>
            <w:r w:rsidRPr="00905C5C">
              <w:rPr>
                <w:rFonts w:cstheme="minorHAnsi"/>
                <w:sz w:val="16"/>
                <w:szCs w:val="16"/>
              </w:rPr>
              <w:br/>
              <w:t xml:space="preserve">Indeed, as also acknowledged by EIOPA, IBIPs encompass a wide range of products, often customisable to meet specific customer needs, which complicate the creation of an uniform cluster. Furthermore, benchmarks rely on the PRIIPs KID moderate scenario, which is itself a complex methodology subject to several limitations and assumptions that do not necessarily correspond to the representative data of the insurer’s portfolio. Besides, the set-up of the benchmark and the data feeding, collection and processing will be long processes, meaning that the results will be far from being updated in real-time and, thus, with limited ability to reflect the evolution of the distributed products, which are often updated in response to the evolution of the macro and competitive scenario. The inherent difficulty in quantifying and comparing the qualitative aspects of IBIPs, which are crucial to their value proposition, further complicates this approach. </w:t>
            </w:r>
            <w:r w:rsidRPr="00905C5C">
              <w:rPr>
                <w:rFonts w:cstheme="minorHAnsi"/>
                <w:sz w:val="16"/>
                <w:szCs w:val="16"/>
              </w:rPr>
              <w:br/>
            </w:r>
            <w:r w:rsidRPr="00905C5C">
              <w:rPr>
                <w:rFonts w:cstheme="minorHAnsi"/>
                <w:sz w:val="16"/>
                <w:szCs w:val="16"/>
              </w:rPr>
              <w:br/>
              <w:t>Due to the abovementioned methodological constraints, we believe that EIOPA should refrain from publishing the benchmarks. Indeed, the publication of the benchmark is not necessary to pursue the objective of supporting both NCAs and insurance firms in assessing the value for money. On the contrary, the publication of the benchmark could lead to herding behaviours amongst insurance firms, stifling innovation and potentially confusing consumers.</w:t>
            </w:r>
          </w:p>
        </w:tc>
        <w:tc>
          <w:tcPr>
            <w:tcW w:w="4394" w:type="dxa"/>
            <w:tcMar>
              <w:left w:w="0" w:type="dxa"/>
              <w:right w:w="0" w:type="dxa"/>
            </w:tcMar>
          </w:tcPr>
          <w:p w14:paraId="637E3197" w14:textId="62B12E26" w:rsidR="002E6C5D" w:rsidRPr="00905C5C" w:rsidRDefault="002E6C5D" w:rsidP="00560CAB">
            <w:pPr>
              <w:ind w:left="113"/>
              <w:rPr>
                <w:rFonts w:cstheme="minorHAnsi"/>
                <w:sz w:val="16"/>
                <w:szCs w:val="16"/>
              </w:rPr>
            </w:pPr>
            <w:r>
              <w:rPr>
                <w:sz w:val="16"/>
                <w:szCs w:val="16"/>
              </w:rPr>
              <w:t xml:space="preserve">Whilst EIOPA considers that due to the complexity of indicators which are designed to consider insurance specificities, these should not be used as a consumer disclosure tool, EIOPA also sees benefits for sharing benchmarks with insurance manufacturers and publishing these alongside relevant public documentation. EIOPA finds that this can promote supervisory transparency, as well as promote good market practices and facilitate manufacturers’ testing process. </w:t>
            </w:r>
          </w:p>
        </w:tc>
      </w:tr>
      <w:tr w:rsidR="002E6C5D" w:rsidRPr="00905C5C" w14:paraId="07C300BE" w14:textId="7B415D45" w:rsidTr="00E723BE">
        <w:trPr>
          <w:trHeight w:val="20"/>
        </w:trPr>
        <w:tc>
          <w:tcPr>
            <w:tcW w:w="704" w:type="dxa"/>
            <w:noWrap/>
            <w:tcMar>
              <w:left w:w="0" w:type="dxa"/>
              <w:right w:w="0" w:type="dxa"/>
            </w:tcMar>
            <w:hideMark/>
          </w:tcPr>
          <w:p w14:paraId="62A34259"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C3536FC" w14:textId="77777777" w:rsidR="002E6C5D" w:rsidRPr="00905C5C" w:rsidRDefault="002E6C5D" w:rsidP="00560CAB">
            <w:pPr>
              <w:ind w:left="113"/>
              <w:rPr>
                <w:rFonts w:cstheme="minorHAnsi"/>
                <w:sz w:val="16"/>
                <w:szCs w:val="16"/>
              </w:rPr>
            </w:pPr>
            <w:r w:rsidRPr="00905C5C">
              <w:rPr>
                <w:rFonts w:cstheme="minorHAnsi"/>
                <w:sz w:val="16"/>
                <w:szCs w:val="16"/>
              </w:rPr>
              <w:t>122</w:t>
            </w:r>
          </w:p>
        </w:tc>
        <w:tc>
          <w:tcPr>
            <w:tcW w:w="1276" w:type="dxa"/>
            <w:noWrap/>
            <w:tcMar>
              <w:left w:w="0" w:type="dxa"/>
              <w:right w:w="0" w:type="dxa"/>
            </w:tcMar>
            <w:hideMark/>
          </w:tcPr>
          <w:p w14:paraId="108B358B"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4791E0B9" w14:textId="77777777" w:rsidR="002E6C5D" w:rsidRPr="00905C5C" w:rsidRDefault="002E6C5D" w:rsidP="00560CAB">
            <w:pPr>
              <w:ind w:left="113"/>
              <w:rPr>
                <w:rFonts w:cstheme="minorHAnsi"/>
                <w:sz w:val="16"/>
                <w:szCs w:val="16"/>
              </w:rPr>
            </w:pPr>
            <w:r w:rsidRPr="00905C5C">
              <w:rPr>
                <w:rFonts w:cstheme="minorHAnsi"/>
                <w:sz w:val="16"/>
                <w:szCs w:val="16"/>
              </w:rPr>
              <w:t xml:space="preserve">We agree with EIOPA that benchmarks should not be used as consumer disclosure tools considering that their outcomes are subject to significant methodological limitations and challenges, which could lead to misinterpretation by the public. </w:t>
            </w:r>
            <w:r w:rsidRPr="00905C5C">
              <w:rPr>
                <w:rFonts w:cstheme="minorHAnsi"/>
                <w:sz w:val="16"/>
                <w:szCs w:val="16"/>
              </w:rPr>
              <w:br/>
            </w:r>
            <w:r w:rsidRPr="00905C5C">
              <w:rPr>
                <w:rFonts w:cstheme="minorHAnsi"/>
                <w:sz w:val="16"/>
                <w:szCs w:val="16"/>
              </w:rPr>
              <w:br/>
              <w:t xml:space="preserve">As also acknowledged by EIOPA, IBIPs encompass a wide range of products, often customisable to meet specific customer needs, which complicate the creation of uniform clusters. Furthermore, benchmarks rely on the PRIIP’s KIID moderate scenario, which is itself a complex methodology subject to several limitations and assumptions that do not necessarily correspond to the market’s data. For example, costs are represented in the KID assuming a standard investment of EUR 10.000, which is much lower than the average unit-linked investment in many national markets. Besides, benchmarks setup and data feeding, collection and processing is time-consuming, meaning that the results will be far from being updated in real-time and, thus, with limited ability to reflect the evolution of the distributed products, which are often updated in response to the evolution of the macro and competitive scenario. The inherent difficulty in quantifying and comparing the qualitative aspects of IBIPs, which are crucial to their value proposition, further complicates this approach. </w:t>
            </w:r>
            <w:r w:rsidRPr="00905C5C">
              <w:rPr>
                <w:rFonts w:cstheme="minorHAnsi"/>
                <w:sz w:val="16"/>
                <w:szCs w:val="16"/>
              </w:rPr>
              <w:br/>
            </w:r>
            <w:r w:rsidRPr="00905C5C">
              <w:rPr>
                <w:rFonts w:cstheme="minorHAnsi"/>
                <w:sz w:val="16"/>
                <w:szCs w:val="16"/>
              </w:rPr>
              <w:br/>
              <w:t xml:space="preserve">The abovementioned methodological constraints explain, in our view, the reason no other jurisdiction have pursued the creation of similar benchmarks for IBIPs. These challenges should encourage EIOPA and National Competent Authorities </w:t>
            </w:r>
            <w:r w:rsidRPr="00905C5C">
              <w:rPr>
                <w:rFonts w:cstheme="minorHAnsi"/>
                <w:sz w:val="16"/>
                <w:szCs w:val="16"/>
              </w:rPr>
              <w:lastRenderedPageBreak/>
              <w:t>to define a narrow scope and objective for the benchmark exercise and, in any case, refrain from its publication. Indeed, the publication of the benchmark is not necessary to pursue the objective of supporting both Authorities and insurance firms in assessing the value for money. On the contrary, the publication of the benchmark could lead to herding behaviours amongst insurance firms, stifling innovation, and potentially misleading consumers.</w:t>
            </w:r>
          </w:p>
        </w:tc>
        <w:tc>
          <w:tcPr>
            <w:tcW w:w="4394" w:type="dxa"/>
            <w:tcMar>
              <w:left w:w="0" w:type="dxa"/>
              <w:right w:w="0" w:type="dxa"/>
            </w:tcMar>
          </w:tcPr>
          <w:p w14:paraId="15A42418" w14:textId="325DAAA0"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76A04AE9" w14:textId="5509624B" w:rsidTr="00E723BE">
        <w:trPr>
          <w:trHeight w:val="20"/>
        </w:trPr>
        <w:tc>
          <w:tcPr>
            <w:tcW w:w="704" w:type="dxa"/>
            <w:noWrap/>
            <w:tcMar>
              <w:left w:w="0" w:type="dxa"/>
              <w:right w:w="0" w:type="dxa"/>
            </w:tcMar>
            <w:hideMark/>
          </w:tcPr>
          <w:p w14:paraId="5F0040F4"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7C8B8DE" w14:textId="77777777" w:rsidR="002E6C5D" w:rsidRPr="00905C5C" w:rsidRDefault="002E6C5D" w:rsidP="00560CAB">
            <w:pPr>
              <w:ind w:left="113"/>
              <w:rPr>
                <w:rFonts w:cstheme="minorHAnsi"/>
                <w:sz w:val="16"/>
                <w:szCs w:val="16"/>
              </w:rPr>
            </w:pPr>
            <w:r w:rsidRPr="00905C5C">
              <w:rPr>
                <w:rFonts w:cstheme="minorHAnsi"/>
                <w:sz w:val="16"/>
                <w:szCs w:val="16"/>
              </w:rPr>
              <w:t>123</w:t>
            </w:r>
          </w:p>
        </w:tc>
        <w:tc>
          <w:tcPr>
            <w:tcW w:w="1276" w:type="dxa"/>
            <w:noWrap/>
            <w:tcMar>
              <w:left w:w="0" w:type="dxa"/>
              <w:right w:w="0" w:type="dxa"/>
            </w:tcMar>
            <w:hideMark/>
          </w:tcPr>
          <w:p w14:paraId="5A68E986"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05D3A176" w14:textId="0BDD99B8" w:rsidR="002E6C5D" w:rsidRPr="00905C5C" w:rsidRDefault="002E6C5D" w:rsidP="00560CAB">
            <w:pPr>
              <w:ind w:left="113"/>
              <w:rPr>
                <w:rFonts w:cstheme="minorHAnsi"/>
                <w:sz w:val="16"/>
                <w:szCs w:val="16"/>
              </w:rPr>
            </w:pPr>
            <w:r w:rsidRPr="00905C5C">
              <w:rPr>
                <w:rFonts w:cstheme="minorHAnsi"/>
                <w:sz w:val="16"/>
                <w:szCs w:val="16"/>
              </w:rPr>
              <w:t xml:space="preserve">As briefly noted in our response to Q1, we think the benchmarks should be published without delay. </w:t>
            </w:r>
            <w:r w:rsidRPr="00905C5C">
              <w:rPr>
                <w:rFonts w:cstheme="minorHAnsi"/>
                <w:sz w:val="16"/>
                <w:szCs w:val="16"/>
              </w:rPr>
              <w:br/>
            </w:r>
            <w:r w:rsidRPr="00905C5C">
              <w:rPr>
                <w:rFonts w:cstheme="minorHAnsi"/>
                <w:sz w:val="16"/>
                <w:szCs w:val="16"/>
              </w:rPr>
              <w:br/>
              <w:t xml:space="preserve">While there probably are few consumers in the EU who may be sophisticated enough investors to benefit from this information, and we agree that this is primarily a supervisory tool and not a transparency tool, what’s more important is what experts may be able to do with this information, both on the market analysis side and on advising consumers through articles in consumer magazines, in consumer centres, seminars etc. </w:t>
            </w:r>
            <w:r w:rsidRPr="00905C5C">
              <w:rPr>
                <w:rFonts w:cstheme="minorHAnsi"/>
                <w:sz w:val="16"/>
                <w:szCs w:val="16"/>
              </w:rPr>
              <w:br/>
            </w:r>
            <w:r w:rsidRPr="00905C5C">
              <w:rPr>
                <w:rFonts w:cstheme="minorHAnsi"/>
                <w:sz w:val="16"/>
                <w:szCs w:val="16"/>
              </w:rPr>
              <w:br/>
              <w:t>It is clear that the benchmarks will go through an iterative process and that there may be an expense in publishing benchmarks that then have to be changed. However, allowing the professional audience to follow the development process may allow for better outcomes overall.</w:t>
            </w:r>
          </w:p>
        </w:tc>
        <w:tc>
          <w:tcPr>
            <w:tcW w:w="4394" w:type="dxa"/>
            <w:tcMar>
              <w:left w:w="0" w:type="dxa"/>
              <w:right w:w="0" w:type="dxa"/>
            </w:tcMar>
          </w:tcPr>
          <w:p w14:paraId="1A4A0A3C" w14:textId="6B5674DE" w:rsidR="002E6C5D" w:rsidRDefault="002E6C5D" w:rsidP="00560CAB">
            <w:pPr>
              <w:ind w:left="113"/>
              <w:rPr>
                <w:rFonts w:cstheme="minorHAnsi"/>
                <w:sz w:val="16"/>
                <w:szCs w:val="16"/>
              </w:rPr>
            </w:pPr>
            <w:r>
              <w:rPr>
                <w:rFonts w:cstheme="minorHAnsi"/>
                <w:sz w:val="16"/>
                <w:szCs w:val="16"/>
              </w:rPr>
              <w:t xml:space="preserve">Whilst EIOPA considers it of benefit to share the finalized methodology with product manufacturers and publish this alongside relevant public documentations, EIOPA finds this should not be used as a consumer disclosure tool due to its’ complexity. </w:t>
            </w:r>
          </w:p>
          <w:p w14:paraId="76E25EC5" w14:textId="77777777" w:rsidR="002E6C5D" w:rsidRDefault="002E6C5D" w:rsidP="00560CAB">
            <w:pPr>
              <w:ind w:left="113"/>
              <w:rPr>
                <w:rFonts w:cstheme="minorHAnsi"/>
                <w:sz w:val="16"/>
                <w:szCs w:val="16"/>
              </w:rPr>
            </w:pPr>
          </w:p>
          <w:p w14:paraId="640CAC37" w14:textId="7EC5BBCD" w:rsidR="002E6C5D" w:rsidRPr="00905C5C" w:rsidRDefault="002E6C5D" w:rsidP="00560CAB">
            <w:pPr>
              <w:ind w:left="113"/>
              <w:rPr>
                <w:rFonts w:cstheme="minorHAnsi"/>
                <w:sz w:val="16"/>
                <w:szCs w:val="16"/>
              </w:rPr>
            </w:pPr>
            <w:r>
              <w:rPr>
                <w:sz w:val="16"/>
                <w:szCs w:val="16"/>
              </w:rPr>
              <w:t xml:space="preserve">EIOPA emphasises that publication should occur only once the methodological approach has been clearly defined, and more broadly, that revisions have minimal impact on product manufacturers and only where strictly necessary. </w:t>
            </w:r>
          </w:p>
        </w:tc>
      </w:tr>
      <w:tr w:rsidR="002E6C5D" w:rsidRPr="00905C5C" w14:paraId="09BFD0CF" w14:textId="55379312" w:rsidTr="00E723BE">
        <w:trPr>
          <w:trHeight w:val="20"/>
        </w:trPr>
        <w:tc>
          <w:tcPr>
            <w:tcW w:w="704" w:type="dxa"/>
            <w:noWrap/>
            <w:tcMar>
              <w:left w:w="0" w:type="dxa"/>
              <w:right w:w="0" w:type="dxa"/>
            </w:tcMar>
            <w:hideMark/>
          </w:tcPr>
          <w:p w14:paraId="7E66BBE9"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4643CFCE" w14:textId="77777777" w:rsidR="002E6C5D" w:rsidRPr="00905C5C" w:rsidRDefault="002E6C5D" w:rsidP="00560CAB">
            <w:pPr>
              <w:ind w:left="113"/>
              <w:rPr>
                <w:rFonts w:cstheme="minorHAnsi"/>
                <w:sz w:val="16"/>
                <w:szCs w:val="16"/>
              </w:rPr>
            </w:pPr>
            <w:r w:rsidRPr="00905C5C">
              <w:rPr>
                <w:rFonts w:cstheme="minorHAnsi"/>
                <w:sz w:val="16"/>
                <w:szCs w:val="16"/>
              </w:rPr>
              <w:t>124</w:t>
            </w:r>
          </w:p>
        </w:tc>
        <w:tc>
          <w:tcPr>
            <w:tcW w:w="1276" w:type="dxa"/>
            <w:noWrap/>
            <w:tcMar>
              <w:left w:w="0" w:type="dxa"/>
              <w:right w:w="0" w:type="dxa"/>
            </w:tcMar>
            <w:hideMark/>
          </w:tcPr>
          <w:p w14:paraId="3287FCE9"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25FE3FC7" w14:textId="77777777" w:rsidR="002E6C5D" w:rsidRPr="00905C5C" w:rsidRDefault="002E6C5D" w:rsidP="00560CAB">
            <w:pPr>
              <w:ind w:left="113"/>
              <w:rPr>
                <w:rFonts w:cstheme="minorHAnsi"/>
                <w:sz w:val="16"/>
                <w:szCs w:val="16"/>
              </w:rPr>
            </w:pPr>
            <w:r w:rsidRPr="00905C5C">
              <w:rPr>
                <w:rFonts w:cstheme="minorHAnsi"/>
                <w:sz w:val="16"/>
                <w:szCs w:val="16"/>
              </w:rPr>
              <w:t xml:space="preserve">EIOPA’s VfM benchmarks should not be made publicly available on EIOPA’s website because the information published could be mis-used or mis-interpreted by competitors, comparison websites, press and journalists, or consumers’ organisations and would lead to misleading or simplistic conclusions on what are the “good” or “bad” products on the market. </w:t>
            </w:r>
            <w:r w:rsidRPr="00905C5C">
              <w:rPr>
                <w:rFonts w:cstheme="minorHAnsi"/>
                <w:sz w:val="16"/>
                <w:szCs w:val="16"/>
              </w:rPr>
              <w:br/>
            </w:r>
            <w:r w:rsidRPr="00905C5C">
              <w:rPr>
                <w:rFonts w:cstheme="minorHAnsi"/>
                <w:sz w:val="16"/>
                <w:szCs w:val="16"/>
              </w:rPr>
              <w:br/>
              <w:t>VfM benchmarks could also be seen as a recommendation that could be extremely misleading for consumers.As explained in responses to questions 1) and 2), we deem it essential that benchmarks are retained for supervisory purposes only and not created as a tool for the wider public, and are realised at national level to be relevant. They should therefore be for use by experts only and should not be made publicly available at any stage of the process, as there is a risk that indicators could be misinterpreted by other stakeholders, including consumers.</w:t>
            </w:r>
          </w:p>
        </w:tc>
        <w:tc>
          <w:tcPr>
            <w:tcW w:w="4394" w:type="dxa"/>
            <w:tcMar>
              <w:left w:w="0" w:type="dxa"/>
              <w:right w:w="0" w:type="dxa"/>
            </w:tcMar>
          </w:tcPr>
          <w:p w14:paraId="5F49A598" w14:textId="07748C2D" w:rsidR="002E6C5D" w:rsidRPr="0033475E" w:rsidRDefault="002E6C5D" w:rsidP="00560CAB">
            <w:pPr>
              <w:ind w:left="113"/>
              <w:rPr>
                <w:rFonts w:cstheme="minorHAnsi"/>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p w14:paraId="4B958D65" w14:textId="77777777" w:rsidR="002E6C5D" w:rsidRDefault="002E6C5D" w:rsidP="00560CAB">
            <w:pPr>
              <w:ind w:left="113"/>
              <w:rPr>
                <w:rFonts w:cstheme="minorHAnsi"/>
                <w:sz w:val="16"/>
                <w:szCs w:val="16"/>
              </w:rPr>
            </w:pPr>
          </w:p>
          <w:p w14:paraId="5011F241" w14:textId="71A39A89" w:rsidR="002E6C5D" w:rsidRPr="00905C5C" w:rsidRDefault="002E6C5D" w:rsidP="00560CAB">
            <w:pPr>
              <w:ind w:left="113"/>
              <w:rPr>
                <w:rFonts w:cstheme="minorHAnsi"/>
                <w:sz w:val="16"/>
                <w:szCs w:val="16"/>
              </w:rPr>
            </w:pPr>
            <w:bookmarkStart w:id="7" w:name="_Hlk174435264"/>
            <w:r>
              <w:rPr>
                <w:rFonts w:cstheme="minorHAnsi"/>
                <w:sz w:val="16"/>
                <w:szCs w:val="16"/>
              </w:rPr>
              <w:t xml:space="preserve">EIOPA reiterates that benchmarking should not be used as a consumer disclosure tool and would only be published alongside relevant public documentation and shared with product manufacturers once the approach has been clearly defined. </w:t>
            </w:r>
            <w:bookmarkEnd w:id="7"/>
          </w:p>
        </w:tc>
      </w:tr>
      <w:tr w:rsidR="002E6C5D" w:rsidRPr="00905C5C" w14:paraId="151C83A0" w14:textId="5B8783D9" w:rsidTr="00E723BE">
        <w:trPr>
          <w:trHeight w:val="20"/>
        </w:trPr>
        <w:tc>
          <w:tcPr>
            <w:tcW w:w="704" w:type="dxa"/>
            <w:noWrap/>
            <w:tcMar>
              <w:left w:w="0" w:type="dxa"/>
              <w:right w:w="0" w:type="dxa"/>
            </w:tcMar>
            <w:hideMark/>
          </w:tcPr>
          <w:p w14:paraId="1EBA4CA6"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6C1B3FAA" w14:textId="77777777" w:rsidR="002E6C5D" w:rsidRPr="00905C5C" w:rsidRDefault="002E6C5D" w:rsidP="00560CAB">
            <w:pPr>
              <w:ind w:left="113"/>
              <w:rPr>
                <w:rFonts w:cstheme="minorHAnsi"/>
                <w:sz w:val="16"/>
                <w:szCs w:val="16"/>
              </w:rPr>
            </w:pPr>
            <w:r w:rsidRPr="00905C5C">
              <w:rPr>
                <w:rFonts w:cstheme="minorHAnsi"/>
                <w:sz w:val="16"/>
                <w:szCs w:val="16"/>
              </w:rPr>
              <w:t>125</w:t>
            </w:r>
          </w:p>
        </w:tc>
        <w:tc>
          <w:tcPr>
            <w:tcW w:w="1276" w:type="dxa"/>
            <w:noWrap/>
            <w:tcMar>
              <w:left w:w="0" w:type="dxa"/>
              <w:right w:w="0" w:type="dxa"/>
            </w:tcMar>
            <w:hideMark/>
          </w:tcPr>
          <w:p w14:paraId="6C6641E9"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29FB69E1" w14:textId="3EAC55AD" w:rsidR="002E6C5D" w:rsidRPr="00905C5C" w:rsidRDefault="002E6C5D" w:rsidP="00560CAB">
            <w:pPr>
              <w:ind w:left="113"/>
              <w:rPr>
                <w:rFonts w:cstheme="minorHAnsi"/>
                <w:sz w:val="16"/>
                <w:szCs w:val="16"/>
              </w:rPr>
            </w:pPr>
            <w:r w:rsidRPr="00905C5C">
              <w:rPr>
                <w:rFonts w:cstheme="minorHAnsi"/>
                <w:sz w:val="16"/>
                <w:szCs w:val="16"/>
              </w:rPr>
              <w:t>EIOPA’s VfM benchmarks should not be made publicly available on EIOPA’s website because the</w:t>
            </w:r>
            <w:r>
              <w:rPr>
                <w:rFonts w:cstheme="minorHAnsi"/>
                <w:sz w:val="16"/>
                <w:szCs w:val="16"/>
              </w:rPr>
              <w:t xml:space="preserve"> </w:t>
            </w:r>
            <w:r w:rsidRPr="00905C5C">
              <w:rPr>
                <w:rFonts w:cstheme="minorHAnsi"/>
                <w:sz w:val="16"/>
                <w:szCs w:val="16"/>
              </w:rPr>
              <w:t>information published could be misused or misinterpreted by competitors, comparison websites, press and</w:t>
            </w:r>
            <w:r>
              <w:rPr>
                <w:rFonts w:cstheme="minorHAnsi"/>
                <w:sz w:val="16"/>
                <w:szCs w:val="16"/>
              </w:rPr>
              <w:t xml:space="preserve"> </w:t>
            </w:r>
            <w:r w:rsidRPr="00905C5C">
              <w:rPr>
                <w:rFonts w:cstheme="minorHAnsi"/>
                <w:sz w:val="16"/>
                <w:szCs w:val="16"/>
              </w:rPr>
              <w:t>journalists, or consumers’ organisations, and would lead to misleading or simplistic conclusions on what are</w:t>
            </w:r>
            <w:r>
              <w:rPr>
                <w:rFonts w:cstheme="minorHAnsi"/>
                <w:sz w:val="16"/>
                <w:szCs w:val="16"/>
              </w:rPr>
              <w:t xml:space="preserve"> </w:t>
            </w:r>
            <w:r w:rsidRPr="00905C5C">
              <w:rPr>
                <w:rFonts w:cstheme="minorHAnsi"/>
                <w:sz w:val="16"/>
                <w:szCs w:val="16"/>
              </w:rPr>
              <w:t>the “good” or “bad” products on the market.</w:t>
            </w:r>
            <w:r w:rsidRPr="00905C5C">
              <w:rPr>
                <w:rFonts w:cstheme="minorHAnsi"/>
                <w:sz w:val="16"/>
                <w:szCs w:val="16"/>
              </w:rPr>
              <w:br/>
            </w:r>
            <w:r w:rsidRPr="00905C5C">
              <w:rPr>
                <w:rFonts w:cstheme="minorHAnsi"/>
                <w:sz w:val="16"/>
                <w:szCs w:val="16"/>
              </w:rPr>
              <w:br/>
              <w:t>VfM benchmarks could also be seen as a recommendation that could be extremely misleading for</w:t>
            </w:r>
            <w:r>
              <w:rPr>
                <w:rFonts w:cstheme="minorHAnsi"/>
                <w:sz w:val="16"/>
                <w:szCs w:val="16"/>
              </w:rPr>
              <w:t xml:space="preserve"> </w:t>
            </w:r>
            <w:r w:rsidRPr="00905C5C">
              <w:rPr>
                <w:rFonts w:cstheme="minorHAnsi"/>
                <w:sz w:val="16"/>
                <w:szCs w:val="16"/>
              </w:rPr>
              <w:t>consumers. As explained in the responses to questions 1) and 2), we deem it essential that benchmarks are</w:t>
            </w:r>
            <w:r>
              <w:rPr>
                <w:rFonts w:cstheme="minorHAnsi"/>
                <w:sz w:val="16"/>
                <w:szCs w:val="16"/>
              </w:rPr>
              <w:t xml:space="preserve"> </w:t>
            </w:r>
            <w:r w:rsidRPr="00905C5C">
              <w:rPr>
                <w:rFonts w:cstheme="minorHAnsi"/>
                <w:sz w:val="16"/>
                <w:szCs w:val="16"/>
              </w:rPr>
              <w:t>retained for supervisory purposes only, that they are not created as a tool for the general public, and that</w:t>
            </w:r>
            <w:r>
              <w:rPr>
                <w:rFonts w:cstheme="minorHAnsi"/>
                <w:sz w:val="16"/>
                <w:szCs w:val="16"/>
              </w:rPr>
              <w:t xml:space="preserve"> </w:t>
            </w:r>
            <w:r w:rsidRPr="00905C5C">
              <w:rPr>
                <w:rFonts w:cstheme="minorHAnsi"/>
                <w:sz w:val="16"/>
                <w:szCs w:val="16"/>
              </w:rPr>
              <w:t>they are produced at national level to be relevant. They should therefore be for use by experts only and</w:t>
            </w:r>
            <w:r>
              <w:rPr>
                <w:rFonts w:cstheme="minorHAnsi"/>
                <w:sz w:val="16"/>
                <w:szCs w:val="16"/>
              </w:rPr>
              <w:t xml:space="preserve"> </w:t>
            </w:r>
            <w:r w:rsidRPr="00905C5C">
              <w:rPr>
                <w:rFonts w:cstheme="minorHAnsi"/>
                <w:sz w:val="16"/>
                <w:szCs w:val="16"/>
              </w:rPr>
              <w:t>should not be made publicly available at any stage of the process, as there is a risk that indicators could be</w:t>
            </w:r>
            <w:r>
              <w:rPr>
                <w:rFonts w:cstheme="minorHAnsi"/>
                <w:sz w:val="16"/>
                <w:szCs w:val="16"/>
              </w:rPr>
              <w:t xml:space="preserve"> </w:t>
            </w:r>
            <w:r w:rsidRPr="00905C5C">
              <w:rPr>
                <w:rFonts w:cstheme="minorHAnsi"/>
                <w:sz w:val="16"/>
                <w:szCs w:val="16"/>
              </w:rPr>
              <w:t>misinterpreted by other stakeholders, including consumers.</w:t>
            </w:r>
          </w:p>
        </w:tc>
        <w:tc>
          <w:tcPr>
            <w:tcW w:w="4394" w:type="dxa"/>
            <w:tcMar>
              <w:left w:w="0" w:type="dxa"/>
              <w:right w:w="0" w:type="dxa"/>
            </w:tcMar>
          </w:tcPr>
          <w:p w14:paraId="78DA0CAC" w14:textId="07AC97D9"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76BDE61B" w14:textId="60251174" w:rsidTr="00E723BE">
        <w:trPr>
          <w:trHeight w:val="20"/>
        </w:trPr>
        <w:tc>
          <w:tcPr>
            <w:tcW w:w="704" w:type="dxa"/>
            <w:noWrap/>
            <w:tcMar>
              <w:left w:w="0" w:type="dxa"/>
              <w:right w:w="0" w:type="dxa"/>
            </w:tcMar>
            <w:hideMark/>
          </w:tcPr>
          <w:p w14:paraId="01F25277"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485261B1" w14:textId="77777777" w:rsidR="002E6C5D" w:rsidRPr="00905C5C" w:rsidRDefault="002E6C5D" w:rsidP="00560CAB">
            <w:pPr>
              <w:ind w:left="113"/>
              <w:rPr>
                <w:rFonts w:cstheme="minorHAnsi"/>
                <w:sz w:val="16"/>
                <w:szCs w:val="16"/>
              </w:rPr>
            </w:pPr>
            <w:r w:rsidRPr="00905C5C">
              <w:rPr>
                <w:rFonts w:cstheme="minorHAnsi"/>
                <w:sz w:val="16"/>
                <w:szCs w:val="16"/>
              </w:rPr>
              <w:t>126</w:t>
            </w:r>
          </w:p>
        </w:tc>
        <w:tc>
          <w:tcPr>
            <w:tcW w:w="1276" w:type="dxa"/>
            <w:noWrap/>
            <w:tcMar>
              <w:left w:w="0" w:type="dxa"/>
              <w:right w:w="0" w:type="dxa"/>
            </w:tcMar>
            <w:hideMark/>
          </w:tcPr>
          <w:p w14:paraId="1B7AA191"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4A94EF1F" w14:textId="46995015" w:rsidR="002E6C5D" w:rsidRPr="00905C5C" w:rsidRDefault="002E6C5D" w:rsidP="00560CAB">
            <w:pPr>
              <w:ind w:left="113"/>
              <w:rPr>
                <w:rFonts w:cstheme="minorHAnsi"/>
                <w:sz w:val="16"/>
                <w:szCs w:val="16"/>
              </w:rPr>
            </w:pPr>
            <w:r w:rsidRPr="00905C5C">
              <w:rPr>
                <w:rFonts w:cstheme="minorHAnsi"/>
                <w:sz w:val="16"/>
                <w:szCs w:val="16"/>
              </w:rPr>
              <w:t>EIOPA’s VfM benchmarks should not be made publicly available on EIOPA’s website because the information published could be misused or misinterpreted by competitors, comparison websites, press and journalists, or consumers’ organisations, and would lead to misleading or simplistic conclusions on what are the “good” or “bad” products on the market.</w:t>
            </w:r>
            <w:r w:rsidRPr="00905C5C">
              <w:rPr>
                <w:rFonts w:cstheme="minorHAnsi"/>
                <w:sz w:val="16"/>
                <w:szCs w:val="16"/>
              </w:rPr>
              <w:br/>
            </w:r>
            <w:r w:rsidRPr="00905C5C">
              <w:rPr>
                <w:rFonts w:cstheme="minorHAnsi"/>
                <w:sz w:val="16"/>
                <w:szCs w:val="16"/>
              </w:rPr>
              <w:br/>
              <w:t xml:space="preserve">VfM benchmarks could also be seen as a recommendation that could be extremely misleading for consumers. As explained in the responses to questions 1) and 2), we deem it essential that benchmarks are retained for supervisory </w:t>
            </w:r>
            <w:r w:rsidRPr="00905C5C">
              <w:rPr>
                <w:rFonts w:cstheme="minorHAnsi"/>
                <w:sz w:val="16"/>
                <w:szCs w:val="16"/>
              </w:rPr>
              <w:lastRenderedPageBreak/>
              <w:t>purposes only, that they are not created as a tool for the general public, and that they are produced at national level to be relevant. They should therefore be for use by experts only and should not be made publicly available at any stage of the process, as there is a risk that indicators could be misinterpreted by other stakeholders, including consumers.</w:t>
            </w:r>
          </w:p>
        </w:tc>
        <w:tc>
          <w:tcPr>
            <w:tcW w:w="4394" w:type="dxa"/>
            <w:tcMar>
              <w:left w:w="0" w:type="dxa"/>
              <w:right w:w="0" w:type="dxa"/>
            </w:tcMar>
          </w:tcPr>
          <w:p w14:paraId="091B696F" w14:textId="063FE617"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76A457CD" w14:textId="7BA87613" w:rsidTr="00E723BE">
        <w:trPr>
          <w:trHeight w:val="20"/>
        </w:trPr>
        <w:tc>
          <w:tcPr>
            <w:tcW w:w="704" w:type="dxa"/>
            <w:noWrap/>
            <w:tcMar>
              <w:left w:w="0" w:type="dxa"/>
              <w:right w:w="0" w:type="dxa"/>
            </w:tcMar>
            <w:hideMark/>
          </w:tcPr>
          <w:p w14:paraId="6E319118"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7E982626" w14:textId="77777777" w:rsidR="002E6C5D" w:rsidRPr="00905C5C" w:rsidRDefault="002E6C5D" w:rsidP="00560CAB">
            <w:pPr>
              <w:ind w:left="113"/>
              <w:rPr>
                <w:rFonts w:cstheme="minorHAnsi"/>
                <w:sz w:val="16"/>
                <w:szCs w:val="16"/>
              </w:rPr>
            </w:pPr>
            <w:r w:rsidRPr="00905C5C">
              <w:rPr>
                <w:rFonts w:cstheme="minorHAnsi"/>
                <w:sz w:val="16"/>
                <w:szCs w:val="16"/>
              </w:rPr>
              <w:t>127</w:t>
            </w:r>
          </w:p>
        </w:tc>
        <w:tc>
          <w:tcPr>
            <w:tcW w:w="1276" w:type="dxa"/>
            <w:noWrap/>
            <w:tcMar>
              <w:left w:w="0" w:type="dxa"/>
              <w:right w:w="0" w:type="dxa"/>
            </w:tcMar>
            <w:hideMark/>
          </w:tcPr>
          <w:p w14:paraId="2DFC7751"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497A2D7A" w14:textId="77777777" w:rsidR="002E6C5D" w:rsidRPr="00905C5C" w:rsidRDefault="002E6C5D" w:rsidP="00560CAB">
            <w:pPr>
              <w:ind w:left="113"/>
              <w:rPr>
                <w:rFonts w:cstheme="minorHAnsi"/>
                <w:sz w:val="16"/>
                <w:szCs w:val="16"/>
              </w:rPr>
            </w:pPr>
            <w:r w:rsidRPr="00905C5C">
              <w:rPr>
                <w:rFonts w:cstheme="minorHAnsi"/>
                <w:sz w:val="16"/>
                <w:szCs w:val="16"/>
              </w:rPr>
              <w:t>It seems to us that EIOPA should be quite transparent for professionals, but it should also be cautious about the way this transparency is applied. For instance, we are not in favor of a publication of the benchmarks on EIOPA’s website. As explained in Q1, we believe that benchmarks are not the right tool for assessing the VFM of a unit-linked insurance product and cannot be a reference for professionals.</w:t>
            </w:r>
          </w:p>
        </w:tc>
        <w:tc>
          <w:tcPr>
            <w:tcW w:w="4394" w:type="dxa"/>
            <w:tcMar>
              <w:left w:w="0" w:type="dxa"/>
              <w:right w:w="0" w:type="dxa"/>
            </w:tcMar>
          </w:tcPr>
          <w:p w14:paraId="08C6C44C" w14:textId="22383D90"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45BA86C4" w14:textId="4C6541CB" w:rsidTr="00E723BE">
        <w:trPr>
          <w:trHeight w:val="20"/>
        </w:trPr>
        <w:tc>
          <w:tcPr>
            <w:tcW w:w="704" w:type="dxa"/>
            <w:noWrap/>
            <w:tcMar>
              <w:left w:w="0" w:type="dxa"/>
              <w:right w:w="0" w:type="dxa"/>
            </w:tcMar>
            <w:hideMark/>
          </w:tcPr>
          <w:p w14:paraId="19C954F4"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5BCCC352" w14:textId="77777777" w:rsidR="002E6C5D" w:rsidRPr="00905C5C" w:rsidRDefault="002E6C5D" w:rsidP="00560CAB">
            <w:pPr>
              <w:ind w:left="113"/>
              <w:rPr>
                <w:rFonts w:cstheme="minorHAnsi"/>
                <w:sz w:val="16"/>
                <w:szCs w:val="16"/>
              </w:rPr>
            </w:pPr>
            <w:r w:rsidRPr="00905C5C">
              <w:rPr>
                <w:rFonts w:cstheme="minorHAnsi"/>
                <w:sz w:val="16"/>
                <w:szCs w:val="16"/>
              </w:rPr>
              <w:t>128</w:t>
            </w:r>
          </w:p>
        </w:tc>
        <w:tc>
          <w:tcPr>
            <w:tcW w:w="1276" w:type="dxa"/>
            <w:noWrap/>
            <w:tcMar>
              <w:left w:w="0" w:type="dxa"/>
              <w:right w:w="0" w:type="dxa"/>
            </w:tcMar>
            <w:hideMark/>
          </w:tcPr>
          <w:p w14:paraId="596E00D9"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6C23596C" w14:textId="38D574D9" w:rsidR="002E6C5D" w:rsidRPr="00905C5C" w:rsidRDefault="002E6C5D" w:rsidP="00560CAB">
            <w:pPr>
              <w:ind w:left="113"/>
              <w:rPr>
                <w:rFonts w:cstheme="minorHAnsi"/>
                <w:sz w:val="16"/>
                <w:szCs w:val="16"/>
              </w:rPr>
            </w:pPr>
            <w:r w:rsidRPr="00905C5C">
              <w:rPr>
                <w:rFonts w:cstheme="minorHAnsi"/>
                <w:sz w:val="16"/>
                <w:szCs w:val="16"/>
              </w:rPr>
              <w:t>We refer to our answer above.</w:t>
            </w:r>
            <w:r w:rsidRPr="00905C5C">
              <w:rPr>
                <w:rFonts w:cstheme="minorHAnsi"/>
                <w:sz w:val="16"/>
                <w:szCs w:val="16"/>
              </w:rPr>
              <w:br/>
            </w:r>
            <w:r w:rsidRPr="00905C5C">
              <w:rPr>
                <w:rFonts w:cstheme="minorHAnsi"/>
                <w:sz w:val="16"/>
                <w:szCs w:val="16"/>
              </w:rPr>
              <w:br/>
              <w:t>We believe it is necessary in any event that intermediaries are able to rely on information that is provided by manufacturers and are able to rely on supervisors that the latter supervise (proportionally) the POG (and if benchmarking is introduced, the benchmarking) processes of manufacturers.</w:t>
            </w:r>
            <w:r w:rsidRPr="00905C5C">
              <w:rPr>
                <w:rFonts w:cstheme="minorHAnsi"/>
                <w:sz w:val="16"/>
                <w:szCs w:val="16"/>
              </w:rPr>
              <w:br/>
            </w:r>
            <w:r w:rsidRPr="00905C5C">
              <w:rPr>
                <w:rFonts w:cstheme="minorHAnsi"/>
                <w:sz w:val="16"/>
                <w:szCs w:val="16"/>
              </w:rPr>
              <w:br/>
              <w:t xml:space="preserve">If an indication of a benchmark would be made public, then it should be made public in a way that is clear and not misleading and on the basis that it does not create a competitive unlevel playing field. This will be very difficult. </w:t>
            </w:r>
            <w:r w:rsidRPr="00905C5C">
              <w:rPr>
                <w:rFonts w:cstheme="minorHAnsi"/>
                <w:sz w:val="16"/>
                <w:szCs w:val="16"/>
              </w:rPr>
              <w:br/>
            </w:r>
            <w:r w:rsidRPr="00905C5C">
              <w:rPr>
                <w:rFonts w:cstheme="minorHAnsi"/>
                <w:sz w:val="16"/>
                <w:szCs w:val="16"/>
              </w:rPr>
              <w:br/>
              <w:t>We believe that thorough testing and (cost- efficiency) impact assessment is necessary before introducing any system.</w:t>
            </w:r>
          </w:p>
        </w:tc>
        <w:tc>
          <w:tcPr>
            <w:tcW w:w="4394" w:type="dxa"/>
            <w:tcMar>
              <w:left w:w="0" w:type="dxa"/>
              <w:right w:w="0" w:type="dxa"/>
            </w:tcMar>
          </w:tcPr>
          <w:p w14:paraId="6399ECB3" w14:textId="268564B9" w:rsidR="002E6C5D" w:rsidRPr="00905C5C" w:rsidRDefault="002E6C5D" w:rsidP="00560CAB">
            <w:pPr>
              <w:ind w:left="113"/>
              <w:rPr>
                <w:rFonts w:cstheme="minorHAnsi"/>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tc>
      </w:tr>
      <w:tr w:rsidR="002E6C5D" w:rsidRPr="00905C5C" w14:paraId="3C1AECD3" w14:textId="231A74B5" w:rsidTr="00E723BE">
        <w:trPr>
          <w:trHeight w:val="20"/>
        </w:trPr>
        <w:tc>
          <w:tcPr>
            <w:tcW w:w="704" w:type="dxa"/>
            <w:noWrap/>
            <w:tcMar>
              <w:left w:w="0" w:type="dxa"/>
              <w:right w:w="0" w:type="dxa"/>
            </w:tcMar>
            <w:hideMark/>
          </w:tcPr>
          <w:p w14:paraId="1FD0E94B"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C929ECA" w14:textId="77777777" w:rsidR="002E6C5D" w:rsidRPr="00905C5C" w:rsidRDefault="002E6C5D" w:rsidP="00560CAB">
            <w:pPr>
              <w:ind w:left="113"/>
              <w:rPr>
                <w:rFonts w:cstheme="minorHAnsi"/>
                <w:sz w:val="16"/>
                <w:szCs w:val="16"/>
              </w:rPr>
            </w:pPr>
            <w:r w:rsidRPr="00905C5C">
              <w:rPr>
                <w:rFonts w:cstheme="minorHAnsi"/>
                <w:sz w:val="16"/>
                <w:szCs w:val="16"/>
              </w:rPr>
              <w:t>129</w:t>
            </w:r>
          </w:p>
        </w:tc>
        <w:tc>
          <w:tcPr>
            <w:tcW w:w="1276" w:type="dxa"/>
            <w:noWrap/>
            <w:tcMar>
              <w:left w:w="0" w:type="dxa"/>
              <w:right w:w="0" w:type="dxa"/>
            </w:tcMar>
            <w:hideMark/>
          </w:tcPr>
          <w:p w14:paraId="0FE27C3C"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7EC4BCE5" w14:textId="76426FA4" w:rsidR="002E6C5D" w:rsidRPr="00905C5C" w:rsidRDefault="002E6C5D" w:rsidP="00560CAB">
            <w:pPr>
              <w:ind w:left="113"/>
              <w:rPr>
                <w:rFonts w:cstheme="minorHAnsi"/>
                <w:sz w:val="16"/>
                <w:szCs w:val="16"/>
              </w:rPr>
            </w:pPr>
            <w:r w:rsidRPr="00905C5C">
              <w:rPr>
                <w:rFonts w:cstheme="minorHAnsi"/>
                <w:sz w:val="16"/>
                <w:szCs w:val="16"/>
              </w:rPr>
              <w:t>I strongly support that the benchmarks should be published already in the initial phase.</w:t>
            </w:r>
            <w:r w:rsidRPr="00905C5C">
              <w:rPr>
                <w:rFonts w:cstheme="minorHAnsi"/>
                <w:sz w:val="16"/>
                <w:szCs w:val="16"/>
              </w:rPr>
              <w:br/>
            </w:r>
            <w:r w:rsidRPr="00905C5C">
              <w:rPr>
                <w:rFonts w:cstheme="minorHAnsi"/>
                <w:sz w:val="16"/>
                <w:szCs w:val="16"/>
              </w:rPr>
              <w:br/>
              <w:t xml:space="preserve">As already outlined in Q 2 the benchmarks offer an easy-to-understand way for consumers to understand whether the given products offer a VfM or not. </w:t>
            </w:r>
            <w:r w:rsidRPr="00905C5C">
              <w:rPr>
                <w:rFonts w:cstheme="minorHAnsi"/>
                <w:sz w:val="16"/>
                <w:szCs w:val="16"/>
              </w:rPr>
              <w:br/>
            </w:r>
            <w:r w:rsidRPr="00905C5C">
              <w:rPr>
                <w:rFonts w:cstheme="minorHAnsi"/>
                <w:sz w:val="16"/>
                <w:szCs w:val="16"/>
              </w:rPr>
              <w:br/>
              <w:t>The discussion of the benchmarks offers a great opportunity for all stakeholders to define more precisely, what necessities have to be provided for a VfM. Such a discussion about the benchmarks and the methodology how to use them will happen on expert level. Nevertheless, such an open discussion would provide that all stakeholders could add their expertise. It would be undermining the concept of the VfM if after the application of the benchmarks the whole concept of VfM gets in doubt.</w:t>
            </w:r>
          </w:p>
        </w:tc>
        <w:tc>
          <w:tcPr>
            <w:tcW w:w="4394" w:type="dxa"/>
            <w:tcMar>
              <w:left w:w="0" w:type="dxa"/>
              <w:right w:w="0" w:type="dxa"/>
            </w:tcMar>
          </w:tcPr>
          <w:p w14:paraId="373CCA17" w14:textId="596893BC" w:rsidR="002E6C5D" w:rsidRPr="0033475E" w:rsidRDefault="002E6C5D" w:rsidP="00560CAB">
            <w:pPr>
              <w:ind w:left="113"/>
              <w:rPr>
                <w:rFonts w:cstheme="minorHAnsi"/>
                <w:sz w:val="16"/>
                <w:szCs w:val="16"/>
              </w:rPr>
            </w:pPr>
            <w:r>
              <w:rPr>
                <w:rFonts w:cstheme="minorHAnsi"/>
                <w:sz w:val="16"/>
                <w:szCs w:val="16"/>
              </w:rPr>
              <w:t xml:space="preserve">Whilst EIOPA considers it of benefit to share the finalized methodology with product manufacturers and publish this alongside relevant public documentations, EIOPA finds this should not be used as a consumer disclosure tool due to its’ complexity.  </w:t>
            </w:r>
          </w:p>
          <w:p w14:paraId="48FC09E3" w14:textId="6724CDEF" w:rsidR="002E6C5D" w:rsidRPr="00905C5C" w:rsidRDefault="002E6C5D" w:rsidP="00560CAB">
            <w:pPr>
              <w:ind w:left="113"/>
              <w:rPr>
                <w:rFonts w:cstheme="minorHAnsi"/>
                <w:sz w:val="16"/>
                <w:szCs w:val="16"/>
              </w:rPr>
            </w:pPr>
          </w:p>
        </w:tc>
      </w:tr>
      <w:tr w:rsidR="002E6C5D" w:rsidRPr="00905C5C" w14:paraId="682C360D" w14:textId="081423E8" w:rsidTr="00E723BE">
        <w:trPr>
          <w:trHeight w:val="20"/>
        </w:trPr>
        <w:tc>
          <w:tcPr>
            <w:tcW w:w="704" w:type="dxa"/>
            <w:noWrap/>
            <w:tcMar>
              <w:left w:w="0" w:type="dxa"/>
              <w:right w:w="0" w:type="dxa"/>
            </w:tcMar>
            <w:hideMark/>
          </w:tcPr>
          <w:p w14:paraId="6FFC33E4"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395F987B" w14:textId="77777777" w:rsidR="002E6C5D" w:rsidRPr="00905C5C" w:rsidRDefault="002E6C5D" w:rsidP="00560CAB">
            <w:pPr>
              <w:ind w:left="113"/>
              <w:rPr>
                <w:rFonts w:cstheme="minorHAnsi"/>
                <w:sz w:val="16"/>
                <w:szCs w:val="16"/>
              </w:rPr>
            </w:pPr>
            <w:r w:rsidRPr="00905C5C">
              <w:rPr>
                <w:rFonts w:cstheme="minorHAnsi"/>
                <w:sz w:val="16"/>
                <w:szCs w:val="16"/>
              </w:rPr>
              <w:t>130</w:t>
            </w:r>
          </w:p>
        </w:tc>
        <w:tc>
          <w:tcPr>
            <w:tcW w:w="1276" w:type="dxa"/>
            <w:noWrap/>
            <w:tcMar>
              <w:left w:w="0" w:type="dxa"/>
              <w:right w:w="0" w:type="dxa"/>
            </w:tcMar>
            <w:hideMark/>
          </w:tcPr>
          <w:p w14:paraId="23697AD5"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5830D0A8" w14:textId="77777777" w:rsidR="002E6C5D" w:rsidRDefault="002E6C5D" w:rsidP="00560CAB">
            <w:pPr>
              <w:ind w:left="113"/>
              <w:rPr>
                <w:rFonts w:cstheme="minorHAnsi"/>
                <w:sz w:val="16"/>
                <w:szCs w:val="16"/>
              </w:rPr>
            </w:pPr>
            <w:r w:rsidRPr="00905C5C">
              <w:rPr>
                <w:rFonts w:cstheme="minorHAnsi"/>
                <w:sz w:val="16"/>
                <w:szCs w:val="16"/>
              </w:rPr>
              <w:t>BETTER FINANCE strongly opposes keeping benchmarks confidential and advocates for their public disclosure. These benchmarks would serve as the first tool for consumers to compare products, crucial for eradicating underperforming products and improving unit-linked and hybrid life insurance markets in Europe.</w:t>
            </w:r>
          </w:p>
          <w:p w14:paraId="2099F02F" w14:textId="1D9D0740" w:rsidR="002E6C5D" w:rsidRPr="00905C5C" w:rsidRDefault="002E6C5D" w:rsidP="00560CAB">
            <w:pPr>
              <w:ind w:left="113"/>
              <w:rPr>
                <w:rFonts w:cstheme="minorHAnsi"/>
                <w:sz w:val="16"/>
                <w:szCs w:val="16"/>
              </w:rPr>
            </w:pPr>
            <w:r w:rsidRPr="00905C5C">
              <w:rPr>
                <w:rFonts w:cstheme="minorHAnsi"/>
                <w:sz w:val="16"/>
                <w:szCs w:val="16"/>
              </w:rPr>
              <w:br/>
              <w:t>Informed consumer investment decisions are key to driving market improvement. Access to benchmark information would benefit consumers with varying levels of financial knowledge, encouraging financial education for those less experienced. Public access to benchmarks would shift reliance from manufacturers’ goodwill and rare supervisory action to consumer-informed decisions.</w:t>
            </w:r>
            <w:r w:rsidRPr="00905C5C">
              <w:rPr>
                <w:rFonts w:cstheme="minorHAnsi"/>
                <w:sz w:val="16"/>
                <w:szCs w:val="16"/>
              </w:rPr>
              <w:br/>
            </w:r>
            <w:r w:rsidRPr="00905C5C">
              <w:rPr>
                <w:rFonts w:cstheme="minorHAnsi"/>
                <w:sz w:val="16"/>
                <w:szCs w:val="16"/>
              </w:rPr>
              <w:br/>
              <w:t>We see a risk that a benchmarking process that on which policyholders are not consulted nor informed leads to a workstream largely disconnected from the consumer-centric approach that EIOPA is promoting. The lack of consultation with policyholder representatives by the French ACPR is in this sense an example that highlights the need for transparency in benchmarking initiatives and the need for EIOPA to reverse the paternalistic view that supervisors and product providers too often seem to hold towards retail investors.</w:t>
            </w:r>
            <w:r w:rsidRPr="00905C5C">
              <w:rPr>
                <w:rFonts w:cstheme="minorHAnsi"/>
                <w:sz w:val="16"/>
                <w:szCs w:val="16"/>
              </w:rPr>
              <w:br/>
            </w:r>
            <w:r w:rsidRPr="00905C5C">
              <w:rPr>
                <w:rFonts w:cstheme="minorHAnsi"/>
                <w:sz w:val="16"/>
                <w:szCs w:val="16"/>
              </w:rPr>
              <w:lastRenderedPageBreak/>
              <w:br/>
              <w:t>Even if initial benchmarks are complex, efforts should focus on presenting them in a consumer-friendly manner. Works on the methodology itself should have as an end-goal the disclosure of the benchmark to consumers, as a way to ensure that it is consumer-oriented by design. Benchmark indicators could be integrated into revised PRIIPs Key Information Documents, whereby benchmark indicators could be displayed alongside key product information. Having such consumer-oriented benchmarks would certainly benefit future debates on the much needed thorough revision of the PRIIPs Regulation.</w:t>
            </w:r>
          </w:p>
        </w:tc>
        <w:tc>
          <w:tcPr>
            <w:tcW w:w="4394" w:type="dxa"/>
            <w:tcMar>
              <w:left w:w="0" w:type="dxa"/>
              <w:right w:w="0" w:type="dxa"/>
            </w:tcMar>
          </w:tcPr>
          <w:p w14:paraId="72027C5B" w14:textId="43BB5AA3" w:rsidR="002E6C5D" w:rsidRPr="0033475E" w:rsidRDefault="002E6C5D" w:rsidP="00560CAB">
            <w:pPr>
              <w:ind w:left="113"/>
              <w:rPr>
                <w:rFonts w:cstheme="minorHAnsi"/>
                <w:sz w:val="16"/>
                <w:szCs w:val="16"/>
              </w:rPr>
            </w:pPr>
            <w:r>
              <w:rPr>
                <w:rFonts w:cstheme="minorHAnsi"/>
                <w:sz w:val="16"/>
                <w:szCs w:val="16"/>
              </w:rPr>
              <w:lastRenderedPageBreak/>
              <w:t xml:space="preserve">Considering the divergent views expressed, EIOPA considers it of benefit to share the finalized methodology with product manufacturers and publish this alongside relevant public documentations, whilst also finding this should not be used as a consumer disclosure tool due to its’ complexity.  </w:t>
            </w:r>
          </w:p>
          <w:p w14:paraId="35008FE0" w14:textId="77777777" w:rsidR="002E6C5D" w:rsidRDefault="002E6C5D" w:rsidP="00560CAB">
            <w:pPr>
              <w:ind w:left="113"/>
              <w:rPr>
                <w:rFonts w:cstheme="minorHAnsi"/>
                <w:sz w:val="16"/>
                <w:szCs w:val="16"/>
              </w:rPr>
            </w:pPr>
          </w:p>
          <w:p w14:paraId="16EB54C0" w14:textId="77777777" w:rsidR="002E6C5D" w:rsidRDefault="002E6C5D" w:rsidP="00560CAB">
            <w:pPr>
              <w:ind w:left="113"/>
              <w:rPr>
                <w:rFonts w:cstheme="minorHAnsi"/>
                <w:sz w:val="16"/>
                <w:szCs w:val="16"/>
              </w:rPr>
            </w:pPr>
          </w:p>
          <w:p w14:paraId="07B237FA" w14:textId="7AEF0B5B" w:rsidR="002E6C5D" w:rsidRPr="00905C5C" w:rsidRDefault="002E6C5D" w:rsidP="00560CAB">
            <w:pPr>
              <w:ind w:left="113"/>
              <w:rPr>
                <w:rFonts w:cstheme="minorHAnsi"/>
                <w:sz w:val="16"/>
                <w:szCs w:val="16"/>
              </w:rPr>
            </w:pPr>
          </w:p>
        </w:tc>
      </w:tr>
      <w:tr w:rsidR="002E6C5D" w:rsidRPr="00905C5C" w14:paraId="7E2502DA" w14:textId="5B1A2A3D" w:rsidTr="00E723BE">
        <w:trPr>
          <w:trHeight w:val="20"/>
        </w:trPr>
        <w:tc>
          <w:tcPr>
            <w:tcW w:w="704" w:type="dxa"/>
            <w:noWrap/>
            <w:tcMar>
              <w:left w:w="0" w:type="dxa"/>
              <w:right w:w="0" w:type="dxa"/>
            </w:tcMar>
            <w:hideMark/>
          </w:tcPr>
          <w:p w14:paraId="03227C2D"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5D026997" w14:textId="77777777" w:rsidR="002E6C5D" w:rsidRPr="00905C5C" w:rsidRDefault="002E6C5D" w:rsidP="00560CAB">
            <w:pPr>
              <w:ind w:left="113"/>
              <w:rPr>
                <w:rFonts w:cstheme="minorHAnsi"/>
                <w:sz w:val="16"/>
                <w:szCs w:val="16"/>
              </w:rPr>
            </w:pPr>
            <w:r w:rsidRPr="00905C5C">
              <w:rPr>
                <w:rFonts w:cstheme="minorHAnsi"/>
                <w:sz w:val="16"/>
                <w:szCs w:val="16"/>
              </w:rPr>
              <w:t>131</w:t>
            </w:r>
          </w:p>
        </w:tc>
        <w:tc>
          <w:tcPr>
            <w:tcW w:w="1276" w:type="dxa"/>
            <w:noWrap/>
            <w:tcMar>
              <w:left w:w="0" w:type="dxa"/>
              <w:right w:w="0" w:type="dxa"/>
            </w:tcMar>
            <w:hideMark/>
          </w:tcPr>
          <w:p w14:paraId="4099BC3F"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52F4696" w14:textId="77777777" w:rsidR="00104094" w:rsidRDefault="002E6C5D" w:rsidP="00560CAB">
            <w:pPr>
              <w:ind w:left="113"/>
              <w:rPr>
                <w:rFonts w:cstheme="minorHAnsi"/>
                <w:sz w:val="16"/>
                <w:szCs w:val="16"/>
              </w:rPr>
            </w:pPr>
            <w:r w:rsidRPr="00F504F1">
              <w:rPr>
                <w:rFonts w:cstheme="minorHAnsi"/>
                <w:sz w:val="16"/>
                <w:szCs w:val="16"/>
              </w:rPr>
              <w:t xml:space="preserve">Some of the IRSG members believe that the benchmarks should be published and shown to the consumers once the process is finalised. This would be the only way consumers could have something in hand for comparison as no comparison websites exist currently locally. Consumers tend to buy on trust. As a remark, these members would like to bring out an example from France, where the life insured have protested that the NCA (ACPR) has not only not consulted them or their representatives on its VfM initiative but did not even provide any information to them. </w:t>
            </w:r>
          </w:p>
          <w:p w14:paraId="259546B0" w14:textId="77777777" w:rsidR="00104094" w:rsidRDefault="00104094" w:rsidP="00560CAB">
            <w:pPr>
              <w:ind w:left="113"/>
              <w:rPr>
                <w:rFonts w:cstheme="minorHAnsi"/>
                <w:sz w:val="16"/>
                <w:szCs w:val="16"/>
              </w:rPr>
            </w:pPr>
          </w:p>
          <w:p w14:paraId="30EF9FA4" w14:textId="41B3B0E0" w:rsidR="002E6C5D" w:rsidRDefault="002E6C5D" w:rsidP="00560CAB">
            <w:pPr>
              <w:ind w:left="113"/>
              <w:rPr>
                <w:rFonts w:cstheme="minorHAnsi"/>
                <w:sz w:val="16"/>
                <w:szCs w:val="16"/>
              </w:rPr>
            </w:pPr>
            <w:r w:rsidRPr="00F504F1">
              <w:rPr>
                <w:rFonts w:cstheme="minorHAnsi"/>
                <w:sz w:val="16"/>
                <w:szCs w:val="16"/>
              </w:rPr>
              <w:t>Now, as EIOPA is consulting publicly on the topic, the industry would most probably be informed on the finalized and adopted methodology and results. This then helps ensuring that EIOPA is not designing too complex methodology and rules and would hopefully reverse the too often paternalistic behavior from the EU supervisor, which – for example – still labels EU citizens as pension savers as “beneficiaries”, versus the much more adequate “participants” in the US. These members believe that once the methodology and benchmarks are finalized, they must be disclosed to the life insured citizens. It is a fundamental transparency and life insured protection matter. In most other consumer markets, citizens have access to comparable price and performance data.</w:t>
            </w:r>
          </w:p>
          <w:p w14:paraId="2D3C7500" w14:textId="77777777" w:rsidR="00104094" w:rsidRPr="00F504F1" w:rsidRDefault="00104094" w:rsidP="00560CAB">
            <w:pPr>
              <w:ind w:left="113"/>
              <w:rPr>
                <w:rFonts w:cstheme="minorHAnsi"/>
                <w:sz w:val="16"/>
                <w:szCs w:val="16"/>
              </w:rPr>
            </w:pPr>
          </w:p>
          <w:p w14:paraId="7933445D" w14:textId="77777777" w:rsidR="00104094" w:rsidRDefault="002E6C5D" w:rsidP="00560CAB">
            <w:pPr>
              <w:ind w:left="113"/>
              <w:rPr>
                <w:rFonts w:cstheme="minorHAnsi"/>
                <w:sz w:val="16"/>
                <w:szCs w:val="16"/>
              </w:rPr>
            </w:pPr>
            <w:r w:rsidRPr="00F504F1">
              <w:rPr>
                <w:rFonts w:cstheme="minorHAnsi"/>
                <w:sz w:val="16"/>
                <w:szCs w:val="16"/>
              </w:rPr>
              <w:t>Other IRSG members believe that VfM benchmarks should not be disclosed. Publishing them could lead to misinterpretation, thereby misguiding consumers, harming their trust and nudging them towards less costly products without considering the risks and benefits. If developed, benchmarks should be for internal supervisory use only. These members finds that the VfM assessment is a matter for expert discussion at NCA vis-à-vis manufacturer level and benchmarks should be treated as such as a result. Also EIOPA has stated that the nature of the indicators and the product clustering process require an in-depth knowledge of the VfM methodology which is not targeted for consumers</w:t>
            </w:r>
          </w:p>
          <w:p w14:paraId="30350651" w14:textId="77777777" w:rsidR="00104094" w:rsidRDefault="00104094" w:rsidP="00560CAB">
            <w:pPr>
              <w:ind w:left="113"/>
              <w:rPr>
                <w:rFonts w:cstheme="minorHAnsi"/>
                <w:sz w:val="16"/>
                <w:szCs w:val="16"/>
              </w:rPr>
            </w:pPr>
          </w:p>
          <w:p w14:paraId="73CC25ED" w14:textId="7D401801" w:rsidR="002E6C5D" w:rsidRDefault="002E6C5D" w:rsidP="00560CAB">
            <w:pPr>
              <w:ind w:left="113"/>
              <w:rPr>
                <w:rFonts w:cstheme="minorHAnsi"/>
                <w:sz w:val="16"/>
                <w:szCs w:val="16"/>
              </w:rPr>
            </w:pPr>
            <w:r w:rsidRPr="00F504F1">
              <w:rPr>
                <w:rFonts w:cstheme="minorHAnsi"/>
                <w:sz w:val="16"/>
                <w:szCs w:val="16"/>
              </w:rPr>
              <w:t xml:space="preserve">Benchmarks are neither suitable nor intended to be used in or referred to the advice process, as they can only capture a part of the products’ benefits and features. They should therefore be excluded from publication. This assertion is valid irrespective of the phase of development and/or refinement of the methodology, given that an in-depth knowledge of the VfM methodology is not aimed for consumers. These same members would like to emphasize that benchmarks, if used as a disclosure tool, would – de facto - result in price and competition control and contradict the insurers’ freedom to set prices as stated in Articles 21 and 182 Solvency II Directive. The European legislator confirmed in Recital (8) of the IDD Delegated Regulation on POG that the POG requirements should not be understood as an interference with the manufacturers’ freedom to set premiums or as a price control in any form. They would like to point out also that benchmarks carry the risk to limit competition in two ways: </w:t>
            </w:r>
          </w:p>
          <w:p w14:paraId="72651847" w14:textId="77777777" w:rsidR="00104094" w:rsidRPr="00F504F1" w:rsidRDefault="00104094" w:rsidP="00560CAB">
            <w:pPr>
              <w:ind w:left="113"/>
              <w:rPr>
                <w:rFonts w:cstheme="minorHAnsi"/>
                <w:sz w:val="16"/>
                <w:szCs w:val="16"/>
              </w:rPr>
            </w:pPr>
          </w:p>
          <w:p w14:paraId="11A4E6C6" w14:textId="77777777" w:rsidR="00104094" w:rsidRDefault="002E6C5D" w:rsidP="00560CAB">
            <w:pPr>
              <w:ind w:left="113"/>
              <w:rPr>
                <w:rFonts w:cstheme="minorHAnsi"/>
                <w:sz w:val="16"/>
                <w:szCs w:val="16"/>
              </w:rPr>
            </w:pPr>
            <w:r w:rsidRPr="00F504F1">
              <w:rPr>
                <w:rFonts w:cstheme="minorHAnsi"/>
                <w:sz w:val="16"/>
                <w:szCs w:val="16"/>
              </w:rPr>
              <w:t xml:space="preserve">First, benchmarks may work as a barrier for (smaller) new market entrants that are not able to meet these benchmarks due to the lack of economies of scale. This would infringe the fundamental freedom to provide services in Article 56 of the Treaty on the Functioning of the European Union (TFEU). </w:t>
            </w:r>
          </w:p>
          <w:p w14:paraId="794E3901" w14:textId="77777777" w:rsidR="00104094" w:rsidRDefault="00104094" w:rsidP="00560CAB">
            <w:pPr>
              <w:ind w:left="113"/>
              <w:rPr>
                <w:rFonts w:cstheme="minorHAnsi"/>
                <w:sz w:val="16"/>
                <w:szCs w:val="16"/>
              </w:rPr>
            </w:pPr>
          </w:p>
          <w:p w14:paraId="79D7DCA5" w14:textId="7E360441" w:rsidR="002E6C5D" w:rsidRDefault="002E6C5D" w:rsidP="00560CAB">
            <w:pPr>
              <w:ind w:left="113"/>
              <w:rPr>
                <w:rFonts w:cstheme="minorHAnsi"/>
                <w:sz w:val="16"/>
                <w:szCs w:val="16"/>
              </w:rPr>
            </w:pPr>
            <w:r w:rsidRPr="00F504F1">
              <w:rPr>
                <w:rFonts w:cstheme="minorHAnsi"/>
                <w:sz w:val="16"/>
                <w:szCs w:val="16"/>
              </w:rPr>
              <w:t xml:space="preserve">Second, already established providers may decide to leave the market segment of retail investments which would further increase market concentration. </w:t>
            </w:r>
          </w:p>
          <w:p w14:paraId="4F7DC9B1" w14:textId="77777777" w:rsidR="00104094" w:rsidRPr="00F504F1" w:rsidRDefault="00104094" w:rsidP="00560CAB">
            <w:pPr>
              <w:ind w:left="113"/>
              <w:rPr>
                <w:rFonts w:cstheme="minorHAnsi"/>
                <w:sz w:val="16"/>
                <w:szCs w:val="16"/>
              </w:rPr>
            </w:pPr>
          </w:p>
          <w:p w14:paraId="64D78710" w14:textId="6938A757" w:rsidR="002E6C5D" w:rsidRPr="00905C5C" w:rsidRDefault="002E6C5D" w:rsidP="00560CAB">
            <w:pPr>
              <w:ind w:left="113"/>
              <w:rPr>
                <w:rFonts w:cstheme="minorHAnsi"/>
                <w:sz w:val="16"/>
                <w:szCs w:val="16"/>
              </w:rPr>
            </w:pPr>
            <w:r w:rsidRPr="00F504F1">
              <w:rPr>
                <w:rFonts w:cstheme="minorHAnsi"/>
                <w:sz w:val="16"/>
                <w:szCs w:val="16"/>
              </w:rPr>
              <w:lastRenderedPageBreak/>
              <w:t>Finally, these IRSG members find that consumers information is important but should remain separate from the value for money work.</w:t>
            </w:r>
          </w:p>
        </w:tc>
        <w:tc>
          <w:tcPr>
            <w:tcW w:w="4394" w:type="dxa"/>
            <w:tcMar>
              <w:left w:w="0" w:type="dxa"/>
              <w:right w:w="0" w:type="dxa"/>
            </w:tcMar>
          </w:tcPr>
          <w:p w14:paraId="4915A821" w14:textId="1953134E" w:rsidR="002E6C5D" w:rsidRPr="00E948E0" w:rsidRDefault="002E6C5D" w:rsidP="00560CAB">
            <w:pPr>
              <w:ind w:left="113"/>
              <w:rPr>
                <w:rFonts w:cstheme="minorHAnsi"/>
                <w:sz w:val="16"/>
                <w:szCs w:val="16"/>
              </w:rPr>
            </w:pPr>
            <w:r w:rsidRPr="00E948E0">
              <w:rPr>
                <w:rFonts w:cstheme="minorHAnsi"/>
                <w:sz w:val="16"/>
                <w:szCs w:val="16"/>
              </w:rPr>
              <w:lastRenderedPageBreak/>
              <w:t xml:space="preserve">EIOPA is of the view that benchmarks, given the complexity of the indicators and insurance specificities within them, should not be used a consumers’ disclosure tool. Also, it sees benefits in sharing benchmarks with insurance products manufacturers and publishing them alongside relevant public documents – eventually and once the methodological approach has been clearly defined. </w:t>
            </w:r>
          </w:p>
          <w:p w14:paraId="5EDFC763" w14:textId="77777777" w:rsidR="002E6C5D" w:rsidRPr="00E948E0" w:rsidRDefault="002E6C5D" w:rsidP="00560CAB">
            <w:pPr>
              <w:ind w:left="113"/>
              <w:rPr>
                <w:rFonts w:cstheme="minorHAnsi"/>
                <w:sz w:val="16"/>
                <w:szCs w:val="16"/>
              </w:rPr>
            </w:pPr>
          </w:p>
          <w:p w14:paraId="49F11328" w14:textId="77777777" w:rsidR="002E6C5D" w:rsidRPr="00E948E0" w:rsidRDefault="002E6C5D" w:rsidP="00560CAB">
            <w:pPr>
              <w:ind w:left="113"/>
              <w:rPr>
                <w:rFonts w:cstheme="minorHAnsi"/>
                <w:sz w:val="16"/>
                <w:szCs w:val="16"/>
              </w:rPr>
            </w:pPr>
            <w:r w:rsidRPr="00E948E0">
              <w:rPr>
                <w:rFonts w:cstheme="minorHAnsi"/>
                <w:sz w:val="16"/>
                <w:szCs w:val="16"/>
              </w:rPr>
              <w:t>The publication methodology does not pose particular risks. Instead, it promotes transparency for insurance product manufacturers to understand how the supervisory process would work.</w:t>
            </w:r>
          </w:p>
          <w:p w14:paraId="4078B87A" w14:textId="77777777" w:rsidR="002E6C5D" w:rsidRPr="00E948E0" w:rsidRDefault="002E6C5D" w:rsidP="00560CAB">
            <w:pPr>
              <w:ind w:left="113"/>
              <w:rPr>
                <w:rFonts w:cstheme="minorHAnsi"/>
                <w:sz w:val="16"/>
                <w:szCs w:val="16"/>
              </w:rPr>
            </w:pPr>
          </w:p>
          <w:p w14:paraId="7249FD14" w14:textId="7A8FD504" w:rsidR="002E6C5D" w:rsidRPr="00E948E0" w:rsidRDefault="002E6C5D" w:rsidP="00560CAB">
            <w:pPr>
              <w:ind w:left="113"/>
              <w:rPr>
                <w:rFonts w:cstheme="minorHAnsi"/>
                <w:sz w:val="16"/>
                <w:szCs w:val="16"/>
              </w:rPr>
            </w:pPr>
            <w:r w:rsidRPr="00E948E0">
              <w:rPr>
                <w:rFonts w:cstheme="minorHAnsi"/>
                <w:sz w:val="16"/>
                <w:szCs w:val="16"/>
              </w:rPr>
              <w:t xml:space="preserve">It is important to note that the benchmarks are a reference point and would not be definitive thresholds as NCAs will </w:t>
            </w:r>
            <w:r>
              <w:rPr>
                <w:rFonts w:cstheme="minorHAnsi"/>
                <w:sz w:val="16"/>
                <w:szCs w:val="16"/>
              </w:rPr>
              <w:t xml:space="preserve">apply </w:t>
            </w:r>
            <w:r w:rsidRPr="00E948E0">
              <w:rPr>
                <w:rFonts w:cstheme="minorHAnsi"/>
                <w:sz w:val="16"/>
                <w:szCs w:val="16"/>
              </w:rPr>
              <w:t>supervisory judgement when assessing whether products within a given product cluster offer value or not, regardless as to whether they are within or outside the perimeter of the benchmark.</w:t>
            </w:r>
          </w:p>
          <w:p w14:paraId="15D35DC0" w14:textId="4BC6D12D" w:rsidR="002E6C5D" w:rsidRPr="00905C5C" w:rsidRDefault="002E6C5D" w:rsidP="00560CAB">
            <w:pPr>
              <w:ind w:left="113"/>
              <w:rPr>
                <w:rFonts w:cstheme="minorHAnsi"/>
                <w:sz w:val="16"/>
                <w:szCs w:val="16"/>
              </w:rPr>
            </w:pPr>
          </w:p>
        </w:tc>
      </w:tr>
      <w:tr w:rsidR="002E6C5D" w:rsidRPr="00905C5C" w14:paraId="68145E06" w14:textId="68C03E54" w:rsidTr="00E723BE">
        <w:trPr>
          <w:trHeight w:val="20"/>
        </w:trPr>
        <w:tc>
          <w:tcPr>
            <w:tcW w:w="704" w:type="dxa"/>
            <w:noWrap/>
            <w:tcMar>
              <w:left w:w="0" w:type="dxa"/>
              <w:right w:w="0" w:type="dxa"/>
            </w:tcMar>
            <w:hideMark/>
          </w:tcPr>
          <w:p w14:paraId="6CEB5E6D"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1C9277E8" w14:textId="77777777" w:rsidR="002E6C5D" w:rsidRPr="00905C5C" w:rsidRDefault="002E6C5D" w:rsidP="00560CAB">
            <w:pPr>
              <w:ind w:left="113"/>
              <w:rPr>
                <w:rFonts w:cstheme="minorHAnsi"/>
                <w:sz w:val="16"/>
                <w:szCs w:val="16"/>
              </w:rPr>
            </w:pPr>
            <w:r w:rsidRPr="00905C5C">
              <w:rPr>
                <w:rFonts w:cstheme="minorHAnsi"/>
                <w:sz w:val="16"/>
                <w:szCs w:val="16"/>
              </w:rPr>
              <w:t>132</w:t>
            </w:r>
          </w:p>
        </w:tc>
        <w:tc>
          <w:tcPr>
            <w:tcW w:w="1276" w:type="dxa"/>
            <w:noWrap/>
            <w:tcMar>
              <w:left w:w="0" w:type="dxa"/>
              <w:right w:w="0" w:type="dxa"/>
            </w:tcMar>
            <w:hideMark/>
          </w:tcPr>
          <w:p w14:paraId="3A0EBFF2"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695A8C6B" w14:textId="77777777" w:rsidR="00104094" w:rsidRDefault="002E6C5D" w:rsidP="00560CAB">
            <w:pPr>
              <w:ind w:left="113"/>
              <w:rPr>
                <w:rFonts w:cstheme="minorHAnsi"/>
                <w:sz w:val="16"/>
                <w:szCs w:val="16"/>
              </w:rPr>
            </w:pPr>
            <w:r w:rsidRPr="00905C5C">
              <w:rPr>
                <w:rFonts w:cstheme="minorHAnsi"/>
                <w:sz w:val="16"/>
                <w:szCs w:val="16"/>
              </w:rPr>
              <w:t xml:space="preserve">As stated above we consider it inappropriate for benchmarks to be disclosed to end customers. They are difficult for the general public to interpret, they require deep technical knowledge and it is necessary to consider the indicators for individual products comprehensively, as a combination. If presented to the wide public, they would expose product manufacturers to reputational and commercial risks should they fail to meet the relevant benchmarks. </w:t>
            </w:r>
          </w:p>
          <w:p w14:paraId="47B98ED8" w14:textId="77777777" w:rsidR="00104094" w:rsidRDefault="00104094" w:rsidP="00560CAB">
            <w:pPr>
              <w:ind w:left="113"/>
              <w:rPr>
                <w:rFonts w:cstheme="minorHAnsi"/>
                <w:sz w:val="16"/>
                <w:szCs w:val="16"/>
              </w:rPr>
            </w:pPr>
          </w:p>
          <w:p w14:paraId="7153DEC2" w14:textId="77777777" w:rsidR="00104094" w:rsidRDefault="002E6C5D" w:rsidP="00560CAB">
            <w:pPr>
              <w:ind w:left="113"/>
              <w:rPr>
                <w:rFonts w:cstheme="minorHAnsi"/>
                <w:sz w:val="16"/>
                <w:szCs w:val="16"/>
              </w:rPr>
            </w:pPr>
            <w:r w:rsidRPr="00905C5C">
              <w:rPr>
                <w:rFonts w:cstheme="minorHAnsi"/>
                <w:sz w:val="16"/>
                <w:szCs w:val="16"/>
              </w:rPr>
              <w:t>In order to improve transparency and facilitate market comparisons, emphasis should be placed on providing simple and efficient information to customers using standard documentation, rather than relying on the publication of benchmarks.</w:t>
            </w:r>
            <w:r>
              <w:rPr>
                <w:rFonts w:cstheme="minorHAnsi"/>
                <w:sz w:val="16"/>
                <w:szCs w:val="16"/>
              </w:rPr>
              <w:t xml:space="preserve"> </w:t>
            </w:r>
            <w:r w:rsidRPr="00905C5C">
              <w:rPr>
                <w:rFonts w:cstheme="minorHAnsi"/>
                <w:sz w:val="16"/>
                <w:szCs w:val="16"/>
              </w:rPr>
              <w:t>In any case, a benchmark cannot be published for the wider general public as it would lead to distortion of competition between competitors and biased comparisons of the products on offer. Unit-linked insurance takes different forms across the EU and even national markets are often not homogeneous for benchmarks set at EU level to lead to objective comparisons of products that could be used by the public.From a reputational perspective, companies that deviate from the benchmark published by EIOPA would be automatically perceived as “black sheep” even if their products are perfectly compliant, thus undermining consumers’ trust and influencing their preferences in favour of cheaper products which does not necessarily mean the better products for their demand and needs.</w:t>
            </w:r>
            <w:r>
              <w:rPr>
                <w:rFonts w:cstheme="minorHAnsi"/>
                <w:sz w:val="16"/>
                <w:szCs w:val="16"/>
              </w:rPr>
              <w:t xml:space="preserve"> </w:t>
            </w:r>
            <w:r w:rsidRPr="00905C5C">
              <w:rPr>
                <w:rFonts w:cstheme="minorHAnsi"/>
                <w:sz w:val="16"/>
                <w:szCs w:val="16"/>
              </w:rPr>
              <w:t xml:space="preserve">At the same time, the existence of VfM does not always prevent the return from being lower than the costs, unless it is backed by a financial guarantee. </w:t>
            </w:r>
          </w:p>
          <w:p w14:paraId="3BE40AAF" w14:textId="77777777" w:rsidR="00104094" w:rsidRDefault="00104094" w:rsidP="00560CAB">
            <w:pPr>
              <w:ind w:left="113"/>
              <w:rPr>
                <w:rFonts w:cstheme="minorHAnsi"/>
                <w:sz w:val="16"/>
                <w:szCs w:val="16"/>
              </w:rPr>
            </w:pPr>
          </w:p>
          <w:p w14:paraId="62E67763" w14:textId="39959E3B" w:rsidR="002E6C5D" w:rsidRPr="00905C5C" w:rsidRDefault="002E6C5D" w:rsidP="00560CAB">
            <w:pPr>
              <w:ind w:left="113"/>
              <w:rPr>
                <w:rFonts w:cstheme="minorHAnsi"/>
                <w:sz w:val="16"/>
                <w:szCs w:val="16"/>
              </w:rPr>
            </w:pPr>
            <w:r w:rsidRPr="00905C5C">
              <w:rPr>
                <w:rFonts w:cstheme="minorHAnsi"/>
                <w:sz w:val="16"/>
                <w:szCs w:val="16"/>
              </w:rPr>
              <w:t xml:space="preserve">The “adverse” effect of publishing benchmarks could be to give customers excessive confidence and a false sense of security, by persuading them to believe that if the product's costs are within the VfM reference range, the product is a 'safe' investment and will not suffer losses. Any disclosure goals should aim at being readable and understandable by the targeted audience. </w:t>
            </w:r>
          </w:p>
        </w:tc>
        <w:tc>
          <w:tcPr>
            <w:tcW w:w="4394" w:type="dxa"/>
            <w:tcMar>
              <w:left w:w="0" w:type="dxa"/>
              <w:right w:w="0" w:type="dxa"/>
            </w:tcMar>
          </w:tcPr>
          <w:p w14:paraId="5CF1A7C2" w14:textId="4E3C239C" w:rsidR="002E6C5D" w:rsidRPr="00B52336" w:rsidRDefault="002E6C5D" w:rsidP="00560CAB">
            <w:pPr>
              <w:ind w:left="113"/>
              <w:rPr>
                <w:rFonts w:cstheme="minorHAnsi"/>
                <w:sz w:val="16"/>
                <w:szCs w:val="16"/>
              </w:rPr>
            </w:pPr>
            <w:r>
              <w:rPr>
                <w:sz w:val="16"/>
                <w:szCs w:val="16"/>
              </w:rPr>
              <w:t xml:space="preserve">Whilst EIOPA considers that due to the complexity of indicators which are designed to consider insurance specificities, these should not be used as a consumer disclosure tool, EIOPA also sees benefits for sharing benchmarks with insurance manufacturers and publishing these alongside relevant public documentation. EIOPA finds that this can promote supervisory transparency, as well as promote good market practices and facilitate manufacturers’ testing process.  </w:t>
            </w:r>
          </w:p>
          <w:p w14:paraId="32240378" w14:textId="68C51A89" w:rsidR="002E6C5D" w:rsidRPr="00905C5C" w:rsidRDefault="002E6C5D" w:rsidP="00560CAB">
            <w:pPr>
              <w:ind w:left="113"/>
              <w:rPr>
                <w:rFonts w:cstheme="minorHAnsi"/>
                <w:sz w:val="16"/>
                <w:szCs w:val="16"/>
              </w:rPr>
            </w:pPr>
          </w:p>
        </w:tc>
      </w:tr>
      <w:tr w:rsidR="002E6C5D" w:rsidRPr="00905C5C" w14:paraId="058BAE9A" w14:textId="2AA5DC1A" w:rsidTr="00E723BE">
        <w:trPr>
          <w:trHeight w:val="20"/>
        </w:trPr>
        <w:tc>
          <w:tcPr>
            <w:tcW w:w="704" w:type="dxa"/>
            <w:noWrap/>
            <w:tcMar>
              <w:left w:w="0" w:type="dxa"/>
              <w:right w:w="0" w:type="dxa"/>
            </w:tcMar>
            <w:hideMark/>
          </w:tcPr>
          <w:p w14:paraId="7067EA23"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5D8E3860" w14:textId="77777777" w:rsidR="002E6C5D" w:rsidRPr="00905C5C" w:rsidRDefault="002E6C5D" w:rsidP="00560CAB">
            <w:pPr>
              <w:ind w:left="113"/>
              <w:rPr>
                <w:rFonts w:cstheme="minorHAnsi"/>
                <w:sz w:val="16"/>
                <w:szCs w:val="16"/>
              </w:rPr>
            </w:pPr>
            <w:r w:rsidRPr="00905C5C">
              <w:rPr>
                <w:rFonts w:cstheme="minorHAnsi"/>
                <w:sz w:val="16"/>
                <w:szCs w:val="16"/>
              </w:rPr>
              <w:t>133</w:t>
            </w:r>
          </w:p>
        </w:tc>
        <w:tc>
          <w:tcPr>
            <w:tcW w:w="1276" w:type="dxa"/>
            <w:noWrap/>
            <w:tcMar>
              <w:left w:w="0" w:type="dxa"/>
              <w:right w:w="0" w:type="dxa"/>
            </w:tcMar>
            <w:hideMark/>
          </w:tcPr>
          <w:p w14:paraId="341597DD"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3B6FBCB9"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37F98C31" w14:textId="6BF1EDEF"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54EF4E33" w14:textId="7B83F6DC" w:rsidTr="00E723BE">
        <w:trPr>
          <w:trHeight w:val="20"/>
        </w:trPr>
        <w:tc>
          <w:tcPr>
            <w:tcW w:w="704" w:type="dxa"/>
            <w:noWrap/>
            <w:tcMar>
              <w:left w:w="0" w:type="dxa"/>
              <w:right w:w="0" w:type="dxa"/>
            </w:tcMar>
            <w:hideMark/>
          </w:tcPr>
          <w:p w14:paraId="5AB6007E"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133DC49B" w14:textId="77777777" w:rsidR="002E6C5D" w:rsidRPr="00905C5C" w:rsidRDefault="002E6C5D" w:rsidP="00560CAB">
            <w:pPr>
              <w:ind w:left="113"/>
              <w:rPr>
                <w:rFonts w:cstheme="minorHAnsi"/>
                <w:sz w:val="16"/>
                <w:szCs w:val="16"/>
              </w:rPr>
            </w:pPr>
            <w:r w:rsidRPr="00905C5C">
              <w:rPr>
                <w:rFonts w:cstheme="minorHAnsi"/>
                <w:sz w:val="16"/>
                <w:szCs w:val="16"/>
              </w:rPr>
              <w:t>134</w:t>
            </w:r>
          </w:p>
        </w:tc>
        <w:tc>
          <w:tcPr>
            <w:tcW w:w="1276" w:type="dxa"/>
            <w:noWrap/>
            <w:tcMar>
              <w:left w:w="0" w:type="dxa"/>
              <w:right w:w="0" w:type="dxa"/>
            </w:tcMar>
            <w:hideMark/>
          </w:tcPr>
          <w:p w14:paraId="43AC3830"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40F46706" w14:textId="65150087" w:rsidR="002E6C5D" w:rsidRPr="00905C5C" w:rsidRDefault="002E6C5D" w:rsidP="00560CAB">
            <w:pPr>
              <w:ind w:left="113"/>
              <w:rPr>
                <w:rFonts w:cstheme="minorHAnsi"/>
                <w:sz w:val="16"/>
                <w:szCs w:val="16"/>
              </w:rPr>
            </w:pPr>
            <w:r w:rsidRPr="00905C5C">
              <w:rPr>
                <w:rFonts w:cstheme="minorHAnsi"/>
                <w:sz w:val="16"/>
                <w:szCs w:val="16"/>
              </w:rPr>
              <w:t xml:space="preserve">We disagree with the idea of making the VfM benchmarks publicly available for the reasons stated above. In addition, if the benchmarks are published then this would result in an increase in complaints and a risk of information overburden. </w:t>
            </w:r>
            <w:r w:rsidRPr="00905C5C">
              <w:rPr>
                <w:rFonts w:cstheme="minorHAnsi"/>
                <w:sz w:val="16"/>
                <w:szCs w:val="16"/>
              </w:rPr>
              <w:br/>
            </w:r>
            <w:r w:rsidRPr="00905C5C">
              <w:rPr>
                <w:rFonts w:cstheme="minorHAnsi"/>
                <w:sz w:val="16"/>
                <w:szCs w:val="16"/>
              </w:rPr>
              <w:br/>
              <w:t>Ultimately, the publication will create more problems than it will solve. However, if EIOPA decides to go ahead with the publication of the benchmarks, we would agree with the proposed approach of not publishing until a minimum 1-year review is completed as more time may be required and latitude should be provided before the methodology is refined. We believe that this approach would allow time for supervisors and industry to understand and consider products versus benchmarks before conclusions are drawn without that understanding.</w:t>
            </w:r>
            <w:r w:rsidRPr="00905C5C">
              <w:rPr>
                <w:rFonts w:cstheme="minorHAnsi"/>
                <w:sz w:val="16"/>
                <w:szCs w:val="16"/>
              </w:rPr>
              <w:br/>
            </w:r>
            <w:r w:rsidRPr="00905C5C">
              <w:rPr>
                <w:rFonts w:cstheme="minorHAnsi"/>
                <w:sz w:val="16"/>
                <w:szCs w:val="16"/>
              </w:rPr>
              <w:br/>
              <w:t>Finally, there should be an impact assessment of the envisaged regular reviews/adjustments of the VfM benchmarks methodology on insurance undertakings.</w:t>
            </w:r>
          </w:p>
        </w:tc>
        <w:tc>
          <w:tcPr>
            <w:tcW w:w="4394" w:type="dxa"/>
            <w:tcMar>
              <w:left w:w="0" w:type="dxa"/>
              <w:right w:w="0" w:type="dxa"/>
            </w:tcMar>
          </w:tcPr>
          <w:p w14:paraId="5670636F" w14:textId="77777777" w:rsidR="002E6C5D" w:rsidRDefault="002E6C5D" w:rsidP="00560CAB">
            <w:pPr>
              <w:ind w:left="113"/>
              <w:rPr>
                <w:sz w:val="28"/>
                <w:szCs w:val="28"/>
              </w:rPr>
            </w:pPr>
            <w:r>
              <w:rPr>
                <w:sz w:val="16"/>
                <w:szCs w:val="16"/>
              </w:rPr>
              <w:t>EIOPA emphasises that publication should occur only once the methodological approach has been clearly defined, and more broadly, that revisions have minimal impact on product manufacturers and only where strictly necessary.</w:t>
            </w:r>
          </w:p>
          <w:p w14:paraId="09050583" w14:textId="77777777" w:rsidR="002E6C5D" w:rsidRDefault="002E6C5D" w:rsidP="00560CAB">
            <w:pPr>
              <w:ind w:left="113"/>
              <w:rPr>
                <w:rFonts w:cstheme="minorHAnsi"/>
                <w:sz w:val="16"/>
                <w:szCs w:val="16"/>
              </w:rPr>
            </w:pPr>
          </w:p>
          <w:p w14:paraId="10A24591" w14:textId="1EC218B6" w:rsidR="002E6C5D" w:rsidRPr="00905C5C" w:rsidRDefault="002E6C5D" w:rsidP="00560CAB">
            <w:pPr>
              <w:ind w:left="113"/>
              <w:rPr>
                <w:rFonts w:cstheme="minorHAnsi"/>
                <w:sz w:val="16"/>
                <w:szCs w:val="16"/>
              </w:rPr>
            </w:pPr>
            <w:r>
              <w:rPr>
                <w:rFonts w:cstheme="minorHAnsi"/>
                <w:sz w:val="16"/>
                <w:szCs w:val="16"/>
              </w:rPr>
              <w:t xml:space="preserve">EIOPA reiterates that initially, the benchmarking methodology will be reserved for supervisory purposes and will not be published immediately. </w:t>
            </w:r>
          </w:p>
        </w:tc>
      </w:tr>
      <w:tr w:rsidR="002E6C5D" w:rsidRPr="00905C5C" w14:paraId="27FC4E8F" w14:textId="3C539807" w:rsidTr="00E723BE">
        <w:trPr>
          <w:trHeight w:val="20"/>
        </w:trPr>
        <w:tc>
          <w:tcPr>
            <w:tcW w:w="704" w:type="dxa"/>
            <w:noWrap/>
            <w:tcMar>
              <w:left w:w="0" w:type="dxa"/>
              <w:right w:w="0" w:type="dxa"/>
            </w:tcMar>
            <w:hideMark/>
          </w:tcPr>
          <w:p w14:paraId="7B97DCFB"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0C057CF4" w14:textId="77777777" w:rsidR="002E6C5D" w:rsidRPr="00905C5C" w:rsidRDefault="002E6C5D" w:rsidP="00560CAB">
            <w:pPr>
              <w:ind w:left="113"/>
              <w:rPr>
                <w:rFonts w:cstheme="minorHAnsi"/>
                <w:sz w:val="16"/>
                <w:szCs w:val="16"/>
              </w:rPr>
            </w:pPr>
            <w:r w:rsidRPr="00905C5C">
              <w:rPr>
                <w:rFonts w:cstheme="minorHAnsi"/>
                <w:sz w:val="16"/>
                <w:szCs w:val="16"/>
              </w:rPr>
              <w:t>135</w:t>
            </w:r>
          </w:p>
        </w:tc>
        <w:tc>
          <w:tcPr>
            <w:tcW w:w="1276" w:type="dxa"/>
            <w:noWrap/>
            <w:tcMar>
              <w:left w:w="0" w:type="dxa"/>
              <w:right w:w="0" w:type="dxa"/>
            </w:tcMar>
            <w:hideMark/>
          </w:tcPr>
          <w:p w14:paraId="4997422E"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4AD2B8A0" w14:textId="4DF85E0E" w:rsidR="002E6C5D" w:rsidRPr="00905C5C" w:rsidRDefault="002E6C5D" w:rsidP="00560CAB">
            <w:pPr>
              <w:ind w:left="113"/>
              <w:rPr>
                <w:rFonts w:cstheme="minorHAnsi"/>
                <w:sz w:val="16"/>
                <w:szCs w:val="16"/>
              </w:rPr>
            </w:pPr>
            <w:r w:rsidRPr="00905C5C">
              <w:rPr>
                <w:rFonts w:cstheme="minorHAnsi"/>
                <w:sz w:val="16"/>
                <w:szCs w:val="16"/>
              </w:rPr>
              <w:t>In our view, benchmarks should never be publicly available in line with the purpose of them being a supervisory tool.</w:t>
            </w:r>
            <w:r w:rsidRPr="00905C5C">
              <w:rPr>
                <w:rFonts w:cstheme="minorHAnsi"/>
                <w:sz w:val="16"/>
                <w:szCs w:val="16"/>
              </w:rPr>
              <w:br/>
            </w:r>
            <w:r w:rsidRPr="00905C5C">
              <w:rPr>
                <w:rFonts w:cstheme="minorHAnsi"/>
                <w:sz w:val="16"/>
                <w:szCs w:val="16"/>
              </w:rPr>
              <w:br/>
              <w:t xml:space="preserve">Our company was one of the insurance manufacturers selected by EIOPA to fill the Data Pilot exercise aimed to further develop the market benchmarks and, considering our experience in answering that EIOPA’s request, we believe that the </w:t>
            </w:r>
            <w:r w:rsidRPr="00905C5C">
              <w:rPr>
                <w:rFonts w:cstheme="minorHAnsi"/>
                <w:sz w:val="16"/>
                <w:szCs w:val="16"/>
              </w:rPr>
              <w:lastRenderedPageBreak/>
              <w:t>information that EIOPA is currently gathering via the aforementioned Data Pilot is too complex for the general public to understand and if published it would certainly lead to oversimplified judgments about the products.</w:t>
            </w:r>
            <w:r w:rsidRPr="00905C5C">
              <w:rPr>
                <w:rFonts w:cstheme="minorHAnsi"/>
                <w:sz w:val="16"/>
                <w:szCs w:val="16"/>
              </w:rPr>
              <w:br/>
            </w:r>
            <w:r w:rsidRPr="00905C5C">
              <w:rPr>
                <w:rFonts w:cstheme="minorHAnsi"/>
                <w:sz w:val="16"/>
                <w:szCs w:val="16"/>
              </w:rPr>
              <w:br/>
              <w:t>Additionally, if -as stated by EIOPA- not meeting the benchmarks is not a certainty of a product not offering VfM, publishing such benchmarks becomes irrelevant and, as mentioned, may be even counterproductive for the average consumer.</w:t>
            </w:r>
          </w:p>
        </w:tc>
        <w:tc>
          <w:tcPr>
            <w:tcW w:w="4394" w:type="dxa"/>
            <w:tcMar>
              <w:left w:w="0" w:type="dxa"/>
              <w:right w:w="0" w:type="dxa"/>
            </w:tcMar>
          </w:tcPr>
          <w:p w14:paraId="21B08457" w14:textId="77777777" w:rsidR="002E6C5D" w:rsidRDefault="002E6C5D" w:rsidP="00560CAB">
            <w:pPr>
              <w:ind w:left="113"/>
              <w:rPr>
                <w:rFonts w:cstheme="minorHAnsi"/>
                <w:sz w:val="16"/>
                <w:szCs w:val="16"/>
              </w:rPr>
            </w:pPr>
            <w:r>
              <w:rPr>
                <w:rFonts w:cstheme="minorHAnsi"/>
                <w:sz w:val="16"/>
                <w:szCs w:val="16"/>
              </w:rPr>
              <w:lastRenderedPageBreak/>
              <w:t xml:space="preserve">See above. </w:t>
            </w:r>
          </w:p>
          <w:p w14:paraId="0893D089" w14:textId="77777777" w:rsidR="002E6C5D" w:rsidRDefault="002E6C5D" w:rsidP="00560CAB">
            <w:pPr>
              <w:ind w:left="113"/>
              <w:rPr>
                <w:rFonts w:cstheme="minorHAnsi"/>
                <w:sz w:val="16"/>
                <w:szCs w:val="16"/>
              </w:rPr>
            </w:pPr>
          </w:p>
          <w:p w14:paraId="08751A89" w14:textId="77777777" w:rsidR="002E6C5D" w:rsidRDefault="002E6C5D" w:rsidP="00560CAB">
            <w:pPr>
              <w:ind w:left="113"/>
              <w:rPr>
                <w:sz w:val="28"/>
                <w:szCs w:val="28"/>
              </w:rPr>
            </w:pPr>
            <w:r>
              <w:rPr>
                <w:rFonts w:cstheme="minorHAnsi"/>
                <w:sz w:val="16"/>
                <w:szCs w:val="16"/>
              </w:rPr>
              <w:t xml:space="preserve">Whilst EIOPA considers it of benefit to share the finalized methodology with product manufacturers and publish this </w:t>
            </w:r>
            <w:r>
              <w:rPr>
                <w:rFonts w:cstheme="minorHAnsi"/>
                <w:sz w:val="16"/>
                <w:szCs w:val="16"/>
              </w:rPr>
              <w:lastRenderedPageBreak/>
              <w:t xml:space="preserve">alongside relevant public documentations, EIOPA finds this should not be used as a consumer disclosure tool due to its’ complexity.  </w:t>
            </w:r>
          </w:p>
          <w:p w14:paraId="6DFC21E7" w14:textId="3BA338FB" w:rsidR="002E6C5D" w:rsidRPr="00905C5C" w:rsidRDefault="002E6C5D" w:rsidP="00560CAB">
            <w:pPr>
              <w:ind w:left="113"/>
              <w:rPr>
                <w:rFonts w:cstheme="minorHAnsi"/>
                <w:sz w:val="16"/>
                <w:szCs w:val="16"/>
              </w:rPr>
            </w:pPr>
          </w:p>
        </w:tc>
      </w:tr>
      <w:tr w:rsidR="002E6C5D" w:rsidRPr="00905C5C" w14:paraId="182A2CAD" w14:textId="7CAD8131" w:rsidTr="00E723BE">
        <w:trPr>
          <w:trHeight w:val="20"/>
        </w:trPr>
        <w:tc>
          <w:tcPr>
            <w:tcW w:w="704" w:type="dxa"/>
            <w:noWrap/>
            <w:tcMar>
              <w:left w:w="0" w:type="dxa"/>
              <w:right w:w="0" w:type="dxa"/>
            </w:tcMar>
            <w:hideMark/>
          </w:tcPr>
          <w:p w14:paraId="155E8C2F" w14:textId="77777777" w:rsidR="002E6C5D" w:rsidRPr="00905C5C" w:rsidRDefault="002E6C5D" w:rsidP="00560CAB">
            <w:pPr>
              <w:ind w:left="113"/>
              <w:rPr>
                <w:rFonts w:cstheme="minorHAnsi"/>
                <w:sz w:val="16"/>
                <w:szCs w:val="16"/>
              </w:rPr>
            </w:pPr>
            <w:r w:rsidRPr="00905C5C">
              <w:rPr>
                <w:rFonts w:cstheme="minorHAnsi"/>
                <w:sz w:val="16"/>
                <w:szCs w:val="16"/>
              </w:rPr>
              <w:lastRenderedPageBreak/>
              <w:t>4</w:t>
            </w:r>
          </w:p>
        </w:tc>
        <w:tc>
          <w:tcPr>
            <w:tcW w:w="709" w:type="dxa"/>
            <w:noWrap/>
            <w:tcMar>
              <w:left w:w="0" w:type="dxa"/>
              <w:right w:w="0" w:type="dxa"/>
            </w:tcMar>
            <w:hideMark/>
          </w:tcPr>
          <w:p w14:paraId="67349E72" w14:textId="77777777" w:rsidR="002E6C5D" w:rsidRPr="00905C5C" w:rsidRDefault="002E6C5D" w:rsidP="00560CAB">
            <w:pPr>
              <w:ind w:left="113"/>
              <w:rPr>
                <w:rFonts w:cstheme="minorHAnsi"/>
                <w:sz w:val="16"/>
                <w:szCs w:val="16"/>
              </w:rPr>
            </w:pPr>
            <w:r w:rsidRPr="00905C5C">
              <w:rPr>
                <w:rFonts w:cstheme="minorHAnsi"/>
                <w:sz w:val="16"/>
                <w:szCs w:val="16"/>
              </w:rPr>
              <w:t>136</w:t>
            </w:r>
          </w:p>
        </w:tc>
        <w:tc>
          <w:tcPr>
            <w:tcW w:w="1276" w:type="dxa"/>
            <w:noWrap/>
            <w:tcMar>
              <w:left w:w="0" w:type="dxa"/>
              <w:right w:w="0" w:type="dxa"/>
            </w:tcMar>
            <w:hideMark/>
          </w:tcPr>
          <w:p w14:paraId="68AF5E2B"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2ABC80E6" w14:textId="77777777" w:rsidR="002E6C5D" w:rsidRPr="00905C5C" w:rsidRDefault="002E6C5D" w:rsidP="00560CAB">
            <w:pPr>
              <w:ind w:left="113"/>
              <w:rPr>
                <w:rFonts w:cstheme="minorHAnsi"/>
                <w:sz w:val="16"/>
                <w:szCs w:val="16"/>
              </w:rPr>
            </w:pPr>
            <w:r w:rsidRPr="00905C5C">
              <w:rPr>
                <w:rFonts w:cstheme="minorHAnsi"/>
                <w:sz w:val="16"/>
                <w:szCs w:val="16"/>
              </w:rPr>
              <w:t>As previously mentioned (see response to Q2), the benchmarks should not be made public in order to avoid product standardisation and the reduction of competition and innovation.</w:t>
            </w:r>
            <w:r w:rsidRPr="00905C5C">
              <w:rPr>
                <w:rFonts w:cstheme="minorHAnsi"/>
                <w:sz w:val="16"/>
                <w:szCs w:val="16"/>
              </w:rPr>
              <w:br/>
            </w:r>
            <w:r w:rsidRPr="00905C5C">
              <w:rPr>
                <w:rFonts w:cstheme="minorHAnsi"/>
                <w:sz w:val="16"/>
                <w:szCs w:val="16"/>
              </w:rPr>
              <w:br/>
              <w:t>In fact, the use of benchmarks only as a supervisory tool by NCAS would make it possible to develop a constructive bilateral dialogue with manufacturers in order to better asses the specific features and embedded services of the products.</w:t>
            </w:r>
            <w:r w:rsidRPr="00905C5C">
              <w:rPr>
                <w:rFonts w:cstheme="minorHAnsi"/>
                <w:sz w:val="16"/>
                <w:szCs w:val="16"/>
              </w:rPr>
              <w:br/>
            </w:r>
            <w:r w:rsidRPr="00905C5C">
              <w:rPr>
                <w:rFonts w:cstheme="minorHAnsi"/>
                <w:sz w:val="16"/>
                <w:szCs w:val="16"/>
              </w:rPr>
              <w:br/>
              <w:t>On the contrary, if the benchmarks become a public tool, there is the risk that such tools could be mis-used or mis-interpreted by public opinion and could lead to misleading or simplistic assessment on what are the “good” or the “bad” products on the market, without any consideration on all the value components embedded in the products. Therefore, any publication of benchmarks could ultimately be used as an improper “consumer disclosure tool”, contrary to EIOPA’s assumption.</w:t>
            </w:r>
          </w:p>
        </w:tc>
        <w:tc>
          <w:tcPr>
            <w:tcW w:w="4394" w:type="dxa"/>
            <w:tcMar>
              <w:left w:w="0" w:type="dxa"/>
              <w:right w:w="0" w:type="dxa"/>
            </w:tcMar>
          </w:tcPr>
          <w:p w14:paraId="0A12AA1E" w14:textId="77777777" w:rsidR="002E6C5D" w:rsidRDefault="002E6C5D" w:rsidP="00560CAB">
            <w:pPr>
              <w:ind w:left="113"/>
              <w:rPr>
                <w:sz w:val="28"/>
                <w:szCs w:val="28"/>
              </w:rPr>
            </w:pPr>
            <w:r>
              <w:rPr>
                <w:rFonts w:cstheme="minorHAnsi"/>
                <w:sz w:val="16"/>
                <w:szCs w:val="16"/>
              </w:rPr>
              <w:t xml:space="preserve">Whilst EIOPA considers it of benefit to share the finalized methodology with product manufacturers and publish this alongside relevant public documentations, EIOPA finds this should not be used as a consumer disclosure tool due to its’ complexity.  </w:t>
            </w:r>
          </w:p>
          <w:p w14:paraId="0182F47C" w14:textId="77777777" w:rsidR="002E6C5D" w:rsidRDefault="002E6C5D" w:rsidP="00560CAB">
            <w:pPr>
              <w:ind w:left="113"/>
              <w:rPr>
                <w:rFonts w:cstheme="minorHAnsi"/>
                <w:sz w:val="16"/>
                <w:szCs w:val="16"/>
              </w:rPr>
            </w:pPr>
          </w:p>
          <w:p w14:paraId="52D8B392" w14:textId="77777777" w:rsidR="002E6C5D" w:rsidRDefault="002E6C5D" w:rsidP="00560CAB">
            <w:pPr>
              <w:ind w:left="113"/>
              <w:rPr>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p w14:paraId="274232C2" w14:textId="77777777" w:rsidR="002E6C5D" w:rsidRPr="00905C5C" w:rsidRDefault="002E6C5D" w:rsidP="00560CAB">
            <w:pPr>
              <w:ind w:left="113"/>
              <w:rPr>
                <w:rFonts w:cstheme="minorHAnsi"/>
                <w:sz w:val="16"/>
                <w:szCs w:val="16"/>
              </w:rPr>
            </w:pPr>
          </w:p>
        </w:tc>
      </w:tr>
      <w:tr w:rsidR="002E6C5D" w:rsidRPr="00905C5C" w14:paraId="638F4948" w14:textId="31A1FCFE" w:rsidTr="00E723BE">
        <w:trPr>
          <w:trHeight w:val="20"/>
        </w:trPr>
        <w:tc>
          <w:tcPr>
            <w:tcW w:w="704" w:type="dxa"/>
            <w:noWrap/>
            <w:tcMar>
              <w:left w:w="0" w:type="dxa"/>
              <w:right w:w="0" w:type="dxa"/>
            </w:tcMar>
            <w:hideMark/>
          </w:tcPr>
          <w:p w14:paraId="2500B80D"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7A17DFA" w14:textId="77777777" w:rsidR="002E6C5D" w:rsidRPr="00905C5C" w:rsidRDefault="002E6C5D" w:rsidP="00560CAB">
            <w:pPr>
              <w:ind w:left="113"/>
              <w:rPr>
                <w:rFonts w:cstheme="minorHAnsi"/>
                <w:sz w:val="16"/>
                <w:szCs w:val="16"/>
              </w:rPr>
            </w:pPr>
            <w:r w:rsidRPr="00905C5C">
              <w:rPr>
                <w:rFonts w:cstheme="minorHAnsi"/>
                <w:sz w:val="16"/>
                <w:szCs w:val="16"/>
              </w:rPr>
              <w:t>137</w:t>
            </w:r>
          </w:p>
        </w:tc>
        <w:tc>
          <w:tcPr>
            <w:tcW w:w="1276" w:type="dxa"/>
            <w:noWrap/>
            <w:tcMar>
              <w:left w:w="0" w:type="dxa"/>
              <w:right w:w="0" w:type="dxa"/>
            </w:tcMar>
            <w:hideMark/>
          </w:tcPr>
          <w:p w14:paraId="796A9C95"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0A060C40" w14:textId="77777777" w:rsidR="002E6C5D" w:rsidRPr="00905C5C" w:rsidRDefault="002E6C5D" w:rsidP="00560CAB">
            <w:pPr>
              <w:ind w:left="113"/>
              <w:rPr>
                <w:rFonts w:cstheme="minorHAnsi"/>
                <w:sz w:val="16"/>
                <w:szCs w:val="16"/>
              </w:rPr>
            </w:pPr>
            <w:r w:rsidRPr="00905C5C">
              <w:rPr>
                <w:rFonts w:cstheme="minorHAnsi"/>
                <w:sz w:val="16"/>
                <w:szCs w:val="16"/>
              </w:rPr>
              <w:t xml:space="preserve">EIOPA’s VfM benchmarks should not be made published, as they can only be correctly interpreted by experts. If presented to the public, they would expose product manufacturers to reputational and commercial risks should they fail to meet the benchmarks. </w:t>
            </w:r>
            <w:r w:rsidRPr="00905C5C">
              <w:rPr>
                <w:rFonts w:cstheme="minorHAnsi"/>
                <w:sz w:val="16"/>
                <w:szCs w:val="16"/>
              </w:rPr>
              <w:br/>
            </w:r>
            <w:r w:rsidRPr="00905C5C">
              <w:rPr>
                <w:rFonts w:cstheme="minorHAnsi"/>
                <w:sz w:val="16"/>
                <w:szCs w:val="16"/>
              </w:rPr>
              <w:br/>
              <w:t>This is because the information published could be misused or misinterpreted by competitors, comparison websites, press and journalists, or consumers’ organisations and would lead to misleading or simplistic conclusions on what are the “good” or “bad” products on the market. Any publication of benchmarks could ultimately be used as a “consumer disclosure tool”, contrary to EIOPA’s assumption.</w:t>
            </w:r>
            <w:r w:rsidRPr="00905C5C">
              <w:rPr>
                <w:rFonts w:cstheme="minorHAnsi"/>
                <w:sz w:val="16"/>
                <w:szCs w:val="16"/>
              </w:rPr>
              <w:br/>
            </w:r>
            <w:r w:rsidRPr="00905C5C">
              <w:rPr>
                <w:rFonts w:cstheme="minorHAnsi"/>
                <w:sz w:val="16"/>
                <w:szCs w:val="16"/>
              </w:rPr>
              <w:br/>
              <w:t xml:space="preserve">From a reputational perspective, companies that deviate from the benchmark published by EIOPA would be automatically perceived as “black sheep” even if their products are perfectly compliant, thus undermining consumers’ trust and influencing their preferences in favour of cheaper products. This does not necessarily mean better products for their demands and needs. This would unduly confuse retail investors or potential investors, instead of helping them assess the benefits of insurance products and of encouraging them to participate in the capital markets. </w:t>
            </w:r>
            <w:r w:rsidRPr="00905C5C">
              <w:rPr>
                <w:rFonts w:cstheme="minorHAnsi"/>
                <w:sz w:val="16"/>
                <w:szCs w:val="16"/>
              </w:rPr>
              <w:br/>
            </w:r>
            <w:r w:rsidRPr="00905C5C">
              <w:rPr>
                <w:rFonts w:cstheme="minorHAnsi"/>
                <w:sz w:val="16"/>
                <w:szCs w:val="16"/>
              </w:rPr>
              <w:br/>
              <w:t>At the same time, the existence of VfM does not always prevent the return from being lower than the costs, unless it is backed by a guarantee. Benchmarks could give customers excessive confidence and a false sense of security, by persuading them that if the product meets the VfM reference benchmark, the product is a 'safe' investment and will not suffer losses.</w:t>
            </w:r>
            <w:r w:rsidRPr="00905C5C">
              <w:rPr>
                <w:rFonts w:cstheme="minorHAnsi"/>
                <w:sz w:val="16"/>
                <w:szCs w:val="16"/>
              </w:rPr>
              <w:br/>
            </w:r>
            <w:r w:rsidRPr="00905C5C">
              <w:rPr>
                <w:rFonts w:cstheme="minorHAnsi"/>
                <w:sz w:val="16"/>
                <w:szCs w:val="16"/>
              </w:rPr>
              <w:br/>
              <w:t>Insurance Europe deems it essential that if benchmarks are developed, they are used for supervisory purposes only and not created as a tool for the wider public. They should therefore remain in the supervisory domain only, and not be made publicly available at any stage of the process, as there is a risk that the VfM benchmarks could be misinterpreted by other stakeholders, including consumers or unfair competitors</w:t>
            </w:r>
          </w:p>
        </w:tc>
        <w:tc>
          <w:tcPr>
            <w:tcW w:w="4394" w:type="dxa"/>
            <w:tcMar>
              <w:left w:w="0" w:type="dxa"/>
              <w:right w:w="0" w:type="dxa"/>
            </w:tcMar>
          </w:tcPr>
          <w:p w14:paraId="383D9643" w14:textId="77777777" w:rsidR="002E6C5D" w:rsidRDefault="002E6C5D" w:rsidP="00560CAB">
            <w:pPr>
              <w:ind w:left="113"/>
              <w:rPr>
                <w:rFonts w:cstheme="minorHAnsi"/>
                <w:sz w:val="16"/>
                <w:szCs w:val="16"/>
              </w:rPr>
            </w:pPr>
            <w:r>
              <w:rPr>
                <w:rFonts w:cstheme="minorHAnsi"/>
                <w:sz w:val="16"/>
                <w:szCs w:val="16"/>
              </w:rPr>
              <w:t xml:space="preserve">See above. </w:t>
            </w:r>
          </w:p>
          <w:p w14:paraId="626C4F59" w14:textId="77777777" w:rsidR="002E6C5D" w:rsidRDefault="002E6C5D" w:rsidP="00560CAB">
            <w:pPr>
              <w:ind w:left="113"/>
              <w:rPr>
                <w:rFonts w:cstheme="minorHAnsi"/>
                <w:sz w:val="16"/>
                <w:szCs w:val="16"/>
              </w:rPr>
            </w:pPr>
          </w:p>
          <w:p w14:paraId="2E735ED0" w14:textId="05D19820" w:rsidR="002E6C5D" w:rsidRPr="00905C5C" w:rsidRDefault="002E6C5D" w:rsidP="00560CAB">
            <w:pPr>
              <w:ind w:left="113"/>
              <w:rPr>
                <w:rFonts w:cstheme="minorHAnsi"/>
                <w:sz w:val="16"/>
                <w:szCs w:val="16"/>
              </w:rPr>
            </w:pPr>
            <w:r>
              <w:rPr>
                <w:rFonts w:cstheme="minorHAnsi"/>
                <w:sz w:val="16"/>
                <w:szCs w:val="16"/>
              </w:rPr>
              <w:t>EIOPA reiterates that initially, the benchmarking methodology will be reserved for supervisory purposes and will not be published immediately.</w:t>
            </w:r>
          </w:p>
        </w:tc>
      </w:tr>
      <w:tr w:rsidR="002E6C5D" w:rsidRPr="00905C5C" w14:paraId="2FC46785" w14:textId="1B09106E" w:rsidTr="00E723BE">
        <w:trPr>
          <w:trHeight w:val="20"/>
        </w:trPr>
        <w:tc>
          <w:tcPr>
            <w:tcW w:w="704" w:type="dxa"/>
            <w:noWrap/>
            <w:tcMar>
              <w:left w:w="0" w:type="dxa"/>
              <w:right w:w="0" w:type="dxa"/>
            </w:tcMar>
            <w:hideMark/>
          </w:tcPr>
          <w:p w14:paraId="0AFB2B2C" w14:textId="77777777" w:rsidR="002E6C5D" w:rsidRPr="00905C5C" w:rsidRDefault="002E6C5D" w:rsidP="00560CAB">
            <w:pPr>
              <w:ind w:left="113"/>
              <w:rPr>
                <w:rFonts w:cstheme="minorHAnsi"/>
                <w:sz w:val="16"/>
                <w:szCs w:val="16"/>
              </w:rPr>
            </w:pPr>
            <w:r w:rsidRPr="00905C5C">
              <w:rPr>
                <w:rFonts w:cstheme="minorHAnsi"/>
                <w:sz w:val="16"/>
                <w:szCs w:val="16"/>
              </w:rPr>
              <w:lastRenderedPageBreak/>
              <w:t>4</w:t>
            </w:r>
          </w:p>
        </w:tc>
        <w:tc>
          <w:tcPr>
            <w:tcW w:w="709" w:type="dxa"/>
            <w:noWrap/>
            <w:tcMar>
              <w:left w:w="0" w:type="dxa"/>
              <w:right w:w="0" w:type="dxa"/>
            </w:tcMar>
            <w:hideMark/>
          </w:tcPr>
          <w:p w14:paraId="60B3EC8E" w14:textId="77777777" w:rsidR="002E6C5D" w:rsidRPr="00905C5C" w:rsidRDefault="002E6C5D" w:rsidP="00560CAB">
            <w:pPr>
              <w:ind w:left="113"/>
              <w:rPr>
                <w:rFonts w:cstheme="minorHAnsi"/>
                <w:sz w:val="16"/>
                <w:szCs w:val="16"/>
              </w:rPr>
            </w:pPr>
            <w:r w:rsidRPr="00905C5C">
              <w:rPr>
                <w:rFonts w:cstheme="minorHAnsi"/>
                <w:sz w:val="16"/>
                <w:szCs w:val="16"/>
              </w:rPr>
              <w:t>138</w:t>
            </w:r>
          </w:p>
        </w:tc>
        <w:tc>
          <w:tcPr>
            <w:tcW w:w="1276" w:type="dxa"/>
            <w:noWrap/>
            <w:tcMar>
              <w:left w:w="0" w:type="dxa"/>
              <w:right w:w="0" w:type="dxa"/>
            </w:tcMar>
            <w:hideMark/>
          </w:tcPr>
          <w:p w14:paraId="7186FEEA"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62EE5676" w14:textId="4721707D" w:rsidR="002E6C5D" w:rsidRPr="00905C5C" w:rsidRDefault="002E6C5D" w:rsidP="00560CAB">
            <w:pPr>
              <w:ind w:left="113"/>
              <w:rPr>
                <w:rFonts w:cstheme="minorHAnsi"/>
                <w:sz w:val="16"/>
                <w:szCs w:val="16"/>
              </w:rPr>
            </w:pPr>
            <w:r w:rsidRPr="00905C5C">
              <w:rPr>
                <w:rFonts w:cstheme="minorHAnsi"/>
                <w:sz w:val="16"/>
                <w:szCs w:val="16"/>
              </w:rPr>
              <w:t xml:space="preserve">We see a high risk that benchmarks will be used in the retail investment strategy as a price control tool. A publication of benchmarks in the "trial and error" phase would harbour the risk that the results will be wrongly used in the political discussion. </w:t>
            </w:r>
            <w:r w:rsidRPr="00905C5C">
              <w:rPr>
                <w:rFonts w:cstheme="minorHAnsi"/>
                <w:sz w:val="16"/>
                <w:szCs w:val="16"/>
              </w:rPr>
              <w:br/>
            </w:r>
            <w:r w:rsidRPr="00905C5C">
              <w:rPr>
                <w:rFonts w:cstheme="minorHAnsi"/>
                <w:sz w:val="16"/>
                <w:szCs w:val="16"/>
              </w:rPr>
              <w:br/>
              <w:t xml:space="preserve">In general, it should be made clear that even if benchmarks are published, they are not meant as a tool for a broader public. Consumers could also draw wrong conclusions from the benchmarks. For example, they could think that every product that is below the benchmark automatically offers value for money. A comprehension alert that tells that benchmarks are not suited for a product choice, that they should never be interpreted as black and white and merely provide a formal arrangement of products is necessary if the benchmarks are published. </w:t>
            </w:r>
            <w:r w:rsidRPr="00905C5C">
              <w:rPr>
                <w:rFonts w:cstheme="minorHAnsi"/>
                <w:sz w:val="16"/>
                <w:szCs w:val="16"/>
              </w:rPr>
              <w:br/>
            </w:r>
            <w:r w:rsidRPr="00905C5C">
              <w:rPr>
                <w:rFonts w:cstheme="minorHAnsi"/>
                <w:sz w:val="16"/>
                <w:szCs w:val="16"/>
              </w:rPr>
              <w:br/>
              <w:t>Finally, manufacturers should know the methodology behind the benchmarks, how they were derived and which other products / markets are captured by a cluster.</w:t>
            </w:r>
          </w:p>
        </w:tc>
        <w:tc>
          <w:tcPr>
            <w:tcW w:w="4394" w:type="dxa"/>
            <w:tcMar>
              <w:left w:w="0" w:type="dxa"/>
              <w:right w:w="0" w:type="dxa"/>
            </w:tcMar>
          </w:tcPr>
          <w:p w14:paraId="30FC5AE4" w14:textId="74CDCE56" w:rsidR="002E6C5D" w:rsidRDefault="002E6C5D" w:rsidP="00560CAB">
            <w:pPr>
              <w:ind w:left="113"/>
              <w:rPr>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p w14:paraId="25F0903F" w14:textId="77777777" w:rsidR="002E6C5D" w:rsidRDefault="002E6C5D" w:rsidP="00560CAB">
            <w:pPr>
              <w:ind w:left="113"/>
              <w:rPr>
                <w:rFonts w:cstheme="minorHAnsi"/>
                <w:sz w:val="16"/>
                <w:szCs w:val="16"/>
              </w:rPr>
            </w:pPr>
          </w:p>
          <w:p w14:paraId="45C80EA6" w14:textId="1ECF534C" w:rsidR="002E6C5D" w:rsidRPr="00905C5C" w:rsidRDefault="002E6C5D" w:rsidP="00560CAB">
            <w:pPr>
              <w:ind w:left="113"/>
              <w:rPr>
                <w:rFonts w:cstheme="minorHAnsi"/>
                <w:sz w:val="16"/>
                <w:szCs w:val="16"/>
              </w:rPr>
            </w:pPr>
            <w:bookmarkStart w:id="8" w:name="_Hlk174436382"/>
            <w:r>
              <w:rPr>
                <w:rFonts w:cstheme="minorHAnsi"/>
                <w:sz w:val="16"/>
                <w:szCs w:val="16"/>
              </w:rPr>
              <w:t xml:space="preserve">EIOPA reiterates that the methodology is not intended as a consumer disclosure tool. </w:t>
            </w:r>
            <w:bookmarkEnd w:id="8"/>
          </w:p>
        </w:tc>
      </w:tr>
      <w:tr w:rsidR="002E6C5D" w:rsidRPr="00905C5C" w14:paraId="2B17A47A" w14:textId="26E6C31C" w:rsidTr="00E723BE">
        <w:trPr>
          <w:trHeight w:val="20"/>
        </w:trPr>
        <w:tc>
          <w:tcPr>
            <w:tcW w:w="704" w:type="dxa"/>
            <w:noWrap/>
            <w:tcMar>
              <w:left w:w="0" w:type="dxa"/>
              <w:right w:w="0" w:type="dxa"/>
            </w:tcMar>
            <w:hideMark/>
          </w:tcPr>
          <w:p w14:paraId="1CC4224D"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B64944E" w14:textId="77777777" w:rsidR="002E6C5D" w:rsidRPr="00905C5C" w:rsidRDefault="002E6C5D" w:rsidP="00560CAB">
            <w:pPr>
              <w:ind w:left="113"/>
              <w:rPr>
                <w:rFonts w:cstheme="minorHAnsi"/>
                <w:sz w:val="16"/>
                <w:szCs w:val="16"/>
              </w:rPr>
            </w:pPr>
            <w:r w:rsidRPr="00905C5C">
              <w:rPr>
                <w:rFonts w:cstheme="minorHAnsi"/>
                <w:sz w:val="16"/>
                <w:szCs w:val="16"/>
              </w:rPr>
              <w:t>139</w:t>
            </w:r>
          </w:p>
        </w:tc>
        <w:tc>
          <w:tcPr>
            <w:tcW w:w="1276" w:type="dxa"/>
            <w:noWrap/>
            <w:tcMar>
              <w:left w:w="0" w:type="dxa"/>
              <w:right w:w="0" w:type="dxa"/>
            </w:tcMar>
            <w:hideMark/>
          </w:tcPr>
          <w:p w14:paraId="4C9A2DE1"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51DEFDC2" w14:textId="77777777" w:rsidR="002E6C5D" w:rsidRPr="00905C5C" w:rsidRDefault="002E6C5D" w:rsidP="00560CAB">
            <w:pPr>
              <w:ind w:left="113"/>
              <w:rPr>
                <w:rFonts w:cstheme="minorHAnsi"/>
                <w:sz w:val="16"/>
                <w:szCs w:val="16"/>
              </w:rPr>
            </w:pPr>
            <w:r w:rsidRPr="00905C5C">
              <w:rPr>
                <w:rFonts w:cstheme="minorHAnsi"/>
                <w:sz w:val="16"/>
                <w:szCs w:val="16"/>
              </w:rPr>
              <w:t xml:space="preserve">EIOPA’s VfM benchmarks should not be made publicly available on EIOPA’s website because the information published could be mis-used or mis-interpreted by competitors, comparison websites, press and journalists, or consumers’ organisations and would lead to misleading or simplistic conclusions on what are the “good” or “bad” products on the market. </w:t>
            </w:r>
            <w:r w:rsidRPr="00905C5C">
              <w:rPr>
                <w:rFonts w:cstheme="minorHAnsi"/>
                <w:sz w:val="16"/>
                <w:szCs w:val="16"/>
              </w:rPr>
              <w:br/>
            </w:r>
            <w:r w:rsidRPr="00905C5C">
              <w:rPr>
                <w:rFonts w:cstheme="minorHAnsi"/>
                <w:sz w:val="16"/>
                <w:szCs w:val="16"/>
              </w:rPr>
              <w:br/>
              <w:t>VfM benchmarks could also be seen as a recommendation that could be extremely misleading for consumers.As explained in responses to questions 1) and 2), we deem it essential that benchmarks are retained for supervisory purposes only and not created as a tool for the wider public, and are realised at national level to be relevant. They should therefore be for use by experts only and should not be made publicly available at any stage of the process, as there is a risk that indicators could be misinterpreted by other stakeholders, including consumers.</w:t>
            </w:r>
          </w:p>
        </w:tc>
        <w:tc>
          <w:tcPr>
            <w:tcW w:w="4394" w:type="dxa"/>
            <w:tcMar>
              <w:left w:w="0" w:type="dxa"/>
              <w:right w:w="0" w:type="dxa"/>
            </w:tcMar>
          </w:tcPr>
          <w:p w14:paraId="657F56E9" w14:textId="320B0524" w:rsidR="002E6C5D" w:rsidRPr="00B52336" w:rsidRDefault="002E6C5D" w:rsidP="00560CAB">
            <w:pPr>
              <w:ind w:left="113"/>
              <w:rPr>
                <w:rFonts w:cstheme="minorHAnsi"/>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p w14:paraId="61361A75" w14:textId="77777777" w:rsidR="002E6C5D" w:rsidRDefault="002E6C5D" w:rsidP="00560CAB">
            <w:pPr>
              <w:ind w:left="113"/>
              <w:rPr>
                <w:rFonts w:cstheme="minorHAnsi"/>
                <w:sz w:val="16"/>
                <w:szCs w:val="16"/>
              </w:rPr>
            </w:pPr>
          </w:p>
          <w:p w14:paraId="7DD7C39D" w14:textId="73A1F755" w:rsidR="002E6C5D" w:rsidRPr="00905C5C" w:rsidRDefault="002E6C5D" w:rsidP="00560CAB">
            <w:pPr>
              <w:ind w:left="113"/>
              <w:rPr>
                <w:rFonts w:cstheme="minorHAnsi"/>
                <w:sz w:val="16"/>
                <w:szCs w:val="16"/>
              </w:rPr>
            </w:pPr>
            <w:r>
              <w:rPr>
                <w:rFonts w:cstheme="minorHAnsi"/>
                <w:sz w:val="16"/>
                <w:szCs w:val="16"/>
              </w:rPr>
              <w:t>EIOPA reiterates that benchmarking should not be used as a consumer disclosure tool and would only be published alongside relevant public documentation and shared with product manufacturers once the approach has been clearly defined.</w:t>
            </w:r>
          </w:p>
        </w:tc>
      </w:tr>
      <w:tr w:rsidR="002E6C5D" w:rsidRPr="00905C5C" w14:paraId="1C04AC0A" w14:textId="597851F3" w:rsidTr="00E723BE">
        <w:trPr>
          <w:trHeight w:val="20"/>
        </w:trPr>
        <w:tc>
          <w:tcPr>
            <w:tcW w:w="704" w:type="dxa"/>
            <w:noWrap/>
            <w:tcMar>
              <w:left w:w="0" w:type="dxa"/>
              <w:right w:w="0" w:type="dxa"/>
            </w:tcMar>
            <w:hideMark/>
          </w:tcPr>
          <w:p w14:paraId="450D9BDC"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362121F6" w14:textId="77777777" w:rsidR="002E6C5D" w:rsidRPr="00905C5C" w:rsidRDefault="002E6C5D" w:rsidP="00560CAB">
            <w:pPr>
              <w:ind w:left="113"/>
              <w:rPr>
                <w:rFonts w:cstheme="minorHAnsi"/>
                <w:sz w:val="16"/>
                <w:szCs w:val="16"/>
              </w:rPr>
            </w:pPr>
            <w:r w:rsidRPr="00905C5C">
              <w:rPr>
                <w:rFonts w:cstheme="minorHAnsi"/>
                <w:sz w:val="16"/>
                <w:szCs w:val="16"/>
              </w:rPr>
              <w:t>140</w:t>
            </w:r>
          </w:p>
        </w:tc>
        <w:tc>
          <w:tcPr>
            <w:tcW w:w="1276" w:type="dxa"/>
            <w:noWrap/>
            <w:tcMar>
              <w:left w:w="0" w:type="dxa"/>
              <w:right w:w="0" w:type="dxa"/>
            </w:tcMar>
            <w:hideMark/>
          </w:tcPr>
          <w:p w14:paraId="3020A872" w14:textId="77777777" w:rsidR="002E6C5D" w:rsidRPr="00905C5C" w:rsidRDefault="002E6C5D" w:rsidP="00560CAB">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6FEADB3A" w14:textId="77777777" w:rsidR="002E6C5D" w:rsidRPr="00905C5C" w:rsidRDefault="002E6C5D" w:rsidP="00560CAB">
            <w:pPr>
              <w:ind w:left="113"/>
              <w:rPr>
                <w:rFonts w:cstheme="minorHAnsi"/>
                <w:sz w:val="16"/>
                <w:szCs w:val="16"/>
              </w:rPr>
            </w:pPr>
            <w:r w:rsidRPr="00905C5C">
              <w:rPr>
                <w:rFonts w:cstheme="minorHAnsi"/>
                <w:sz w:val="16"/>
                <w:szCs w:val="16"/>
              </w:rPr>
              <w:t xml:space="preserve">At no point should benchmarks be made available to industry or consumers. If benchmarks are made public to the industry, they could be perceived as a safe harbor on “value for money”, despite all the declarations by EIOPA. Companies could then self-limit costs (price cap) or even use the identified thresholds as a target price (limiting competition) while focusing only on the elements captured by the benchmarks (indicators and clustering methods), at the expense of product’s additional features that are effectively contributing to increasing the value for the clients. </w:t>
            </w:r>
            <w:r w:rsidRPr="00905C5C">
              <w:rPr>
                <w:rFonts w:cstheme="minorHAnsi"/>
                <w:sz w:val="16"/>
                <w:szCs w:val="16"/>
              </w:rPr>
              <w:br/>
            </w:r>
            <w:r w:rsidRPr="00905C5C">
              <w:rPr>
                <w:rFonts w:cstheme="minorHAnsi"/>
                <w:sz w:val="16"/>
                <w:szCs w:val="16"/>
              </w:rPr>
              <w:br/>
              <w:t>In order to improve transparency and facilitate market comparisons, emphasis should be placed on providing simple and efficient information to customers through standard documentation, rather than relying on the publication of benchmarks. If the benchmarks (being not able to catch the complete value proposition of the insurance solutions due to the need of simplicity in reporting) are made public to the market (with the current level of financial education), we foreseen a risk of customers’ misleading, furthermore in case of self-service, toward solutions unsuitable or not aligned with their specific demands and needs. In this sense, the financial education is a fundamental skill for the customers’ protection. Additionally, the publication of benchmarks might result in an unfair comparison among the market driving to reputation risk for specific manufacturers or the insurance sector (for example in case of comparison with pure financial solutions).</w:t>
            </w:r>
          </w:p>
        </w:tc>
        <w:tc>
          <w:tcPr>
            <w:tcW w:w="4394" w:type="dxa"/>
            <w:tcMar>
              <w:left w:w="0" w:type="dxa"/>
              <w:right w:w="0" w:type="dxa"/>
            </w:tcMar>
          </w:tcPr>
          <w:p w14:paraId="5EE164E1" w14:textId="77777777" w:rsidR="002E6C5D" w:rsidRDefault="002E6C5D" w:rsidP="00560CAB">
            <w:pPr>
              <w:ind w:left="113"/>
              <w:rPr>
                <w:rFonts w:cstheme="minorHAnsi"/>
                <w:sz w:val="16"/>
                <w:szCs w:val="16"/>
              </w:rPr>
            </w:pPr>
            <w:r>
              <w:rPr>
                <w:rFonts w:cstheme="minorHAnsi"/>
                <w:sz w:val="16"/>
                <w:szCs w:val="16"/>
              </w:rPr>
              <w:t xml:space="preserve">EIOPA reiterates that providers should comply with POG requirements regardless of where they fall in relation to benchmarks, and that these are not to be considered ‘safe harbour’. </w:t>
            </w:r>
          </w:p>
          <w:p w14:paraId="6650D115" w14:textId="77777777" w:rsidR="002E6C5D" w:rsidRDefault="002E6C5D" w:rsidP="00560CAB">
            <w:pPr>
              <w:ind w:left="113"/>
              <w:rPr>
                <w:rFonts w:cstheme="minorHAnsi"/>
                <w:sz w:val="16"/>
                <w:szCs w:val="16"/>
              </w:rPr>
            </w:pPr>
          </w:p>
          <w:p w14:paraId="457200A0" w14:textId="77777777" w:rsidR="002E6C5D" w:rsidRDefault="002E6C5D" w:rsidP="00560CAB">
            <w:pPr>
              <w:ind w:left="113"/>
              <w:rPr>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p w14:paraId="1790A23F" w14:textId="77777777" w:rsidR="002E6C5D" w:rsidRDefault="002E6C5D" w:rsidP="00560CAB">
            <w:pPr>
              <w:ind w:left="113"/>
              <w:rPr>
                <w:rFonts w:cstheme="minorHAnsi"/>
                <w:sz w:val="16"/>
                <w:szCs w:val="16"/>
              </w:rPr>
            </w:pPr>
          </w:p>
          <w:p w14:paraId="77ECB11D" w14:textId="5849DB9D" w:rsidR="002E6C5D" w:rsidRPr="00905C5C" w:rsidRDefault="002E6C5D" w:rsidP="00560CAB">
            <w:pPr>
              <w:ind w:left="113"/>
              <w:rPr>
                <w:rFonts w:cstheme="minorHAnsi"/>
                <w:sz w:val="16"/>
                <w:szCs w:val="16"/>
              </w:rPr>
            </w:pPr>
            <w:r>
              <w:rPr>
                <w:rFonts w:cstheme="minorHAnsi"/>
                <w:sz w:val="16"/>
                <w:szCs w:val="16"/>
              </w:rPr>
              <w:t>EIOPA reiterates that the methodology is not intended as a consumer disclosure tool.</w:t>
            </w:r>
          </w:p>
        </w:tc>
      </w:tr>
      <w:tr w:rsidR="002E6C5D" w:rsidRPr="00905C5C" w14:paraId="29D912DA" w14:textId="4E539D92" w:rsidTr="00E723BE">
        <w:trPr>
          <w:trHeight w:val="20"/>
        </w:trPr>
        <w:tc>
          <w:tcPr>
            <w:tcW w:w="704" w:type="dxa"/>
            <w:noWrap/>
            <w:tcMar>
              <w:left w:w="0" w:type="dxa"/>
              <w:right w:w="0" w:type="dxa"/>
            </w:tcMar>
            <w:hideMark/>
          </w:tcPr>
          <w:p w14:paraId="7A48ADC2"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513ED92C" w14:textId="77777777" w:rsidR="002E6C5D" w:rsidRPr="00905C5C" w:rsidRDefault="002E6C5D" w:rsidP="00560CAB">
            <w:pPr>
              <w:ind w:left="113"/>
              <w:rPr>
                <w:rFonts w:cstheme="minorHAnsi"/>
                <w:sz w:val="16"/>
                <w:szCs w:val="16"/>
              </w:rPr>
            </w:pPr>
            <w:r w:rsidRPr="00905C5C">
              <w:rPr>
                <w:rFonts w:cstheme="minorHAnsi"/>
                <w:sz w:val="16"/>
                <w:szCs w:val="16"/>
              </w:rPr>
              <w:t>141</w:t>
            </w:r>
          </w:p>
        </w:tc>
        <w:tc>
          <w:tcPr>
            <w:tcW w:w="1276" w:type="dxa"/>
            <w:noWrap/>
            <w:tcMar>
              <w:left w:w="0" w:type="dxa"/>
              <w:right w:w="0" w:type="dxa"/>
            </w:tcMar>
            <w:hideMark/>
          </w:tcPr>
          <w:p w14:paraId="731E43D3"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6B1CE37F" w14:textId="057612E8" w:rsidR="002E6C5D" w:rsidRPr="00905C5C" w:rsidRDefault="002E6C5D" w:rsidP="00560CAB">
            <w:pPr>
              <w:ind w:left="113"/>
              <w:rPr>
                <w:rFonts w:cstheme="minorHAnsi"/>
                <w:sz w:val="16"/>
                <w:szCs w:val="16"/>
              </w:rPr>
            </w:pPr>
            <w:r w:rsidRPr="00905C5C">
              <w:rPr>
                <w:rFonts w:cstheme="minorHAnsi"/>
                <w:sz w:val="16"/>
                <w:szCs w:val="16"/>
              </w:rPr>
              <w:t>In response to whether benchmarks should be published in the initial phase, we have observed a variety of views among our members. On one hand, there is a firm belief that appropriately designed benchmarks could be useful as a supervisory tool, with concerns that their premature publication could lead to misinterpretations, potentially mistaking them for official product rankings. However, full transparency regarding product features and indicators is important. In this respect, existing documentation such as the PRIIP KID (or equivalent) can provide an appropriate medium for public disclosure.</w:t>
            </w:r>
            <w:r w:rsidRPr="00905C5C">
              <w:rPr>
                <w:rFonts w:cstheme="minorHAnsi"/>
                <w:sz w:val="16"/>
                <w:szCs w:val="16"/>
              </w:rPr>
              <w:br/>
            </w:r>
            <w:r w:rsidRPr="00905C5C">
              <w:rPr>
                <w:rFonts w:cstheme="minorHAnsi"/>
                <w:sz w:val="16"/>
                <w:szCs w:val="16"/>
              </w:rPr>
              <w:lastRenderedPageBreak/>
              <w:br/>
              <w:t>It is considered somewhat inevitable for such benchmarks/indicators to become public at some point. Initially, it would be necessary for professionals working on product design to have access to this information. However, there is a risk for indicators to provide misleading information to consumers if they are made public and if no appropriate safeguards are put in place. Therefore, such considerations should be assessed, and the risks should be mitigated. For example, viewing benchmarks as shortcuts for product rankings could potentially result in the consumers ignoring product features which might be of value to them but are only available at a cost.</w:t>
            </w:r>
            <w:r w:rsidRPr="00905C5C">
              <w:rPr>
                <w:rFonts w:cstheme="minorHAnsi"/>
                <w:sz w:val="16"/>
                <w:szCs w:val="16"/>
              </w:rPr>
              <w:br/>
            </w:r>
            <w:r w:rsidRPr="00905C5C">
              <w:rPr>
                <w:rFonts w:cstheme="minorHAnsi"/>
                <w:sz w:val="16"/>
                <w:szCs w:val="16"/>
              </w:rPr>
              <w:br/>
              <w:t>When publishing these indicators, it is important to ensure that they are based on good quality data and that they remain fairly stable from year to year without undue volatility in reported values.</w:t>
            </w:r>
          </w:p>
        </w:tc>
        <w:tc>
          <w:tcPr>
            <w:tcW w:w="4394" w:type="dxa"/>
            <w:tcMar>
              <w:left w:w="0" w:type="dxa"/>
              <w:right w:w="0" w:type="dxa"/>
            </w:tcMar>
          </w:tcPr>
          <w:p w14:paraId="7AC82F16" w14:textId="77777777" w:rsidR="002E6C5D" w:rsidRPr="00D36979" w:rsidRDefault="002E6C5D" w:rsidP="00560CAB">
            <w:pPr>
              <w:ind w:left="113"/>
              <w:rPr>
                <w:sz w:val="16"/>
                <w:szCs w:val="16"/>
              </w:rPr>
            </w:pPr>
            <w:r>
              <w:rPr>
                <w:sz w:val="16"/>
                <w:szCs w:val="16"/>
              </w:rPr>
              <w:lastRenderedPageBreak/>
              <w:t xml:space="preserve">Whilst EIOPA considers that due to the complexity of indicators which are designed to consider insurance specificities, these should not be used as a consumer disclosure tool, EIOPA also sees benefits for sharing benchmarks with insurance manufacturers and publishing these alongside relevant public documentation. EIOPA finds that this can promote supervisory </w:t>
            </w:r>
            <w:r>
              <w:rPr>
                <w:sz w:val="16"/>
                <w:szCs w:val="16"/>
              </w:rPr>
              <w:lastRenderedPageBreak/>
              <w:t xml:space="preserve">transparency, as well as promote good market practices and facilitate manufacturers’ testing process.  </w:t>
            </w:r>
          </w:p>
          <w:p w14:paraId="1C97A882" w14:textId="77777777" w:rsidR="002E6C5D" w:rsidRDefault="002E6C5D" w:rsidP="00560CAB">
            <w:pPr>
              <w:ind w:left="113"/>
              <w:rPr>
                <w:rFonts w:cstheme="minorHAnsi"/>
                <w:sz w:val="16"/>
                <w:szCs w:val="16"/>
              </w:rPr>
            </w:pPr>
          </w:p>
          <w:p w14:paraId="7A3C5EAA" w14:textId="77777777" w:rsidR="002E6C5D" w:rsidRDefault="002E6C5D" w:rsidP="00560CAB">
            <w:pPr>
              <w:ind w:left="113"/>
              <w:rPr>
                <w:sz w:val="16"/>
                <w:szCs w:val="16"/>
              </w:rPr>
            </w:pPr>
            <w:r>
              <w:rPr>
                <w:sz w:val="16"/>
                <w:szCs w:val="16"/>
              </w:rPr>
              <w:t>EIOPA emphasises that publication should occur only once the methodological approach has been clearly defined.</w:t>
            </w:r>
          </w:p>
          <w:p w14:paraId="5A271B1C" w14:textId="77777777" w:rsidR="002E6C5D" w:rsidRDefault="002E6C5D" w:rsidP="00560CAB">
            <w:pPr>
              <w:ind w:left="113"/>
              <w:rPr>
                <w:sz w:val="16"/>
                <w:szCs w:val="16"/>
              </w:rPr>
            </w:pPr>
          </w:p>
          <w:p w14:paraId="78D0C393" w14:textId="5C762463" w:rsidR="002E6C5D" w:rsidRPr="00742BD0" w:rsidRDefault="002E6C5D" w:rsidP="00560CAB">
            <w:pPr>
              <w:ind w:left="113"/>
              <w:rPr>
                <w:sz w:val="16"/>
                <w:szCs w:val="16"/>
              </w:rPr>
            </w:pPr>
            <w:r>
              <w:rPr>
                <w:sz w:val="16"/>
                <w:szCs w:val="16"/>
              </w:rPr>
              <w:t xml:space="preserve">EIOPA emphasizes that revisions to the methodology should strive for minimal impact on product manufacturers as benchmarks are to initially be reserved for supervisory purposes, and that more broadly, revisions are only made where strictly necessary. </w:t>
            </w:r>
          </w:p>
        </w:tc>
      </w:tr>
      <w:tr w:rsidR="002E6C5D" w:rsidRPr="00905C5C" w14:paraId="2204EA36" w14:textId="7BEBE0ED" w:rsidTr="00E723BE">
        <w:trPr>
          <w:trHeight w:val="20"/>
        </w:trPr>
        <w:tc>
          <w:tcPr>
            <w:tcW w:w="704" w:type="dxa"/>
            <w:noWrap/>
            <w:tcMar>
              <w:left w:w="0" w:type="dxa"/>
              <w:right w:w="0" w:type="dxa"/>
            </w:tcMar>
            <w:hideMark/>
          </w:tcPr>
          <w:p w14:paraId="07B5108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4</w:t>
            </w:r>
          </w:p>
        </w:tc>
        <w:tc>
          <w:tcPr>
            <w:tcW w:w="709" w:type="dxa"/>
            <w:noWrap/>
            <w:tcMar>
              <w:left w:w="0" w:type="dxa"/>
              <w:right w:w="0" w:type="dxa"/>
            </w:tcMar>
            <w:hideMark/>
          </w:tcPr>
          <w:p w14:paraId="48481B5B" w14:textId="77777777" w:rsidR="002E6C5D" w:rsidRPr="00905C5C" w:rsidRDefault="002E6C5D" w:rsidP="00560CAB">
            <w:pPr>
              <w:ind w:left="113"/>
              <w:rPr>
                <w:rFonts w:cstheme="minorHAnsi"/>
                <w:sz w:val="16"/>
                <w:szCs w:val="16"/>
              </w:rPr>
            </w:pPr>
            <w:r w:rsidRPr="00905C5C">
              <w:rPr>
                <w:rFonts w:cstheme="minorHAnsi"/>
                <w:sz w:val="16"/>
                <w:szCs w:val="16"/>
              </w:rPr>
              <w:t>142</w:t>
            </w:r>
          </w:p>
        </w:tc>
        <w:tc>
          <w:tcPr>
            <w:tcW w:w="1276" w:type="dxa"/>
            <w:noWrap/>
            <w:tcMar>
              <w:left w:w="0" w:type="dxa"/>
              <w:right w:w="0" w:type="dxa"/>
            </w:tcMar>
            <w:hideMark/>
          </w:tcPr>
          <w:p w14:paraId="114E45C2"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02D6D2D6" w14:textId="3D624826" w:rsidR="002E6C5D" w:rsidRPr="00905C5C" w:rsidRDefault="002E6C5D" w:rsidP="00560CAB">
            <w:pPr>
              <w:ind w:left="113"/>
              <w:rPr>
                <w:rFonts w:cstheme="minorHAnsi"/>
                <w:sz w:val="16"/>
                <w:szCs w:val="16"/>
              </w:rPr>
            </w:pPr>
            <w:r w:rsidRPr="00905C5C">
              <w:rPr>
                <w:rFonts w:cstheme="minorHAnsi"/>
                <w:sz w:val="16"/>
                <w:szCs w:val="16"/>
              </w:rPr>
              <w:t xml:space="preserve">EIOPA’s VfM benchmarks should not be made publicly available on EIOPA’s website as they would expose product manufacturers to reputational and commercial risks in case they would not match the relevant benchmarks. The information published could be mis-used or mis-interpreted by other regulators, competitors, comparison websites, press and journalists, or consumers’ organisations and would lead to misleading or simplistic conclusions on what are the “good” or “bad” products on the market. </w:t>
            </w:r>
            <w:r w:rsidRPr="00905C5C">
              <w:rPr>
                <w:rFonts w:cstheme="minorHAnsi"/>
                <w:sz w:val="16"/>
                <w:szCs w:val="16"/>
              </w:rPr>
              <w:br/>
            </w:r>
            <w:r w:rsidRPr="00905C5C">
              <w:rPr>
                <w:rFonts w:cstheme="minorHAnsi"/>
                <w:sz w:val="16"/>
                <w:szCs w:val="16"/>
              </w:rPr>
              <w:br/>
              <w:t>From a reputational perspective, companies that deviate from the benchmark published by EIOPA would be automatically perceived as “black sheep” even if their products are perfectly compliant, thus undermining consumers’ trust and influencing their preferences in favour of cheaper products. This would unduly confuse retail investors or potential investors.A rush towards the lowest pricing possible could lead to diminished service value.</w:t>
            </w:r>
          </w:p>
        </w:tc>
        <w:tc>
          <w:tcPr>
            <w:tcW w:w="4394" w:type="dxa"/>
            <w:tcMar>
              <w:left w:w="0" w:type="dxa"/>
              <w:right w:w="0" w:type="dxa"/>
            </w:tcMar>
          </w:tcPr>
          <w:p w14:paraId="2320CE20" w14:textId="4A426AD4"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1161B7A" w14:textId="3C905600" w:rsidTr="00E723BE">
        <w:trPr>
          <w:trHeight w:val="20"/>
        </w:trPr>
        <w:tc>
          <w:tcPr>
            <w:tcW w:w="704" w:type="dxa"/>
            <w:noWrap/>
            <w:tcMar>
              <w:left w:w="0" w:type="dxa"/>
              <w:right w:w="0" w:type="dxa"/>
            </w:tcMar>
            <w:hideMark/>
          </w:tcPr>
          <w:p w14:paraId="3199CEEE"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74A45038" w14:textId="77777777" w:rsidR="002E6C5D" w:rsidRPr="00905C5C" w:rsidRDefault="002E6C5D" w:rsidP="00560CAB">
            <w:pPr>
              <w:ind w:left="113"/>
              <w:rPr>
                <w:rFonts w:cstheme="minorHAnsi"/>
                <w:sz w:val="16"/>
                <w:szCs w:val="16"/>
              </w:rPr>
            </w:pPr>
            <w:r w:rsidRPr="00905C5C">
              <w:rPr>
                <w:rFonts w:cstheme="minorHAnsi"/>
                <w:sz w:val="16"/>
                <w:szCs w:val="16"/>
              </w:rPr>
              <w:t>143</w:t>
            </w:r>
          </w:p>
        </w:tc>
        <w:tc>
          <w:tcPr>
            <w:tcW w:w="1276" w:type="dxa"/>
            <w:noWrap/>
            <w:tcMar>
              <w:left w:w="0" w:type="dxa"/>
              <w:right w:w="0" w:type="dxa"/>
            </w:tcMar>
            <w:hideMark/>
          </w:tcPr>
          <w:p w14:paraId="5EA66F0A"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29B71F8C" w14:textId="77777777" w:rsidR="00104094" w:rsidRDefault="002E6C5D" w:rsidP="00560CAB">
            <w:pPr>
              <w:ind w:left="113"/>
              <w:rPr>
                <w:rFonts w:cstheme="minorHAnsi"/>
                <w:sz w:val="16"/>
                <w:szCs w:val="16"/>
              </w:rPr>
            </w:pPr>
            <w:r w:rsidRPr="00905C5C">
              <w:rPr>
                <w:rFonts w:cstheme="minorHAnsi"/>
                <w:sz w:val="16"/>
                <w:szCs w:val="16"/>
              </w:rPr>
              <w:t xml:space="preserve">Publishing benchmarks enhances transparency, allowing market participants and the public to understand how products are being evaluated. This openness can build trust in the process and the industry. By making the benchmarks public, insurance companies and other stakeholders can better understand market expectations and adjust their products and strategies accordingly. Public benchmarks enable easier comparison across different insurance products, which can lead to a more competitive and efficient market. </w:t>
            </w:r>
          </w:p>
          <w:p w14:paraId="0E0D114A" w14:textId="77777777" w:rsidR="00104094" w:rsidRDefault="00104094" w:rsidP="00560CAB">
            <w:pPr>
              <w:ind w:left="113"/>
              <w:rPr>
                <w:rFonts w:cstheme="minorHAnsi"/>
                <w:sz w:val="16"/>
                <w:szCs w:val="16"/>
              </w:rPr>
            </w:pPr>
          </w:p>
          <w:p w14:paraId="31FEAA13" w14:textId="71420D81" w:rsidR="002E6C5D" w:rsidRPr="00905C5C" w:rsidRDefault="002E6C5D" w:rsidP="00560CAB">
            <w:pPr>
              <w:ind w:left="113"/>
              <w:rPr>
                <w:rFonts w:cstheme="minorHAnsi"/>
                <w:sz w:val="16"/>
                <w:szCs w:val="16"/>
              </w:rPr>
            </w:pPr>
            <w:r w:rsidRPr="00905C5C">
              <w:rPr>
                <w:rFonts w:cstheme="minorHAnsi"/>
                <w:sz w:val="16"/>
                <w:szCs w:val="16"/>
              </w:rPr>
              <w:t>Providing benchmarks publicly can empower consumers to make more informed decisions when selecting insurance products. The first phase of benchmarks might be preliminary and subject to significant revisions. Publishing them too early could lead to misunderstandings or misinterpretations. There's a risk that benchmarks could be misinterpreted or misused, especially if they're released without sufficient context or explanation. Given these considerations, a balanced approach could be to initially share the benchmarks with a limited audience, such as regulators and insurance companies. Once confidence in the benchmarks' accuracy and stability is established, a phased public release could be more effective and less risky.</w:t>
            </w:r>
          </w:p>
        </w:tc>
        <w:tc>
          <w:tcPr>
            <w:tcW w:w="4394" w:type="dxa"/>
            <w:tcMar>
              <w:left w:w="0" w:type="dxa"/>
              <w:right w:w="0" w:type="dxa"/>
            </w:tcMar>
          </w:tcPr>
          <w:p w14:paraId="1A836500" w14:textId="77777777" w:rsidR="002E6C5D" w:rsidRDefault="002E6C5D" w:rsidP="00560CAB">
            <w:pPr>
              <w:ind w:left="113"/>
              <w:rPr>
                <w:sz w:val="16"/>
                <w:szCs w:val="16"/>
              </w:rPr>
            </w:pPr>
            <w:r>
              <w:rPr>
                <w:sz w:val="16"/>
                <w:szCs w:val="16"/>
              </w:rPr>
              <w:t>EIOPA agrees that this can promote supervisory transparency, as well as promote good market practices and facilitate manufacturers’ testing process.</w:t>
            </w:r>
          </w:p>
          <w:p w14:paraId="02EC0140" w14:textId="77777777" w:rsidR="002E6C5D" w:rsidRDefault="002E6C5D" w:rsidP="00560CAB">
            <w:pPr>
              <w:ind w:left="113"/>
              <w:rPr>
                <w:sz w:val="16"/>
                <w:szCs w:val="16"/>
              </w:rPr>
            </w:pPr>
          </w:p>
          <w:p w14:paraId="08401692" w14:textId="2EC748E2" w:rsidR="002E6C5D" w:rsidRPr="00905C5C" w:rsidRDefault="002E6C5D" w:rsidP="00560CAB">
            <w:pPr>
              <w:ind w:left="113"/>
              <w:rPr>
                <w:rFonts w:cstheme="minorHAnsi"/>
                <w:sz w:val="16"/>
                <w:szCs w:val="16"/>
              </w:rPr>
            </w:pPr>
            <w:r>
              <w:rPr>
                <w:sz w:val="16"/>
                <w:szCs w:val="16"/>
              </w:rPr>
              <w:t>EIOPA emphasises that publication should occur only once the methodological approach has been clearly defined and is not to be used as a consumer disclosure tool which could be misunderstood by consumers.</w:t>
            </w:r>
          </w:p>
        </w:tc>
      </w:tr>
      <w:tr w:rsidR="002E6C5D" w:rsidRPr="00905C5C" w14:paraId="1C3BC345" w14:textId="1DAE86FA" w:rsidTr="00E723BE">
        <w:trPr>
          <w:trHeight w:val="20"/>
        </w:trPr>
        <w:tc>
          <w:tcPr>
            <w:tcW w:w="704" w:type="dxa"/>
            <w:noWrap/>
            <w:tcMar>
              <w:left w:w="0" w:type="dxa"/>
              <w:right w:w="0" w:type="dxa"/>
            </w:tcMar>
            <w:hideMark/>
          </w:tcPr>
          <w:p w14:paraId="3828E0AD"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13402005" w14:textId="77777777" w:rsidR="002E6C5D" w:rsidRPr="00905C5C" w:rsidRDefault="002E6C5D" w:rsidP="00560CAB">
            <w:pPr>
              <w:ind w:left="113"/>
              <w:rPr>
                <w:rFonts w:cstheme="minorHAnsi"/>
                <w:sz w:val="16"/>
                <w:szCs w:val="16"/>
              </w:rPr>
            </w:pPr>
            <w:r w:rsidRPr="00905C5C">
              <w:rPr>
                <w:rFonts w:cstheme="minorHAnsi"/>
                <w:sz w:val="16"/>
                <w:szCs w:val="16"/>
              </w:rPr>
              <w:t>144</w:t>
            </w:r>
          </w:p>
        </w:tc>
        <w:tc>
          <w:tcPr>
            <w:tcW w:w="1276" w:type="dxa"/>
            <w:noWrap/>
            <w:tcMar>
              <w:left w:w="0" w:type="dxa"/>
              <w:right w:w="0" w:type="dxa"/>
            </w:tcMar>
            <w:hideMark/>
          </w:tcPr>
          <w:p w14:paraId="1E192B1F"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3A7F4C09" w14:textId="77777777" w:rsidR="002E6C5D" w:rsidRDefault="002E6C5D" w:rsidP="00560CAB">
            <w:pPr>
              <w:ind w:left="113"/>
              <w:rPr>
                <w:rFonts w:cstheme="minorHAnsi"/>
                <w:sz w:val="16"/>
                <w:szCs w:val="16"/>
              </w:rPr>
            </w:pPr>
            <w:r w:rsidRPr="00905C5C">
              <w:rPr>
                <w:rFonts w:cstheme="minorHAnsi"/>
                <w:sz w:val="16"/>
                <w:szCs w:val="16"/>
              </w:rPr>
              <w:t>The existence of benchmarks, along with the transparent and consistent disclosure of key aspects of the quality-price ratio, will facilitate the identification of underperforming schemes, contributing to market understanding and consumer choice. The POG rules, the benchmark statement and the methodology must be designed in a way to ensure that consumer interests are taken into account not only during the product design stage, but also throughout the entire life cycle.</w:t>
            </w:r>
          </w:p>
          <w:p w14:paraId="25CC2E83" w14:textId="77777777" w:rsidR="002E6C5D" w:rsidRDefault="002E6C5D" w:rsidP="00560CAB">
            <w:pPr>
              <w:ind w:left="113"/>
              <w:rPr>
                <w:rFonts w:cstheme="minorHAnsi"/>
                <w:sz w:val="16"/>
                <w:szCs w:val="16"/>
              </w:rPr>
            </w:pPr>
          </w:p>
          <w:p w14:paraId="46980CCB" w14:textId="77777777" w:rsidR="002E6C5D" w:rsidRPr="00905C5C" w:rsidRDefault="002E6C5D" w:rsidP="00560CAB">
            <w:pPr>
              <w:ind w:left="113"/>
              <w:rPr>
                <w:rFonts w:cstheme="minorHAnsi"/>
                <w:sz w:val="16"/>
                <w:szCs w:val="16"/>
              </w:rPr>
            </w:pPr>
          </w:p>
        </w:tc>
        <w:tc>
          <w:tcPr>
            <w:tcW w:w="4394" w:type="dxa"/>
            <w:tcMar>
              <w:left w:w="0" w:type="dxa"/>
              <w:right w:w="0" w:type="dxa"/>
            </w:tcMar>
          </w:tcPr>
          <w:p w14:paraId="4B7CF78A" w14:textId="206587FD"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9FB6AF9" w14:textId="1431575B" w:rsidTr="00E723BE">
        <w:trPr>
          <w:trHeight w:val="20"/>
        </w:trPr>
        <w:tc>
          <w:tcPr>
            <w:tcW w:w="704" w:type="dxa"/>
            <w:noWrap/>
            <w:tcMar>
              <w:left w:w="0" w:type="dxa"/>
              <w:right w:w="0" w:type="dxa"/>
            </w:tcMar>
            <w:hideMark/>
          </w:tcPr>
          <w:p w14:paraId="3BBF01B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4</w:t>
            </w:r>
          </w:p>
        </w:tc>
        <w:tc>
          <w:tcPr>
            <w:tcW w:w="709" w:type="dxa"/>
            <w:noWrap/>
            <w:tcMar>
              <w:left w:w="0" w:type="dxa"/>
              <w:right w:w="0" w:type="dxa"/>
            </w:tcMar>
            <w:hideMark/>
          </w:tcPr>
          <w:p w14:paraId="29B08BB0" w14:textId="77777777" w:rsidR="002E6C5D" w:rsidRPr="00905C5C" w:rsidRDefault="002E6C5D" w:rsidP="00560CAB">
            <w:pPr>
              <w:ind w:left="113"/>
              <w:rPr>
                <w:rFonts w:cstheme="minorHAnsi"/>
                <w:sz w:val="16"/>
                <w:szCs w:val="16"/>
              </w:rPr>
            </w:pPr>
            <w:r w:rsidRPr="00905C5C">
              <w:rPr>
                <w:rFonts w:cstheme="minorHAnsi"/>
                <w:sz w:val="16"/>
                <w:szCs w:val="16"/>
              </w:rPr>
              <w:t>145</w:t>
            </w:r>
          </w:p>
        </w:tc>
        <w:tc>
          <w:tcPr>
            <w:tcW w:w="1276" w:type="dxa"/>
            <w:noWrap/>
            <w:tcMar>
              <w:left w:w="0" w:type="dxa"/>
              <w:right w:w="0" w:type="dxa"/>
            </w:tcMar>
            <w:hideMark/>
          </w:tcPr>
          <w:p w14:paraId="74EBB51A"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18FA24E" w14:textId="77777777" w:rsidR="002E6C5D" w:rsidRPr="00905C5C" w:rsidRDefault="002E6C5D" w:rsidP="00560CAB">
            <w:pPr>
              <w:ind w:left="113"/>
              <w:rPr>
                <w:rFonts w:cstheme="minorHAnsi"/>
                <w:sz w:val="16"/>
                <w:szCs w:val="16"/>
              </w:rPr>
            </w:pPr>
            <w:r w:rsidRPr="00905C5C">
              <w:rPr>
                <w:rFonts w:cstheme="minorHAnsi"/>
                <w:sz w:val="16"/>
                <w:szCs w:val="16"/>
              </w:rPr>
              <w:t>We are convinced that it is irrelevant to publish the benchmarks at this stage or later. As indicated in answers 1 and 2, benchmarks should be limited to internal use of NCAs. The publication of the benchmarks would expose the market to misinterpretation, as well as misuse of the VFM indicators. In addition, these benchmarks would very likely be extremely complex to use for stakeholders and policyholders.</w:t>
            </w:r>
          </w:p>
        </w:tc>
        <w:tc>
          <w:tcPr>
            <w:tcW w:w="4394" w:type="dxa"/>
            <w:tcMar>
              <w:left w:w="0" w:type="dxa"/>
              <w:right w:w="0" w:type="dxa"/>
            </w:tcMar>
          </w:tcPr>
          <w:p w14:paraId="1D59ADF5" w14:textId="5AFFAE43" w:rsidR="002E6C5D" w:rsidRPr="00D36979" w:rsidRDefault="002E6C5D" w:rsidP="00560CAB">
            <w:pPr>
              <w:ind w:left="113"/>
              <w:rPr>
                <w:sz w:val="16"/>
                <w:szCs w:val="16"/>
              </w:rPr>
            </w:pPr>
            <w:r>
              <w:rPr>
                <w:sz w:val="16"/>
                <w:szCs w:val="16"/>
              </w:rPr>
              <w:t xml:space="preserve">Whilst EIOPA considers that due to the complexity of indicators which are designed to consider insurance specificities, these should not be used as a consumer disclosure tool, EIOPA also sees benefits for sharing benchmarks with insurance manufacturers and publishing </w:t>
            </w:r>
            <w:r w:rsidR="00104094">
              <w:rPr>
                <w:sz w:val="16"/>
                <w:szCs w:val="16"/>
              </w:rPr>
              <w:t>this alongside relevant public documentation</w:t>
            </w:r>
            <w:r>
              <w:rPr>
                <w:sz w:val="16"/>
                <w:szCs w:val="16"/>
              </w:rPr>
              <w:t xml:space="preserve">. EIOPA finds that this can promote supervisory transparency, as well as promote good market practices and facilitate manufacturers’ testing process.  </w:t>
            </w:r>
          </w:p>
          <w:p w14:paraId="43F0F8F4" w14:textId="77777777" w:rsidR="002E6C5D" w:rsidRPr="00905C5C" w:rsidRDefault="002E6C5D" w:rsidP="00560CAB">
            <w:pPr>
              <w:ind w:left="113"/>
              <w:rPr>
                <w:rFonts w:cstheme="minorHAnsi"/>
                <w:sz w:val="16"/>
                <w:szCs w:val="16"/>
              </w:rPr>
            </w:pPr>
          </w:p>
        </w:tc>
      </w:tr>
      <w:tr w:rsidR="002E6C5D" w:rsidRPr="00905C5C" w14:paraId="5128C77D" w14:textId="0E8B79A4" w:rsidTr="00E723BE">
        <w:trPr>
          <w:trHeight w:val="20"/>
        </w:trPr>
        <w:tc>
          <w:tcPr>
            <w:tcW w:w="704" w:type="dxa"/>
            <w:noWrap/>
            <w:tcMar>
              <w:left w:w="0" w:type="dxa"/>
              <w:right w:w="0" w:type="dxa"/>
            </w:tcMar>
            <w:hideMark/>
          </w:tcPr>
          <w:p w14:paraId="7D43AB05"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804D37B" w14:textId="77777777" w:rsidR="002E6C5D" w:rsidRPr="00905C5C" w:rsidRDefault="002E6C5D" w:rsidP="00560CAB">
            <w:pPr>
              <w:ind w:left="113"/>
              <w:rPr>
                <w:rFonts w:cstheme="minorHAnsi"/>
                <w:sz w:val="16"/>
                <w:szCs w:val="16"/>
              </w:rPr>
            </w:pPr>
            <w:r w:rsidRPr="00905C5C">
              <w:rPr>
                <w:rFonts w:cstheme="minorHAnsi"/>
                <w:sz w:val="16"/>
                <w:szCs w:val="16"/>
              </w:rPr>
              <w:t>146</w:t>
            </w:r>
          </w:p>
        </w:tc>
        <w:tc>
          <w:tcPr>
            <w:tcW w:w="1276" w:type="dxa"/>
            <w:noWrap/>
            <w:tcMar>
              <w:left w:w="0" w:type="dxa"/>
              <w:right w:w="0" w:type="dxa"/>
            </w:tcMar>
            <w:hideMark/>
          </w:tcPr>
          <w:p w14:paraId="5C31E87A"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01B08583" w14:textId="77777777" w:rsidR="002E6C5D" w:rsidRPr="00905C5C" w:rsidRDefault="002E6C5D" w:rsidP="00560CAB">
            <w:pPr>
              <w:ind w:left="113"/>
              <w:rPr>
                <w:rFonts w:cstheme="minorHAnsi"/>
                <w:sz w:val="16"/>
                <w:szCs w:val="16"/>
              </w:rPr>
            </w:pPr>
            <w:r w:rsidRPr="00905C5C">
              <w:rPr>
                <w:rFonts w:cstheme="minorHAnsi"/>
                <w:sz w:val="16"/>
                <w:szCs w:val="16"/>
              </w:rPr>
              <w:t>We agree with the fact that initially it will not publish the benchmarks in the first initial phase.</w:t>
            </w:r>
          </w:p>
        </w:tc>
        <w:tc>
          <w:tcPr>
            <w:tcW w:w="4394" w:type="dxa"/>
            <w:tcMar>
              <w:left w:w="0" w:type="dxa"/>
              <w:right w:w="0" w:type="dxa"/>
            </w:tcMar>
          </w:tcPr>
          <w:p w14:paraId="17C6499E" w14:textId="6D374E83"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020CBE83" w14:textId="2D02FF5A" w:rsidTr="00E723BE">
        <w:trPr>
          <w:trHeight w:val="20"/>
        </w:trPr>
        <w:tc>
          <w:tcPr>
            <w:tcW w:w="704" w:type="dxa"/>
            <w:noWrap/>
            <w:tcMar>
              <w:left w:w="0" w:type="dxa"/>
              <w:right w:w="0" w:type="dxa"/>
            </w:tcMar>
            <w:hideMark/>
          </w:tcPr>
          <w:p w14:paraId="2479E306"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73072422" w14:textId="77777777" w:rsidR="002E6C5D" w:rsidRPr="00905C5C" w:rsidRDefault="002E6C5D" w:rsidP="00560CAB">
            <w:pPr>
              <w:ind w:left="113"/>
              <w:rPr>
                <w:rFonts w:cstheme="minorHAnsi"/>
                <w:sz w:val="16"/>
                <w:szCs w:val="16"/>
              </w:rPr>
            </w:pPr>
            <w:r w:rsidRPr="00905C5C">
              <w:rPr>
                <w:rFonts w:cstheme="minorHAnsi"/>
                <w:sz w:val="16"/>
                <w:szCs w:val="16"/>
              </w:rPr>
              <w:t>147</w:t>
            </w:r>
          </w:p>
        </w:tc>
        <w:tc>
          <w:tcPr>
            <w:tcW w:w="1276" w:type="dxa"/>
            <w:noWrap/>
            <w:tcMar>
              <w:left w:w="0" w:type="dxa"/>
              <w:right w:w="0" w:type="dxa"/>
            </w:tcMar>
            <w:hideMark/>
          </w:tcPr>
          <w:p w14:paraId="74022D13"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12883481" w14:textId="77777777" w:rsidR="002E6C5D" w:rsidRPr="00905C5C" w:rsidRDefault="002E6C5D" w:rsidP="00560CAB">
            <w:pPr>
              <w:ind w:left="113"/>
              <w:rPr>
                <w:rFonts w:cstheme="minorHAnsi"/>
                <w:sz w:val="16"/>
                <w:szCs w:val="16"/>
              </w:rPr>
            </w:pPr>
            <w:r w:rsidRPr="00905C5C">
              <w:rPr>
                <w:rFonts w:cstheme="minorHAnsi"/>
                <w:sz w:val="16"/>
                <w:szCs w:val="16"/>
              </w:rPr>
              <w:t xml:space="preserve">For reasons of transparency the methodology of benchmarks should be published. To avoid wrong incentives, e.g., in the POG process or the RIS, the results of benchmark’s application should only be used in the supervisory process and should not be published. Product features and indicators should be published by the insurance product manufacturers to promote transparency, but this should be done within the established processes of IDD. </w:t>
            </w:r>
          </w:p>
        </w:tc>
        <w:tc>
          <w:tcPr>
            <w:tcW w:w="4394" w:type="dxa"/>
            <w:tcMar>
              <w:left w:w="0" w:type="dxa"/>
              <w:right w:w="0" w:type="dxa"/>
            </w:tcMar>
          </w:tcPr>
          <w:p w14:paraId="670AE813" w14:textId="37186C76"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4840ABDD" w14:textId="28760C93" w:rsidTr="00E723BE">
        <w:trPr>
          <w:trHeight w:val="20"/>
        </w:trPr>
        <w:tc>
          <w:tcPr>
            <w:tcW w:w="704" w:type="dxa"/>
            <w:noWrap/>
            <w:tcMar>
              <w:left w:w="0" w:type="dxa"/>
              <w:right w:w="0" w:type="dxa"/>
            </w:tcMar>
            <w:hideMark/>
          </w:tcPr>
          <w:p w14:paraId="3DF54FC0"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07016062" w14:textId="77777777" w:rsidR="002E6C5D" w:rsidRPr="00905C5C" w:rsidRDefault="002E6C5D" w:rsidP="00560CAB">
            <w:pPr>
              <w:ind w:left="113"/>
              <w:rPr>
                <w:rFonts w:cstheme="minorHAnsi"/>
                <w:sz w:val="16"/>
                <w:szCs w:val="16"/>
              </w:rPr>
            </w:pPr>
            <w:r w:rsidRPr="00905C5C">
              <w:rPr>
                <w:rFonts w:cstheme="minorHAnsi"/>
                <w:sz w:val="16"/>
                <w:szCs w:val="16"/>
              </w:rPr>
              <w:t>148</w:t>
            </w:r>
          </w:p>
        </w:tc>
        <w:tc>
          <w:tcPr>
            <w:tcW w:w="1276" w:type="dxa"/>
            <w:noWrap/>
            <w:tcMar>
              <w:left w:w="0" w:type="dxa"/>
              <w:right w:w="0" w:type="dxa"/>
            </w:tcMar>
            <w:hideMark/>
          </w:tcPr>
          <w:p w14:paraId="5ADB3BBC"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278F749D" w14:textId="77777777" w:rsidR="002E6C5D" w:rsidRPr="00905C5C" w:rsidRDefault="002E6C5D" w:rsidP="00560CAB">
            <w:pPr>
              <w:ind w:left="113"/>
              <w:rPr>
                <w:rFonts w:cstheme="minorHAnsi"/>
                <w:sz w:val="16"/>
                <w:szCs w:val="16"/>
              </w:rPr>
            </w:pPr>
            <w:r w:rsidRPr="00905C5C">
              <w:rPr>
                <w:rFonts w:cstheme="minorHAnsi"/>
                <w:sz w:val="16"/>
                <w:szCs w:val="16"/>
              </w:rPr>
              <w:t xml:space="preserve">EIOPA’s VfM benchmarks should not be made publicly available on EIOPA’s website because the information published could be mis-used or mis-interpreted by competitors, comparison websites, press and journalists, or consumers’ organisations and would lead to misleading or simplistic conclusions on what are the “good” or “bad” products on the market. </w:t>
            </w:r>
            <w:r w:rsidRPr="00905C5C">
              <w:rPr>
                <w:rFonts w:cstheme="minorHAnsi"/>
                <w:sz w:val="16"/>
                <w:szCs w:val="16"/>
              </w:rPr>
              <w:br/>
            </w:r>
            <w:r w:rsidRPr="00905C5C">
              <w:rPr>
                <w:rFonts w:cstheme="minorHAnsi"/>
                <w:sz w:val="16"/>
                <w:szCs w:val="16"/>
              </w:rPr>
              <w:br/>
              <w:t>VfM benchmarks could also be seen as a recommendation that could be extremely misleading for consumers. As explained in responses to questions 1) and 2), we deem it essential that benchmarks are retained for supervisory purposes only and not created as a tool for the wider public, and are realised at national level to be relevant. They should therefore be for use by experts only and should not be made publicly available at any stage of the process, as there is a risk that indicators could be misinterpreted by other stakeholders, including consumers.</w:t>
            </w:r>
          </w:p>
        </w:tc>
        <w:tc>
          <w:tcPr>
            <w:tcW w:w="4394" w:type="dxa"/>
            <w:tcMar>
              <w:left w:w="0" w:type="dxa"/>
              <w:right w:w="0" w:type="dxa"/>
            </w:tcMar>
          </w:tcPr>
          <w:p w14:paraId="7823913F" w14:textId="11782434" w:rsidR="002E6C5D" w:rsidRPr="00EB6AB2" w:rsidRDefault="002E6C5D" w:rsidP="00560CAB">
            <w:pPr>
              <w:ind w:left="113"/>
              <w:rPr>
                <w:rFonts w:cstheme="minorHAnsi"/>
                <w:sz w:val="16"/>
                <w:szCs w:val="16"/>
              </w:rPr>
            </w:pPr>
            <w:r w:rsidRPr="00EB6AB2">
              <w:rPr>
                <w:rFonts w:cstheme="minorHAnsi"/>
                <w:sz w:val="16"/>
                <w:szCs w:val="16"/>
              </w:rPr>
              <w:t>EIOPA does not foresee the publication of the methodology posing such risks, instead finds it to promote transparency for insurance manufacturers to better understand how the supervisory process works.</w:t>
            </w:r>
          </w:p>
          <w:p w14:paraId="0788225D" w14:textId="77777777" w:rsidR="002E6C5D" w:rsidRPr="00EB6AB2" w:rsidRDefault="002E6C5D" w:rsidP="00560CAB">
            <w:pPr>
              <w:ind w:left="113"/>
              <w:rPr>
                <w:rFonts w:cstheme="minorHAnsi"/>
                <w:sz w:val="16"/>
                <w:szCs w:val="16"/>
              </w:rPr>
            </w:pPr>
          </w:p>
          <w:p w14:paraId="53CD3DEA" w14:textId="0C9B02A9" w:rsidR="002E6C5D" w:rsidRPr="00905C5C" w:rsidRDefault="002E6C5D" w:rsidP="00560CAB">
            <w:pPr>
              <w:ind w:left="113"/>
              <w:rPr>
                <w:rFonts w:cstheme="minorHAnsi"/>
                <w:sz w:val="16"/>
                <w:szCs w:val="16"/>
              </w:rPr>
            </w:pPr>
            <w:r w:rsidRPr="00EB6AB2">
              <w:rPr>
                <w:rFonts w:cstheme="minorHAnsi"/>
                <w:sz w:val="16"/>
                <w:szCs w:val="16"/>
              </w:rPr>
              <w:t>EIOPA reiterates that benchmarking should not be used as a consumer disclosure tool and would only be published alongside relevant public documentation and shared with product manufacturers once the approach has been clearly defined.</w:t>
            </w:r>
          </w:p>
        </w:tc>
      </w:tr>
      <w:tr w:rsidR="002E6C5D" w:rsidRPr="00905C5C" w14:paraId="253BAB2C" w14:textId="03CD2409" w:rsidTr="00E723BE">
        <w:trPr>
          <w:trHeight w:val="20"/>
        </w:trPr>
        <w:tc>
          <w:tcPr>
            <w:tcW w:w="704" w:type="dxa"/>
            <w:noWrap/>
            <w:tcMar>
              <w:left w:w="0" w:type="dxa"/>
              <w:right w:w="0" w:type="dxa"/>
            </w:tcMar>
            <w:hideMark/>
          </w:tcPr>
          <w:p w14:paraId="740E21B0"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5D2F460F" w14:textId="77777777" w:rsidR="002E6C5D" w:rsidRPr="00905C5C" w:rsidRDefault="002E6C5D" w:rsidP="00560CAB">
            <w:pPr>
              <w:ind w:left="113"/>
              <w:rPr>
                <w:rFonts w:cstheme="minorHAnsi"/>
                <w:sz w:val="16"/>
                <w:szCs w:val="16"/>
              </w:rPr>
            </w:pPr>
            <w:r w:rsidRPr="00905C5C">
              <w:rPr>
                <w:rFonts w:cstheme="minorHAnsi"/>
                <w:sz w:val="16"/>
                <w:szCs w:val="16"/>
              </w:rPr>
              <w:t>149</w:t>
            </w:r>
          </w:p>
        </w:tc>
        <w:tc>
          <w:tcPr>
            <w:tcW w:w="1276" w:type="dxa"/>
            <w:noWrap/>
            <w:tcMar>
              <w:left w:w="0" w:type="dxa"/>
              <w:right w:w="0" w:type="dxa"/>
            </w:tcMar>
            <w:hideMark/>
          </w:tcPr>
          <w:p w14:paraId="799FA7A7"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7CEFBBAF" w14:textId="77777777" w:rsidR="002E6C5D" w:rsidRPr="00905C5C" w:rsidRDefault="002E6C5D" w:rsidP="00560CAB">
            <w:pPr>
              <w:ind w:left="113"/>
              <w:rPr>
                <w:rFonts w:cstheme="minorHAnsi"/>
                <w:sz w:val="16"/>
                <w:szCs w:val="16"/>
              </w:rPr>
            </w:pPr>
            <w:r w:rsidRPr="00905C5C">
              <w:rPr>
                <w:rFonts w:cstheme="minorHAnsi"/>
                <w:sz w:val="16"/>
                <w:szCs w:val="16"/>
              </w:rPr>
              <w:t xml:space="preserve">EIOPA’s VfM benchmarks should not be made publicly available on EIOPA’s website because the information published could be mis-used or mis-interpreted by competitors, comparison websites, press and journalists, or consumers’ organisations and would lead to misleading or simplistic conclusions on what are the “good” or “bad” products on the market. </w:t>
            </w:r>
            <w:r w:rsidRPr="00905C5C">
              <w:rPr>
                <w:rFonts w:cstheme="minorHAnsi"/>
                <w:sz w:val="16"/>
                <w:szCs w:val="16"/>
              </w:rPr>
              <w:br/>
            </w:r>
            <w:r w:rsidRPr="00905C5C">
              <w:rPr>
                <w:rFonts w:cstheme="minorHAnsi"/>
                <w:sz w:val="16"/>
                <w:szCs w:val="16"/>
              </w:rPr>
              <w:br/>
              <w:t>VfM benchmarks could also be seen as a recommendation that could be extremely misleading for consumers. As explained in responses to questions 1) and 2), we deem it essential that benchmarks are retained for supervisory purposes only and not created as a tool for the wider public, and are realised at national level to be relevant. They should therefore be for use by experts only and should not be made publicly available at any stage of the process, as there is a risk that indicators could be misinterpreted by other stakeholders, including consumers.</w:t>
            </w:r>
          </w:p>
        </w:tc>
        <w:tc>
          <w:tcPr>
            <w:tcW w:w="4394" w:type="dxa"/>
            <w:tcMar>
              <w:left w:w="0" w:type="dxa"/>
              <w:right w:w="0" w:type="dxa"/>
            </w:tcMar>
          </w:tcPr>
          <w:p w14:paraId="46CAD51E" w14:textId="77777777" w:rsidR="002E6C5D" w:rsidRDefault="002E6C5D" w:rsidP="00560CAB">
            <w:pPr>
              <w:ind w:left="113"/>
              <w:rPr>
                <w:rFonts w:cstheme="minorHAnsi"/>
                <w:sz w:val="16"/>
                <w:szCs w:val="16"/>
              </w:rPr>
            </w:pPr>
            <w:r>
              <w:rPr>
                <w:rFonts w:cstheme="minorHAnsi"/>
                <w:sz w:val="16"/>
                <w:szCs w:val="16"/>
              </w:rPr>
              <w:t xml:space="preserve">See above. </w:t>
            </w:r>
          </w:p>
          <w:p w14:paraId="411FAF51" w14:textId="77777777" w:rsidR="002E6C5D" w:rsidRDefault="002E6C5D" w:rsidP="00560CAB">
            <w:pPr>
              <w:ind w:left="113"/>
              <w:rPr>
                <w:rFonts w:cstheme="minorHAnsi"/>
                <w:sz w:val="16"/>
                <w:szCs w:val="16"/>
              </w:rPr>
            </w:pPr>
          </w:p>
          <w:p w14:paraId="6FEC2191" w14:textId="03FAF3E7" w:rsidR="002E6C5D" w:rsidRPr="00905C5C" w:rsidRDefault="002E6C5D" w:rsidP="00560CAB">
            <w:pPr>
              <w:ind w:left="113"/>
              <w:rPr>
                <w:rFonts w:cstheme="minorHAnsi"/>
                <w:sz w:val="16"/>
                <w:szCs w:val="16"/>
              </w:rPr>
            </w:pPr>
          </w:p>
        </w:tc>
      </w:tr>
      <w:tr w:rsidR="002E6C5D" w:rsidRPr="00905C5C" w14:paraId="158CF6DC" w14:textId="50D0AFA3" w:rsidTr="00E723BE">
        <w:trPr>
          <w:trHeight w:val="20"/>
        </w:trPr>
        <w:tc>
          <w:tcPr>
            <w:tcW w:w="704" w:type="dxa"/>
            <w:noWrap/>
            <w:tcMar>
              <w:left w:w="0" w:type="dxa"/>
              <w:right w:w="0" w:type="dxa"/>
            </w:tcMar>
            <w:hideMark/>
          </w:tcPr>
          <w:p w14:paraId="7D227E63"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F57A024" w14:textId="77777777" w:rsidR="002E6C5D" w:rsidRPr="00905C5C" w:rsidRDefault="002E6C5D" w:rsidP="00560CAB">
            <w:pPr>
              <w:ind w:left="113"/>
              <w:rPr>
                <w:rFonts w:cstheme="minorHAnsi"/>
                <w:sz w:val="16"/>
                <w:szCs w:val="16"/>
              </w:rPr>
            </w:pPr>
            <w:r w:rsidRPr="00905C5C">
              <w:rPr>
                <w:rFonts w:cstheme="minorHAnsi"/>
                <w:sz w:val="16"/>
                <w:szCs w:val="16"/>
              </w:rPr>
              <w:t>150</w:t>
            </w:r>
          </w:p>
        </w:tc>
        <w:tc>
          <w:tcPr>
            <w:tcW w:w="1276" w:type="dxa"/>
            <w:noWrap/>
            <w:tcMar>
              <w:left w:w="0" w:type="dxa"/>
              <w:right w:w="0" w:type="dxa"/>
            </w:tcMar>
            <w:hideMark/>
          </w:tcPr>
          <w:p w14:paraId="4FA74870"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5F92D5D7" w14:textId="77777777" w:rsidR="002E6C5D" w:rsidRPr="00905C5C" w:rsidRDefault="002E6C5D" w:rsidP="00560CAB">
            <w:pPr>
              <w:ind w:left="113"/>
              <w:rPr>
                <w:rFonts w:cstheme="minorHAnsi"/>
                <w:sz w:val="16"/>
                <w:szCs w:val="16"/>
              </w:rPr>
            </w:pPr>
            <w:r w:rsidRPr="00905C5C">
              <w:rPr>
                <w:rFonts w:cstheme="minorHAnsi"/>
                <w:sz w:val="16"/>
                <w:szCs w:val="16"/>
              </w:rPr>
              <w:t xml:space="preserve">EU wide benchmarks would not always fit to national products which differ substantially from each other.The information published could be mis-used or mis-interpreted by competitors, comparison websites, press and journalists, or consumers’ organisations and would lead to misleading or simplistic conclusions on what are the “good” or “bad” products on the market. </w:t>
            </w:r>
            <w:r w:rsidRPr="00905C5C">
              <w:rPr>
                <w:rFonts w:cstheme="minorHAnsi"/>
                <w:sz w:val="16"/>
                <w:szCs w:val="16"/>
              </w:rPr>
              <w:br/>
            </w:r>
            <w:r w:rsidRPr="00905C5C">
              <w:rPr>
                <w:rFonts w:cstheme="minorHAnsi"/>
                <w:sz w:val="16"/>
                <w:szCs w:val="16"/>
              </w:rPr>
              <w:br/>
              <w:t xml:space="preserve">From a reputational perspective,” even if products are perfectly compliant and in line with the customers’ demands and </w:t>
            </w:r>
            <w:r w:rsidRPr="00905C5C">
              <w:rPr>
                <w:rFonts w:cstheme="minorHAnsi"/>
                <w:sz w:val="16"/>
                <w:szCs w:val="16"/>
              </w:rPr>
              <w:lastRenderedPageBreak/>
              <w:t xml:space="preserve">need, benchmarks could undermine consumers’ trust and influence their preferences in favour of cheaper products. This would confuse retail investors or potential investors, instead of helping them assess the quality and benefits of insurance products and of encouraging them to participate in the capital markets and close pension gap. </w:t>
            </w:r>
          </w:p>
        </w:tc>
        <w:tc>
          <w:tcPr>
            <w:tcW w:w="4394" w:type="dxa"/>
            <w:tcMar>
              <w:left w:w="0" w:type="dxa"/>
              <w:right w:w="0" w:type="dxa"/>
            </w:tcMar>
          </w:tcPr>
          <w:p w14:paraId="2F178C8F" w14:textId="1481895A" w:rsidR="002E6C5D" w:rsidRDefault="002E6C5D" w:rsidP="00560CAB">
            <w:pPr>
              <w:ind w:left="113"/>
              <w:rPr>
                <w:sz w:val="16"/>
                <w:szCs w:val="16"/>
              </w:rPr>
            </w:pPr>
            <w:r>
              <w:rPr>
                <w:sz w:val="16"/>
                <w:szCs w:val="16"/>
              </w:rPr>
              <w:lastRenderedPageBreak/>
              <w:t>EIOPA does not foresee the publication of the methodology posing such risks, instead finds it to promote transparency for insurance manufacturers to better understand how the supervisory process works.</w:t>
            </w:r>
          </w:p>
          <w:p w14:paraId="643CB9BA" w14:textId="77777777" w:rsidR="002E6C5D" w:rsidRPr="00E85C9C" w:rsidRDefault="002E6C5D" w:rsidP="00560CAB">
            <w:pPr>
              <w:ind w:left="113"/>
              <w:rPr>
                <w:sz w:val="16"/>
                <w:szCs w:val="16"/>
              </w:rPr>
            </w:pPr>
          </w:p>
          <w:p w14:paraId="70EED2B5" w14:textId="13CCB3B9" w:rsidR="002E6C5D" w:rsidRPr="00905C5C" w:rsidRDefault="002E6C5D" w:rsidP="00560CAB">
            <w:pPr>
              <w:ind w:left="113"/>
              <w:rPr>
                <w:rFonts w:cstheme="minorHAnsi"/>
                <w:sz w:val="16"/>
                <w:szCs w:val="16"/>
              </w:rPr>
            </w:pPr>
            <w:r>
              <w:rPr>
                <w:rFonts w:cstheme="minorHAnsi"/>
                <w:sz w:val="16"/>
                <w:szCs w:val="16"/>
              </w:rPr>
              <w:lastRenderedPageBreak/>
              <w:t>Whilst not to be used as a consumer disclosure tool, EIOPA considers this methodology more broadly can enhance consumer trust since it offers a common risk-based approach to VfM supervision.</w:t>
            </w:r>
          </w:p>
        </w:tc>
      </w:tr>
      <w:tr w:rsidR="002E6C5D" w:rsidRPr="00905C5C" w14:paraId="46880123" w14:textId="1516696F" w:rsidTr="00E723BE">
        <w:trPr>
          <w:trHeight w:val="20"/>
        </w:trPr>
        <w:tc>
          <w:tcPr>
            <w:tcW w:w="704" w:type="dxa"/>
            <w:noWrap/>
            <w:tcMar>
              <w:left w:w="0" w:type="dxa"/>
              <w:right w:w="0" w:type="dxa"/>
            </w:tcMar>
            <w:hideMark/>
          </w:tcPr>
          <w:p w14:paraId="5BE700A1" w14:textId="77777777" w:rsidR="002E6C5D" w:rsidRPr="00905C5C" w:rsidRDefault="002E6C5D" w:rsidP="00560CAB">
            <w:pPr>
              <w:ind w:left="113"/>
              <w:rPr>
                <w:rFonts w:cstheme="minorHAnsi"/>
                <w:sz w:val="16"/>
                <w:szCs w:val="16"/>
              </w:rPr>
            </w:pPr>
            <w:r w:rsidRPr="00905C5C">
              <w:rPr>
                <w:rFonts w:cstheme="minorHAnsi"/>
                <w:sz w:val="16"/>
                <w:szCs w:val="16"/>
              </w:rPr>
              <w:lastRenderedPageBreak/>
              <w:t>4</w:t>
            </w:r>
          </w:p>
        </w:tc>
        <w:tc>
          <w:tcPr>
            <w:tcW w:w="709" w:type="dxa"/>
            <w:noWrap/>
            <w:tcMar>
              <w:left w:w="0" w:type="dxa"/>
              <w:right w:w="0" w:type="dxa"/>
            </w:tcMar>
            <w:hideMark/>
          </w:tcPr>
          <w:p w14:paraId="48100EDC" w14:textId="77777777" w:rsidR="002E6C5D" w:rsidRPr="00905C5C" w:rsidRDefault="002E6C5D" w:rsidP="00560CAB">
            <w:pPr>
              <w:ind w:left="113"/>
              <w:rPr>
                <w:rFonts w:cstheme="minorHAnsi"/>
                <w:sz w:val="16"/>
                <w:szCs w:val="16"/>
              </w:rPr>
            </w:pPr>
            <w:r w:rsidRPr="00905C5C">
              <w:rPr>
                <w:rFonts w:cstheme="minorHAnsi"/>
                <w:sz w:val="16"/>
                <w:szCs w:val="16"/>
              </w:rPr>
              <w:t>151</w:t>
            </w:r>
          </w:p>
        </w:tc>
        <w:tc>
          <w:tcPr>
            <w:tcW w:w="1276" w:type="dxa"/>
            <w:noWrap/>
            <w:tcMar>
              <w:left w:w="0" w:type="dxa"/>
              <w:right w:w="0" w:type="dxa"/>
            </w:tcMar>
            <w:hideMark/>
          </w:tcPr>
          <w:p w14:paraId="2B16D6C1"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63972DF" w14:textId="77777777" w:rsidR="002E6C5D" w:rsidRPr="00905C5C" w:rsidRDefault="002E6C5D" w:rsidP="00560CAB">
            <w:pPr>
              <w:ind w:left="113"/>
              <w:rPr>
                <w:rFonts w:cstheme="minorHAnsi"/>
                <w:sz w:val="16"/>
                <w:szCs w:val="16"/>
              </w:rPr>
            </w:pPr>
            <w:r w:rsidRPr="00905C5C">
              <w:rPr>
                <w:rFonts w:cstheme="minorHAnsi"/>
                <w:sz w:val="16"/>
                <w:szCs w:val="16"/>
              </w:rPr>
              <w:t>Cf. Q2: Benchmarks should not be seen as public disclosure tools but only as a supervisory tool. Products features and indicators should of course not be a secret – we support full transparency. However, we are worried that benchmarks might be misused or misunderstood as a ranking of products or could be understood with expert knowledge, only. Benchmarks should not be published as they might be mistaken for a disclosure tool otherwise. Disclosure should take place via suitable information and product disclosure documents, for instance the PRIIP KID.</w:t>
            </w:r>
          </w:p>
        </w:tc>
        <w:tc>
          <w:tcPr>
            <w:tcW w:w="4394" w:type="dxa"/>
            <w:tcMar>
              <w:left w:w="0" w:type="dxa"/>
              <w:right w:w="0" w:type="dxa"/>
            </w:tcMar>
          </w:tcPr>
          <w:p w14:paraId="0C32FF3D" w14:textId="72A879D3" w:rsidR="002E6C5D" w:rsidRDefault="002E6C5D" w:rsidP="00560CAB">
            <w:pPr>
              <w:ind w:left="113"/>
              <w:rPr>
                <w:sz w:val="16"/>
                <w:szCs w:val="16"/>
              </w:rPr>
            </w:pPr>
            <w:r>
              <w:rPr>
                <w:sz w:val="16"/>
                <w:szCs w:val="16"/>
              </w:rPr>
              <w:t>EIOPA emphasises that publication should occur only once the methodological approach has been clearly defined and is not to be used as a consumer disclosure tool which could be misunderstood by consumers.</w:t>
            </w:r>
          </w:p>
          <w:p w14:paraId="17D78E95" w14:textId="77777777" w:rsidR="002E6C5D" w:rsidRPr="00905C5C" w:rsidRDefault="002E6C5D" w:rsidP="00560CAB">
            <w:pPr>
              <w:ind w:left="113"/>
              <w:rPr>
                <w:rFonts w:cstheme="minorHAnsi"/>
                <w:sz w:val="16"/>
                <w:szCs w:val="16"/>
              </w:rPr>
            </w:pPr>
          </w:p>
        </w:tc>
      </w:tr>
      <w:tr w:rsidR="002E6C5D" w:rsidRPr="00905C5C" w14:paraId="011238D1" w14:textId="4385BA01" w:rsidTr="00E723BE">
        <w:trPr>
          <w:trHeight w:val="20"/>
        </w:trPr>
        <w:tc>
          <w:tcPr>
            <w:tcW w:w="704" w:type="dxa"/>
            <w:noWrap/>
            <w:tcMar>
              <w:left w:w="0" w:type="dxa"/>
              <w:right w:w="0" w:type="dxa"/>
            </w:tcMar>
            <w:hideMark/>
          </w:tcPr>
          <w:p w14:paraId="6AA064C5"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2646B73B" w14:textId="77777777" w:rsidR="002E6C5D" w:rsidRPr="00905C5C" w:rsidRDefault="002E6C5D" w:rsidP="00560CAB">
            <w:pPr>
              <w:ind w:left="113"/>
              <w:rPr>
                <w:rFonts w:cstheme="minorHAnsi"/>
                <w:sz w:val="16"/>
                <w:szCs w:val="16"/>
              </w:rPr>
            </w:pPr>
            <w:r w:rsidRPr="00905C5C">
              <w:rPr>
                <w:rFonts w:cstheme="minorHAnsi"/>
                <w:sz w:val="16"/>
                <w:szCs w:val="16"/>
              </w:rPr>
              <w:t>152</w:t>
            </w:r>
          </w:p>
        </w:tc>
        <w:tc>
          <w:tcPr>
            <w:tcW w:w="1276" w:type="dxa"/>
            <w:noWrap/>
            <w:tcMar>
              <w:left w:w="0" w:type="dxa"/>
              <w:right w:w="0" w:type="dxa"/>
            </w:tcMar>
            <w:hideMark/>
          </w:tcPr>
          <w:p w14:paraId="01F007DD"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706A49F4" w14:textId="77777777" w:rsidR="002E6C5D" w:rsidRPr="00905C5C" w:rsidRDefault="002E6C5D" w:rsidP="00560CAB">
            <w:pPr>
              <w:ind w:left="113"/>
              <w:rPr>
                <w:rFonts w:cstheme="minorHAnsi"/>
                <w:sz w:val="16"/>
                <w:szCs w:val="16"/>
              </w:rPr>
            </w:pPr>
            <w:r w:rsidRPr="00905C5C">
              <w:rPr>
                <w:rFonts w:cstheme="minorHAnsi"/>
                <w:sz w:val="16"/>
                <w:szCs w:val="16"/>
              </w:rPr>
              <w:t>In our view benchmarks should not be published on EIOPA’s website. The information could be mis-interpreted and result in an unjustified risk.</w:t>
            </w:r>
          </w:p>
        </w:tc>
        <w:tc>
          <w:tcPr>
            <w:tcW w:w="4394" w:type="dxa"/>
            <w:tcMar>
              <w:left w:w="0" w:type="dxa"/>
              <w:right w:w="0" w:type="dxa"/>
            </w:tcMar>
          </w:tcPr>
          <w:p w14:paraId="7C3D83F6" w14:textId="11982041"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5FBC174B" w14:textId="5EFC7F22" w:rsidTr="00E723BE">
        <w:trPr>
          <w:trHeight w:val="20"/>
        </w:trPr>
        <w:tc>
          <w:tcPr>
            <w:tcW w:w="704" w:type="dxa"/>
            <w:noWrap/>
            <w:tcMar>
              <w:left w:w="0" w:type="dxa"/>
              <w:right w:w="0" w:type="dxa"/>
            </w:tcMar>
            <w:hideMark/>
          </w:tcPr>
          <w:p w14:paraId="331A51B7"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13BD9E45" w14:textId="77777777" w:rsidR="002E6C5D" w:rsidRPr="00905C5C" w:rsidRDefault="002E6C5D" w:rsidP="00560CAB">
            <w:pPr>
              <w:ind w:left="113"/>
              <w:rPr>
                <w:rFonts w:cstheme="minorHAnsi"/>
                <w:sz w:val="16"/>
                <w:szCs w:val="16"/>
              </w:rPr>
            </w:pPr>
            <w:r w:rsidRPr="00905C5C">
              <w:rPr>
                <w:rFonts w:cstheme="minorHAnsi"/>
                <w:sz w:val="16"/>
                <w:szCs w:val="16"/>
              </w:rPr>
              <w:t>153</w:t>
            </w:r>
          </w:p>
        </w:tc>
        <w:tc>
          <w:tcPr>
            <w:tcW w:w="1276" w:type="dxa"/>
            <w:noWrap/>
            <w:tcMar>
              <w:left w:w="0" w:type="dxa"/>
              <w:right w:w="0" w:type="dxa"/>
            </w:tcMar>
            <w:hideMark/>
          </w:tcPr>
          <w:p w14:paraId="6C6D724D"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3DC6E321" w14:textId="77777777" w:rsidR="002E6C5D" w:rsidRPr="00905C5C" w:rsidRDefault="002E6C5D" w:rsidP="00560CAB">
            <w:pPr>
              <w:ind w:left="113"/>
              <w:rPr>
                <w:rFonts w:cstheme="minorHAnsi"/>
                <w:sz w:val="16"/>
                <w:szCs w:val="16"/>
              </w:rPr>
            </w:pPr>
            <w:r w:rsidRPr="00905C5C">
              <w:rPr>
                <w:rFonts w:cstheme="minorHAnsi"/>
                <w:sz w:val="16"/>
                <w:szCs w:val="16"/>
              </w:rPr>
              <w:t>Making a version of the benchmark public would constitute a simple solution. It is essential that product designers have access to the benchmark, so it is quite likely that the document will eventually become public even if restricted access is initially granted to them. Therefore, it will ultimately be difficult not to publish a version of the benchmark accessible to consumers. However, this requires good quality data and overall stability of results from year to year.</w:t>
            </w:r>
          </w:p>
        </w:tc>
        <w:tc>
          <w:tcPr>
            <w:tcW w:w="4394" w:type="dxa"/>
            <w:tcMar>
              <w:left w:w="0" w:type="dxa"/>
              <w:right w:w="0" w:type="dxa"/>
            </w:tcMar>
          </w:tcPr>
          <w:p w14:paraId="4ADA1BBC" w14:textId="5D734B5E" w:rsidR="002E6C5D" w:rsidRPr="00B52336" w:rsidRDefault="002E6C5D" w:rsidP="00560CAB">
            <w:pPr>
              <w:ind w:left="113"/>
              <w:rPr>
                <w:rFonts w:cstheme="minorHAnsi"/>
                <w:sz w:val="16"/>
                <w:szCs w:val="16"/>
              </w:rPr>
            </w:pPr>
            <w:r>
              <w:rPr>
                <w:sz w:val="16"/>
                <w:szCs w:val="16"/>
              </w:rPr>
              <w:t xml:space="preserve">EIOPA agrees with the benefits for sharing benchmarks with insurance manufacturers, whilst maintaining they should not be used as a consumer disclosure tool. </w:t>
            </w:r>
          </w:p>
          <w:p w14:paraId="7F845776" w14:textId="77777777" w:rsidR="002E6C5D" w:rsidRDefault="002E6C5D" w:rsidP="00560CAB">
            <w:pPr>
              <w:ind w:left="113"/>
              <w:rPr>
                <w:sz w:val="16"/>
                <w:szCs w:val="16"/>
              </w:rPr>
            </w:pPr>
          </w:p>
          <w:p w14:paraId="17A6247B" w14:textId="5955594B" w:rsidR="002E6C5D" w:rsidRPr="00A41C02" w:rsidRDefault="002E6C5D" w:rsidP="00560CAB">
            <w:pPr>
              <w:ind w:left="113"/>
              <w:rPr>
                <w:sz w:val="28"/>
                <w:szCs w:val="28"/>
              </w:rPr>
            </w:pPr>
            <w:r>
              <w:rPr>
                <w:sz w:val="16"/>
                <w:szCs w:val="16"/>
              </w:rPr>
              <w:t>EIOPA emphasises that publication should occur only once the methodological approach has been clearly defined, and more broadly, that revisions have minimal impact on product manufacturers and only where strictly necessary.</w:t>
            </w:r>
          </w:p>
        </w:tc>
      </w:tr>
      <w:tr w:rsidR="002E6C5D" w:rsidRPr="00905C5C" w14:paraId="2E8875A3" w14:textId="5BD23017" w:rsidTr="00E723BE">
        <w:trPr>
          <w:trHeight w:val="20"/>
        </w:trPr>
        <w:tc>
          <w:tcPr>
            <w:tcW w:w="704" w:type="dxa"/>
            <w:noWrap/>
            <w:tcMar>
              <w:left w:w="0" w:type="dxa"/>
              <w:right w:w="0" w:type="dxa"/>
            </w:tcMar>
            <w:hideMark/>
          </w:tcPr>
          <w:p w14:paraId="4DD68617"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39E30522" w14:textId="77777777" w:rsidR="002E6C5D" w:rsidRPr="00905C5C" w:rsidRDefault="002E6C5D" w:rsidP="00560CAB">
            <w:pPr>
              <w:ind w:left="113"/>
              <w:rPr>
                <w:rFonts w:cstheme="minorHAnsi"/>
                <w:sz w:val="16"/>
                <w:szCs w:val="16"/>
              </w:rPr>
            </w:pPr>
            <w:r w:rsidRPr="00905C5C">
              <w:rPr>
                <w:rFonts w:cstheme="minorHAnsi"/>
                <w:sz w:val="16"/>
                <w:szCs w:val="16"/>
              </w:rPr>
              <w:t>154</w:t>
            </w:r>
          </w:p>
        </w:tc>
        <w:tc>
          <w:tcPr>
            <w:tcW w:w="1276" w:type="dxa"/>
            <w:noWrap/>
            <w:tcMar>
              <w:left w:w="0" w:type="dxa"/>
              <w:right w:w="0" w:type="dxa"/>
            </w:tcMar>
            <w:hideMark/>
          </w:tcPr>
          <w:p w14:paraId="5548CEF4" w14:textId="77777777" w:rsidR="002E6C5D" w:rsidRPr="00905C5C" w:rsidRDefault="002E6C5D" w:rsidP="00560CAB">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65384C2B" w14:textId="77777777" w:rsidR="002E6C5D" w:rsidRPr="00905C5C" w:rsidRDefault="002E6C5D" w:rsidP="00560CAB">
            <w:pPr>
              <w:ind w:left="113"/>
              <w:rPr>
                <w:rFonts w:cstheme="minorHAnsi"/>
                <w:sz w:val="16"/>
                <w:szCs w:val="16"/>
              </w:rPr>
            </w:pPr>
            <w:r w:rsidRPr="00905C5C">
              <w:rPr>
                <w:rFonts w:cstheme="minorHAnsi"/>
                <w:sz w:val="16"/>
                <w:szCs w:val="16"/>
              </w:rPr>
              <w:t>FESE believes EIOPA should not publish the benchmarks during the initial phase. EIOPA should consider publishing benchmarks once they are properly calibrated and finalised. However, it is questionable whether benchmarks for supervisory purposes are also suitable for other purposes, such as investment decisions by retail investors. It is much more important for benchmarks under the Retail Investment Strategy to meet the needs of retail investors in a comprehensive, reliable, and non-discriminatory way.</w:t>
            </w:r>
          </w:p>
        </w:tc>
        <w:tc>
          <w:tcPr>
            <w:tcW w:w="4394" w:type="dxa"/>
            <w:tcMar>
              <w:left w:w="0" w:type="dxa"/>
              <w:right w:w="0" w:type="dxa"/>
            </w:tcMar>
          </w:tcPr>
          <w:p w14:paraId="298BBF0B" w14:textId="0DCB42C7" w:rsidR="002E6C5D" w:rsidRPr="00905C5C" w:rsidRDefault="002E6C5D" w:rsidP="00560CAB">
            <w:pPr>
              <w:ind w:left="113"/>
              <w:rPr>
                <w:rFonts w:cstheme="minorHAnsi"/>
                <w:sz w:val="16"/>
                <w:szCs w:val="16"/>
              </w:rPr>
            </w:pPr>
            <w:r>
              <w:rPr>
                <w:sz w:val="16"/>
                <w:szCs w:val="16"/>
              </w:rPr>
              <w:t>EIOPA agrees that publication should occur only once the methodological approach has been clearly defined, and more broadly, that revisions have minimal impact on product manufacturers and only where strictly necessary.</w:t>
            </w:r>
          </w:p>
        </w:tc>
      </w:tr>
      <w:tr w:rsidR="002E6C5D" w:rsidRPr="00905C5C" w14:paraId="5F3CBB3E" w14:textId="712CD6EB" w:rsidTr="00E723BE">
        <w:trPr>
          <w:trHeight w:val="20"/>
        </w:trPr>
        <w:tc>
          <w:tcPr>
            <w:tcW w:w="704" w:type="dxa"/>
            <w:noWrap/>
            <w:tcMar>
              <w:left w:w="0" w:type="dxa"/>
              <w:right w:w="0" w:type="dxa"/>
            </w:tcMar>
            <w:hideMark/>
          </w:tcPr>
          <w:p w14:paraId="4415ADAE"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0EB4C049" w14:textId="77777777" w:rsidR="002E6C5D" w:rsidRPr="00905C5C" w:rsidRDefault="002E6C5D" w:rsidP="00560CAB">
            <w:pPr>
              <w:ind w:left="113"/>
              <w:rPr>
                <w:rFonts w:cstheme="minorHAnsi"/>
                <w:sz w:val="16"/>
                <w:szCs w:val="16"/>
              </w:rPr>
            </w:pPr>
            <w:r w:rsidRPr="00905C5C">
              <w:rPr>
                <w:rFonts w:cstheme="minorHAnsi"/>
                <w:sz w:val="16"/>
                <w:szCs w:val="16"/>
              </w:rPr>
              <w:t>155</w:t>
            </w:r>
          </w:p>
        </w:tc>
        <w:tc>
          <w:tcPr>
            <w:tcW w:w="1276" w:type="dxa"/>
            <w:noWrap/>
            <w:tcMar>
              <w:left w:w="0" w:type="dxa"/>
              <w:right w:w="0" w:type="dxa"/>
            </w:tcMar>
            <w:hideMark/>
          </w:tcPr>
          <w:p w14:paraId="47415C5A"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3180CC80" w14:textId="77777777" w:rsidR="002E6C5D" w:rsidRPr="00905C5C" w:rsidRDefault="002E6C5D" w:rsidP="00560CAB">
            <w:pPr>
              <w:ind w:left="113"/>
              <w:rPr>
                <w:rFonts w:cstheme="minorHAnsi"/>
                <w:sz w:val="16"/>
                <w:szCs w:val="16"/>
              </w:rPr>
            </w:pPr>
            <w:r w:rsidRPr="00905C5C">
              <w:rPr>
                <w:rFonts w:cstheme="minorHAnsi"/>
                <w:sz w:val="16"/>
                <w:szCs w:val="16"/>
              </w:rPr>
              <w:t xml:space="preserve">We think that benchmarks should be used for supervisory purposes only and should not be published on EIOPA’s website since they EU wide benchmarks don’t appear relevant.  The information published could be mis-interpreted and could result in an unjustified risk for reasons as the ones explained above.  </w:t>
            </w:r>
          </w:p>
        </w:tc>
        <w:tc>
          <w:tcPr>
            <w:tcW w:w="4394" w:type="dxa"/>
            <w:tcMar>
              <w:left w:w="0" w:type="dxa"/>
              <w:right w:w="0" w:type="dxa"/>
            </w:tcMar>
          </w:tcPr>
          <w:p w14:paraId="603DF1FA" w14:textId="75EEC61E"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31205DD9" w14:textId="4378E05B" w:rsidTr="00E723BE">
        <w:trPr>
          <w:trHeight w:val="20"/>
        </w:trPr>
        <w:tc>
          <w:tcPr>
            <w:tcW w:w="704" w:type="dxa"/>
            <w:noWrap/>
            <w:tcMar>
              <w:left w:w="0" w:type="dxa"/>
              <w:right w:w="0" w:type="dxa"/>
            </w:tcMar>
            <w:hideMark/>
          </w:tcPr>
          <w:p w14:paraId="37E8239F"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5FAB6C64" w14:textId="77777777" w:rsidR="002E6C5D" w:rsidRPr="00905C5C" w:rsidRDefault="002E6C5D" w:rsidP="00560CAB">
            <w:pPr>
              <w:ind w:left="113"/>
              <w:rPr>
                <w:rFonts w:cstheme="minorHAnsi"/>
                <w:sz w:val="16"/>
                <w:szCs w:val="16"/>
              </w:rPr>
            </w:pPr>
            <w:r w:rsidRPr="00905C5C">
              <w:rPr>
                <w:rFonts w:cstheme="minorHAnsi"/>
                <w:sz w:val="16"/>
                <w:szCs w:val="16"/>
              </w:rPr>
              <w:t>156</w:t>
            </w:r>
          </w:p>
        </w:tc>
        <w:tc>
          <w:tcPr>
            <w:tcW w:w="1276" w:type="dxa"/>
            <w:noWrap/>
            <w:tcMar>
              <w:left w:w="0" w:type="dxa"/>
              <w:right w:w="0" w:type="dxa"/>
            </w:tcMar>
            <w:hideMark/>
          </w:tcPr>
          <w:p w14:paraId="4E6A2C2B"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5A2D406A" w14:textId="5FE26ED9" w:rsidR="002E6C5D" w:rsidRPr="00905C5C" w:rsidRDefault="002E6C5D" w:rsidP="00560CAB">
            <w:pPr>
              <w:ind w:left="113"/>
              <w:rPr>
                <w:rFonts w:cstheme="minorHAnsi"/>
                <w:sz w:val="16"/>
                <w:szCs w:val="16"/>
              </w:rPr>
            </w:pPr>
            <w:r w:rsidRPr="00905C5C">
              <w:rPr>
                <w:rFonts w:cstheme="minorHAnsi"/>
                <w:sz w:val="16"/>
                <w:szCs w:val="16"/>
              </w:rPr>
              <w:t>As mentioned above, neither today nor in the future benchmarks should be made publicly available on EIOPA’s or NCA’s website as they would expose product manufacturers to reputational and commercial risks should they fail to meet the relevant benchmarks. The information published could be mis-used or mis-interpreted by competitors, comparison websites, press and journalists, or consumers’ organisations and would lead to misleading or simplistic conclusions on what are the “good” or “bad” products on the market. Therefore, any publication of benchmarks could ultimately be used as a “consumer disclosure tool”, contrary to EIOPA’s claim.</w:t>
            </w:r>
            <w:r w:rsidRPr="00905C5C">
              <w:rPr>
                <w:rFonts w:cstheme="minorHAnsi"/>
                <w:sz w:val="16"/>
                <w:szCs w:val="16"/>
              </w:rPr>
              <w:br/>
            </w:r>
            <w:r w:rsidRPr="00905C5C">
              <w:rPr>
                <w:rFonts w:cstheme="minorHAnsi"/>
                <w:sz w:val="16"/>
                <w:szCs w:val="16"/>
              </w:rPr>
              <w:br/>
              <w:t xml:space="preserve">From a reputational perspective, companies that deviate from the benchmark published would be automatically perceived as “black sheep” even if their products are perfectly compliant and in line with the customers’ demands and need, thus undermining consumers’ trust and influencing their preferences in favour of cheaper products. This would </w:t>
            </w:r>
            <w:r w:rsidRPr="00905C5C">
              <w:rPr>
                <w:rFonts w:cstheme="minorHAnsi"/>
                <w:sz w:val="16"/>
                <w:szCs w:val="16"/>
              </w:rPr>
              <w:lastRenderedPageBreak/>
              <w:t>unduly confuse retail investors or potential investors, instead of helping them to assess the quality and benefits of insurance products and of encouraging them to participate in the capital markets. This is even more relevant since EU wide benchmarks would not always fit to national products which differ substantially from each other.</w:t>
            </w:r>
          </w:p>
        </w:tc>
        <w:tc>
          <w:tcPr>
            <w:tcW w:w="4394" w:type="dxa"/>
            <w:tcMar>
              <w:left w:w="0" w:type="dxa"/>
              <w:right w:w="0" w:type="dxa"/>
            </w:tcMar>
          </w:tcPr>
          <w:p w14:paraId="03B02674" w14:textId="77777777" w:rsidR="002E6C5D" w:rsidRDefault="002E6C5D" w:rsidP="00560CAB">
            <w:pPr>
              <w:ind w:left="113"/>
              <w:rPr>
                <w:sz w:val="16"/>
                <w:szCs w:val="16"/>
              </w:rPr>
            </w:pPr>
            <w:r>
              <w:rPr>
                <w:sz w:val="16"/>
                <w:szCs w:val="16"/>
              </w:rPr>
              <w:lastRenderedPageBreak/>
              <w:t>EIOPA does not foresee the publication of the methodology posing such risks, instead finds it to promote transparency for insurance manufacturers to better understand how the supervisory process works.</w:t>
            </w:r>
          </w:p>
          <w:p w14:paraId="3912E47C" w14:textId="77777777" w:rsidR="002E6C5D" w:rsidRDefault="002E6C5D" w:rsidP="00560CAB">
            <w:pPr>
              <w:ind w:left="113"/>
              <w:rPr>
                <w:sz w:val="16"/>
                <w:szCs w:val="16"/>
              </w:rPr>
            </w:pPr>
          </w:p>
          <w:p w14:paraId="612D7638" w14:textId="5510CBF0" w:rsidR="002E6C5D" w:rsidRDefault="002E6C5D" w:rsidP="00560CAB">
            <w:pPr>
              <w:ind w:left="113"/>
              <w:rPr>
                <w:rFonts w:cstheme="minorHAnsi"/>
                <w:sz w:val="16"/>
                <w:szCs w:val="16"/>
              </w:rPr>
            </w:pPr>
            <w:r>
              <w:rPr>
                <w:rFonts w:cstheme="minorHAnsi"/>
                <w:sz w:val="16"/>
                <w:szCs w:val="16"/>
              </w:rPr>
              <w:t>EIOPA reiterates that benchmarking should not be used as a consumer disclosure tool and would only be published alongside relevant public documentation and shared with product manufacturers once the approach has been clearly defined.</w:t>
            </w:r>
          </w:p>
          <w:p w14:paraId="546845D2" w14:textId="77777777" w:rsidR="002E6C5D" w:rsidRDefault="002E6C5D" w:rsidP="00560CAB">
            <w:pPr>
              <w:ind w:left="113"/>
              <w:rPr>
                <w:rFonts w:cstheme="minorHAnsi"/>
                <w:sz w:val="16"/>
                <w:szCs w:val="16"/>
              </w:rPr>
            </w:pPr>
          </w:p>
          <w:p w14:paraId="0F43E96A" w14:textId="3F4B6BE5" w:rsidR="002E6C5D" w:rsidRPr="00905C5C" w:rsidRDefault="002E6C5D" w:rsidP="00560CAB">
            <w:pPr>
              <w:ind w:left="113"/>
              <w:rPr>
                <w:rFonts w:cstheme="minorHAnsi"/>
                <w:sz w:val="16"/>
                <w:szCs w:val="16"/>
              </w:rPr>
            </w:pPr>
            <w:r>
              <w:rPr>
                <w:rFonts w:cstheme="minorHAnsi"/>
                <w:sz w:val="16"/>
                <w:szCs w:val="16"/>
              </w:rPr>
              <w:lastRenderedPageBreak/>
              <w:t>Whilst not to be used as a consumer disclosure tool, EIOPA considers this methodology more broadly can enhance consumer trust since it offers a common risk-based approach to VfM supervision.</w:t>
            </w:r>
          </w:p>
        </w:tc>
      </w:tr>
      <w:tr w:rsidR="002E6C5D" w:rsidRPr="00905C5C" w14:paraId="373FEDA9" w14:textId="3B5E3FA1" w:rsidTr="00E723BE">
        <w:trPr>
          <w:trHeight w:val="20"/>
        </w:trPr>
        <w:tc>
          <w:tcPr>
            <w:tcW w:w="704" w:type="dxa"/>
            <w:noWrap/>
            <w:tcMar>
              <w:left w:w="0" w:type="dxa"/>
              <w:right w:w="0" w:type="dxa"/>
            </w:tcMar>
            <w:hideMark/>
          </w:tcPr>
          <w:p w14:paraId="41BD0B5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4</w:t>
            </w:r>
          </w:p>
        </w:tc>
        <w:tc>
          <w:tcPr>
            <w:tcW w:w="709" w:type="dxa"/>
            <w:noWrap/>
            <w:tcMar>
              <w:left w:w="0" w:type="dxa"/>
              <w:right w:w="0" w:type="dxa"/>
            </w:tcMar>
            <w:hideMark/>
          </w:tcPr>
          <w:p w14:paraId="0C69340B" w14:textId="77777777" w:rsidR="002E6C5D" w:rsidRPr="00905C5C" w:rsidRDefault="002E6C5D" w:rsidP="00560CAB">
            <w:pPr>
              <w:ind w:left="113"/>
              <w:rPr>
                <w:rFonts w:cstheme="minorHAnsi"/>
                <w:sz w:val="16"/>
                <w:szCs w:val="16"/>
              </w:rPr>
            </w:pPr>
            <w:r w:rsidRPr="00905C5C">
              <w:rPr>
                <w:rFonts w:cstheme="minorHAnsi"/>
                <w:sz w:val="16"/>
                <w:szCs w:val="16"/>
              </w:rPr>
              <w:t>157</w:t>
            </w:r>
          </w:p>
        </w:tc>
        <w:tc>
          <w:tcPr>
            <w:tcW w:w="1276" w:type="dxa"/>
            <w:noWrap/>
            <w:tcMar>
              <w:left w:w="0" w:type="dxa"/>
              <w:right w:w="0" w:type="dxa"/>
            </w:tcMar>
            <w:hideMark/>
          </w:tcPr>
          <w:p w14:paraId="3AFE5440"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49F2F550" w14:textId="6A32BF98" w:rsidR="002E6C5D" w:rsidRPr="00905C5C" w:rsidRDefault="002E6C5D" w:rsidP="00560CAB">
            <w:pPr>
              <w:ind w:left="113"/>
              <w:rPr>
                <w:rFonts w:cstheme="minorHAnsi"/>
                <w:sz w:val="16"/>
                <w:szCs w:val="16"/>
              </w:rPr>
            </w:pPr>
            <w:r w:rsidRPr="00905C5C">
              <w:rPr>
                <w:rFonts w:cstheme="minorHAnsi"/>
                <w:sz w:val="16"/>
                <w:szCs w:val="16"/>
              </w:rPr>
              <w:t xml:space="preserve">As mentioned above, neither today nor in the future benchmarks should be made publicly available on EIOPA’s or NCA’s website as they would expose product manufacturers to reputational and commercial risks should they fail to meet the relevant benchmarks. </w:t>
            </w:r>
            <w:r w:rsidRPr="00905C5C">
              <w:rPr>
                <w:rFonts w:cstheme="minorHAnsi"/>
                <w:sz w:val="16"/>
                <w:szCs w:val="16"/>
              </w:rPr>
              <w:br/>
            </w:r>
            <w:r w:rsidRPr="00905C5C">
              <w:rPr>
                <w:rFonts w:cstheme="minorHAnsi"/>
                <w:sz w:val="16"/>
                <w:szCs w:val="16"/>
              </w:rPr>
              <w:br/>
              <w:t>From a reputational perspective, companies that deviate from the benchmark published would be automatically perceived as “black sheep” even if their products are perfectly compliant and in line with the customers’ demands and need, thus undermining consumers’ trust and influencing their preferences in favour of cheaper products. This would unduly confuse retail investors or potential investors, instead of helping them to assess the quality and benefits of insurance products and of encouraging them to participate in the capital markets. This is even more relevant since EU wide benchmarks would not always fit to national products which differ substantially from each other.</w:t>
            </w:r>
          </w:p>
        </w:tc>
        <w:tc>
          <w:tcPr>
            <w:tcW w:w="4394" w:type="dxa"/>
            <w:tcMar>
              <w:left w:w="0" w:type="dxa"/>
              <w:right w:w="0" w:type="dxa"/>
            </w:tcMar>
          </w:tcPr>
          <w:p w14:paraId="29BBDF34" w14:textId="42E1A02B"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3C30BFAD" w14:textId="276E8DF5" w:rsidTr="00E723BE">
        <w:trPr>
          <w:trHeight w:val="20"/>
        </w:trPr>
        <w:tc>
          <w:tcPr>
            <w:tcW w:w="704" w:type="dxa"/>
            <w:noWrap/>
            <w:tcMar>
              <w:left w:w="0" w:type="dxa"/>
              <w:right w:w="0" w:type="dxa"/>
            </w:tcMar>
            <w:hideMark/>
          </w:tcPr>
          <w:p w14:paraId="2A8D2D95"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051A8805" w14:textId="77777777" w:rsidR="002E6C5D" w:rsidRPr="00905C5C" w:rsidRDefault="002E6C5D" w:rsidP="00560CAB">
            <w:pPr>
              <w:ind w:left="113"/>
              <w:rPr>
                <w:rFonts w:cstheme="minorHAnsi"/>
                <w:sz w:val="16"/>
                <w:szCs w:val="16"/>
              </w:rPr>
            </w:pPr>
            <w:r w:rsidRPr="00905C5C">
              <w:rPr>
                <w:rFonts w:cstheme="minorHAnsi"/>
                <w:sz w:val="16"/>
                <w:szCs w:val="16"/>
              </w:rPr>
              <w:t>158</w:t>
            </w:r>
          </w:p>
        </w:tc>
        <w:tc>
          <w:tcPr>
            <w:tcW w:w="1276" w:type="dxa"/>
            <w:noWrap/>
            <w:tcMar>
              <w:left w:w="0" w:type="dxa"/>
              <w:right w:w="0" w:type="dxa"/>
            </w:tcMar>
            <w:hideMark/>
          </w:tcPr>
          <w:p w14:paraId="65E0E7F4"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002F6811" w14:textId="1EC696D3" w:rsidR="002E6C5D" w:rsidRPr="00905C5C" w:rsidRDefault="002E6C5D" w:rsidP="00560CAB">
            <w:pPr>
              <w:ind w:left="113"/>
              <w:rPr>
                <w:rFonts w:cstheme="minorHAnsi"/>
                <w:sz w:val="16"/>
                <w:szCs w:val="16"/>
              </w:rPr>
            </w:pPr>
            <w:r w:rsidRPr="00905C5C">
              <w:rPr>
                <w:rFonts w:cstheme="minorHAnsi"/>
                <w:sz w:val="16"/>
                <w:szCs w:val="16"/>
              </w:rPr>
              <w:t>Assuralia thinks that benchmarks shouldn’t be published knowing that “the nature of the indicators and product clustering process are requiring an in-depth knowledge of the VfM methodology which is not targeted for consumers”. Concretely, benchmarks shouldn’t be used as a consumer disclosure tool. There is a risk that indicators could be misinterpreted by consumers and that they will only focus on the costs, which will lead to reputational and commercial risks.</w:t>
            </w:r>
            <w:r w:rsidRPr="00905C5C">
              <w:rPr>
                <w:rFonts w:cstheme="minorHAnsi"/>
                <w:sz w:val="16"/>
                <w:szCs w:val="16"/>
              </w:rPr>
              <w:br/>
            </w:r>
            <w:r w:rsidRPr="00905C5C">
              <w:rPr>
                <w:rFonts w:cstheme="minorHAnsi"/>
                <w:sz w:val="16"/>
                <w:szCs w:val="16"/>
              </w:rPr>
              <w:br/>
              <w:t>We do think that NCAs should share the benchmarks with insurers, but with insurers only. Transparency is needed between product manufacturers and supervisors, as we need to know the methodology used in the benchmarks in order to properly use them.</w:t>
            </w:r>
          </w:p>
        </w:tc>
        <w:tc>
          <w:tcPr>
            <w:tcW w:w="4394" w:type="dxa"/>
            <w:tcMar>
              <w:left w:w="0" w:type="dxa"/>
              <w:right w:w="0" w:type="dxa"/>
            </w:tcMar>
          </w:tcPr>
          <w:p w14:paraId="4F6E0DD2" w14:textId="77777777" w:rsidR="002E6C5D" w:rsidRPr="00D36979" w:rsidRDefault="002E6C5D" w:rsidP="00560CAB">
            <w:pPr>
              <w:ind w:left="113"/>
              <w:rPr>
                <w:sz w:val="16"/>
                <w:szCs w:val="16"/>
              </w:rPr>
            </w:pPr>
            <w:r>
              <w:rPr>
                <w:sz w:val="16"/>
                <w:szCs w:val="16"/>
              </w:rPr>
              <w:t xml:space="preserve">Whilst EIOPA considers that due to the complexity of indicators which are designed to consider insurance specificities, these should not be used as a consumer disclosure tool, EIOPA also sees benefits for sharing benchmarks with insurance manufacturers and publishing these alongside relevant public documentation. EIOPA finds that this can promote supervisory transparency, as well as promote good market practices and facilitate manufacturers’ testing process.  </w:t>
            </w:r>
          </w:p>
          <w:p w14:paraId="5748AF18" w14:textId="77777777" w:rsidR="002E6C5D" w:rsidRPr="00905C5C" w:rsidRDefault="002E6C5D" w:rsidP="00560CAB">
            <w:pPr>
              <w:ind w:left="113"/>
              <w:rPr>
                <w:rFonts w:cstheme="minorHAnsi"/>
                <w:sz w:val="16"/>
                <w:szCs w:val="16"/>
              </w:rPr>
            </w:pPr>
          </w:p>
        </w:tc>
      </w:tr>
      <w:tr w:rsidR="002E6C5D" w:rsidRPr="00905C5C" w14:paraId="55055652" w14:textId="1A720350" w:rsidTr="00E723BE">
        <w:trPr>
          <w:trHeight w:val="20"/>
        </w:trPr>
        <w:tc>
          <w:tcPr>
            <w:tcW w:w="704" w:type="dxa"/>
            <w:noWrap/>
            <w:tcMar>
              <w:left w:w="0" w:type="dxa"/>
              <w:right w:w="0" w:type="dxa"/>
            </w:tcMar>
            <w:hideMark/>
          </w:tcPr>
          <w:p w14:paraId="35361FCC"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786EA7AD" w14:textId="77777777" w:rsidR="002E6C5D" w:rsidRPr="00905C5C" w:rsidRDefault="002E6C5D" w:rsidP="00560CAB">
            <w:pPr>
              <w:ind w:left="113"/>
              <w:rPr>
                <w:rFonts w:cstheme="minorHAnsi"/>
                <w:sz w:val="16"/>
                <w:szCs w:val="16"/>
              </w:rPr>
            </w:pPr>
            <w:r w:rsidRPr="00905C5C">
              <w:rPr>
                <w:rFonts w:cstheme="minorHAnsi"/>
                <w:sz w:val="16"/>
                <w:szCs w:val="16"/>
              </w:rPr>
              <w:t>159</w:t>
            </w:r>
          </w:p>
        </w:tc>
        <w:tc>
          <w:tcPr>
            <w:tcW w:w="1276" w:type="dxa"/>
            <w:noWrap/>
            <w:tcMar>
              <w:left w:w="0" w:type="dxa"/>
              <w:right w:w="0" w:type="dxa"/>
            </w:tcMar>
            <w:hideMark/>
          </w:tcPr>
          <w:p w14:paraId="48239E7E"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1984315A" w14:textId="77777777" w:rsidR="002E6C5D" w:rsidRPr="00905C5C" w:rsidRDefault="002E6C5D" w:rsidP="00560CAB">
            <w:pPr>
              <w:ind w:left="113"/>
              <w:rPr>
                <w:rFonts w:cstheme="minorHAnsi"/>
                <w:sz w:val="16"/>
                <w:szCs w:val="16"/>
              </w:rPr>
            </w:pPr>
            <w:r w:rsidRPr="00905C5C">
              <w:rPr>
                <w:rFonts w:cstheme="minorHAnsi"/>
                <w:sz w:val="16"/>
                <w:szCs w:val="16"/>
              </w:rPr>
              <w:t>The first danger to give access to savers is to put organizations at reputational risk on the basis of criteria that are not necessarily well appreciated by the general public and/or the press, even though no risk has actually been proven for the consumer.</w:t>
            </w:r>
            <w:r w:rsidRPr="00905C5C">
              <w:rPr>
                <w:rFonts w:cstheme="minorHAnsi"/>
                <w:sz w:val="16"/>
                <w:szCs w:val="16"/>
              </w:rPr>
              <w:br/>
            </w:r>
            <w:r w:rsidRPr="00905C5C">
              <w:rPr>
                <w:rFonts w:cstheme="minorHAnsi"/>
                <w:sz w:val="16"/>
                <w:szCs w:val="16"/>
              </w:rPr>
              <w:br/>
              <w:t>The assessment of a deviation from the benchmark must be carried out, in an adversarial approach, between the operator and the supervisor, to analyze the reasons for it before taking any sanction/prohibition measures with regard to the product or the organism.</w:t>
            </w:r>
            <w:r w:rsidRPr="00905C5C">
              <w:rPr>
                <w:rFonts w:cstheme="minorHAnsi"/>
                <w:sz w:val="16"/>
                <w:szCs w:val="16"/>
              </w:rPr>
              <w:br/>
            </w:r>
            <w:r w:rsidRPr="00905C5C">
              <w:rPr>
                <w:rFonts w:cstheme="minorHAnsi"/>
                <w:sz w:val="16"/>
                <w:szCs w:val="16"/>
              </w:rPr>
              <w:br/>
              <w:t>A benchmark made public can also lead to a “race to the bottom” on the sole basis of the preferred indicators, with a high risk of standardizing the offer at the expense of meeting the needs expressed by the different types of savers (assuming a specific need for coverage over time – inflation; horizon of analysis about the needs expressed – long-term benefit).</w:t>
            </w:r>
          </w:p>
        </w:tc>
        <w:tc>
          <w:tcPr>
            <w:tcW w:w="4394" w:type="dxa"/>
            <w:tcMar>
              <w:left w:w="0" w:type="dxa"/>
              <w:right w:w="0" w:type="dxa"/>
            </w:tcMar>
          </w:tcPr>
          <w:p w14:paraId="0A660538" w14:textId="77777777" w:rsidR="002E6C5D" w:rsidRDefault="002E6C5D" w:rsidP="00560CAB">
            <w:pPr>
              <w:ind w:left="113"/>
              <w:rPr>
                <w:sz w:val="16"/>
                <w:szCs w:val="16"/>
              </w:rPr>
            </w:pPr>
            <w:r>
              <w:rPr>
                <w:sz w:val="16"/>
                <w:szCs w:val="16"/>
              </w:rPr>
              <w:t>EIOPA does not foresee the publication of the methodology posing such risks, instead finds it to promote transparency for insurance manufacturers to better understand how the supervisory process works.</w:t>
            </w:r>
          </w:p>
          <w:p w14:paraId="1E665309" w14:textId="77777777" w:rsidR="002E6C5D" w:rsidRDefault="002E6C5D" w:rsidP="00560CAB">
            <w:pPr>
              <w:ind w:left="113"/>
              <w:rPr>
                <w:sz w:val="16"/>
                <w:szCs w:val="16"/>
              </w:rPr>
            </w:pPr>
          </w:p>
          <w:p w14:paraId="22F5D481" w14:textId="33A4035E" w:rsidR="002E6C5D" w:rsidRPr="00905C5C" w:rsidRDefault="002E6C5D" w:rsidP="00560CAB">
            <w:pPr>
              <w:ind w:left="113"/>
              <w:rPr>
                <w:rFonts w:cstheme="minorHAnsi"/>
                <w:sz w:val="16"/>
                <w:szCs w:val="16"/>
              </w:rPr>
            </w:pPr>
            <w:r>
              <w:rPr>
                <w:sz w:val="16"/>
                <w:szCs w:val="16"/>
              </w:rPr>
              <w:t>EIOPA emphasises that publishing the methodology alongside relevant public documentation and sharing it with product manufacturers should occur only once the methodological approach has been clearly defined.</w:t>
            </w:r>
          </w:p>
        </w:tc>
      </w:tr>
      <w:tr w:rsidR="002E6C5D" w:rsidRPr="00905C5C" w14:paraId="6323CB84" w14:textId="4BE6146E" w:rsidTr="00E723BE">
        <w:trPr>
          <w:trHeight w:val="20"/>
        </w:trPr>
        <w:tc>
          <w:tcPr>
            <w:tcW w:w="704" w:type="dxa"/>
            <w:noWrap/>
            <w:tcMar>
              <w:left w:w="0" w:type="dxa"/>
              <w:right w:w="0" w:type="dxa"/>
            </w:tcMar>
            <w:hideMark/>
          </w:tcPr>
          <w:p w14:paraId="48CD763C" w14:textId="77777777" w:rsidR="002E6C5D" w:rsidRPr="00905C5C" w:rsidRDefault="002E6C5D" w:rsidP="00560CAB">
            <w:pPr>
              <w:ind w:left="113"/>
              <w:rPr>
                <w:rFonts w:cstheme="minorHAnsi"/>
                <w:sz w:val="16"/>
                <w:szCs w:val="16"/>
              </w:rPr>
            </w:pPr>
            <w:r w:rsidRPr="00905C5C">
              <w:rPr>
                <w:rFonts w:cstheme="minorHAnsi"/>
                <w:sz w:val="16"/>
                <w:szCs w:val="16"/>
              </w:rPr>
              <w:t>4</w:t>
            </w:r>
          </w:p>
        </w:tc>
        <w:tc>
          <w:tcPr>
            <w:tcW w:w="709" w:type="dxa"/>
            <w:noWrap/>
            <w:tcMar>
              <w:left w:w="0" w:type="dxa"/>
              <w:right w:w="0" w:type="dxa"/>
            </w:tcMar>
            <w:hideMark/>
          </w:tcPr>
          <w:p w14:paraId="0D3DAB99" w14:textId="77777777" w:rsidR="002E6C5D" w:rsidRPr="00905C5C" w:rsidRDefault="002E6C5D" w:rsidP="00560CAB">
            <w:pPr>
              <w:ind w:left="113"/>
              <w:rPr>
                <w:rFonts w:cstheme="minorHAnsi"/>
                <w:sz w:val="16"/>
                <w:szCs w:val="16"/>
              </w:rPr>
            </w:pPr>
            <w:r w:rsidRPr="00905C5C">
              <w:rPr>
                <w:rFonts w:cstheme="minorHAnsi"/>
                <w:sz w:val="16"/>
                <w:szCs w:val="16"/>
              </w:rPr>
              <w:t>160</w:t>
            </w:r>
          </w:p>
        </w:tc>
        <w:tc>
          <w:tcPr>
            <w:tcW w:w="1276" w:type="dxa"/>
            <w:noWrap/>
            <w:tcMar>
              <w:left w:w="0" w:type="dxa"/>
              <w:right w:w="0" w:type="dxa"/>
            </w:tcMar>
            <w:hideMark/>
          </w:tcPr>
          <w:p w14:paraId="11ECD138"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5231381" w14:textId="77777777" w:rsidR="002E6C5D" w:rsidRPr="00905C5C" w:rsidRDefault="002E6C5D" w:rsidP="00560CAB">
            <w:pPr>
              <w:ind w:left="113"/>
              <w:rPr>
                <w:rFonts w:cstheme="minorHAnsi"/>
                <w:sz w:val="16"/>
                <w:szCs w:val="16"/>
              </w:rPr>
            </w:pPr>
            <w:r w:rsidRPr="00905C5C">
              <w:rPr>
                <w:rFonts w:cstheme="minorHAnsi"/>
                <w:sz w:val="16"/>
                <w:szCs w:val="16"/>
              </w:rPr>
              <w:t>The first danger to give access to savers is to put organizations at reputational risk on the basis of criteria that are not necessarily well appreciated by the general public and/or the press, even though no risk has actually been proven for the consumer.</w:t>
            </w:r>
            <w:r w:rsidRPr="00905C5C">
              <w:rPr>
                <w:rFonts w:cstheme="minorHAnsi"/>
                <w:sz w:val="16"/>
                <w:szCs w:val="16"/>
              </w:rPr>
              <w:br/>
            </w:r>
            <w:r w:rsidRPr="00905C5C">
              <w:rPr>
                <w:rFonts w:cstheme="minorHAnsi"/>
                <w:sz w:val="16"/>
                <w:szCs w:val="16"/>
              </w:rPr>
              <w:br/>
              <w:t xml:space="preserve">The assessment of a deviation from the benchmark must be carried out, in an adversarial approach, between the operator and the supervisor, to analyze the reasons for it before taking any sanction/prohibition measures with regard </w:t>
            </w:r>
            <w:r w:rsidRPr="00905C5C">
              <w:rPr>
                <w:rFonts w:cstheme="minorHAnsi"/>
                <w:sz w:val="16"/>
                <w:szCs w:val="16"/>
              </w:rPr>
              <w:lastRenderedPageBreak/>
              <w:t>to the product or the organism.</w:t>
            </w:r>
            <w:r w:rsidRPr="00905C5C">
              <w:rPr>
                <w:rFonts w:cstheme="minorHAnsi"/>
                <w:sz w:val="16"/>
                <w:szCs w:val="16"/>
              </w:rPr>
              <w:br/>
            </w:r>
            <w:r w:rsidRPr="00905C5C">
              <w:rPr>
                <w:rFonts w:cstheme="minorHAnsi"/>
                <w:sz w:val="16"/>
                <w:szCs w:val="16"/>
              </w:rPr>
              <w:br/>
              <w:t>A benchmark made public can also lead to a “race to the bottom” on the sole basis of the preferred indicators, with a high risk of standardizing the offer at the expense of meeting the needs expressed by the different types of savers (assuming a specific need for coverage over time – inflation; horizon of analysis about the needs expressed – long-term benefit).</w:t>
            </w:r>
          </w:p>
        </w:tc>
        <w:tc>
          <w:tcPr>
            <w:tcW w:w="4394" w:type="dxa"/>
            <w:tcMar>
              <w:left w:w="0" w:type="dxa"/>
              <w:right w:w="0" w:type="dxa"/>
            </w:tcMar>
          </w:tcPr>
          <w:p w14:paraId="54AAA94F" w14:textId="2892E227"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21D11866" w14:textId="322E2460" w:rsidTr="00E723BE">
        <w:trPr>
          <w:trHeight w:val="20"/>
        </w:trPr>
        <w:tc>
          <w:tcPr>
            <w:tcW w:w="704" w:type="dxa"/>
            <w:noWrap/>
            <w:tcMar>
              <w:left w:w="0" w:type="dxa"/>
              <w:right w:w="0" w:type="dxa"/>
            </w:tcMar>
            <w:hideMark/>
          </w:tcPr>
          <w:p w14:paraId="6F438056"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B9F46FA" w14:textId="77777777" w:rsidR="002E6C5D" w:rsidRPr="00905C5C" w:rsidRDefault="002E6C5D" w:rsidP="00560CAB">
            <w:pPr>
              <w:ind w:left="113"/>
              <w:rPr>
                <w:rFonts w:cstheme="minorHAnsi"/>
                <w:sz w:val="16"/>
                <w:szCs w:val="16"/>
              </w:rPr>
            </w:pPr>
            <w:r w:rsidRPr="00905C5C">
              <w:rPr>
                <w:rFonts w:cstheme="minorHAnsi"/>
                <w:sz w:val="16"/>
                <w:szCs w:val="16"/>
              </w:rPr>
              <w:t>161</w:t>
            </w:r>
          </w:p>
        </w:tc>
        <w:tc>
          <w:tcPr>
            <w:tcW w:w="1276" w:type="dxa"/>
            <w:noWrap/>
            <w:tcMar>
              <w:left w:w="0" w:type="dxa"/>
              <w:right w:w="0" w:type="dxa"/>
            </w:tcMar>
            <w:hideMark/>
          </w:tcPr>
          <w:p w14:paraId="78728F4D"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5DF07CCD" w14:textId="77777777" w:rsidR="002E6C5D" w:rsidRPr="00905C5C" w:rsidRDefault="002E6C5D" w:rsidP="00560CAB">
            <w:pPr>
              <w:ind w:left="113"/>
              <w:rPr>
                <w:rFonts w:cstheme="minorHAnsi"/>
                <w:sz w:val="16"/>
                <w:szCs w:val="16"/>
              </w:rPr>
            </w:pPr>
            <w:r w:rsidRPr="00905C5C">
              <w:rPr>
                <w:rFonts w:cstheme="minorHAnsi"/>
                <w:sz w:val="16"/>
                <w:szCs w:val="16"/>
              </w:rPr>
              <w:t>EIOPA rightly acknowledges that the European IBIPs landscape is composed by a variety of product structures with diverse product features and a one-size-fits-all methodology is not suitable. The clustering mechanism would force the offer to fit into predefined boxes, with the risk of seeing certain specificities with added value for consumers not considered in certain clusters, or even completely forgotten. Products would converge towards a rigid and artificial categorisation of features and pricing, which will result in product standardisation and less choice for consumers.</w:t>
            </w:r>
            <w:r w:rsidRPr="00905C5C">
              <w:rPr>
                <w:rFonts w:cstheme="minorHAnsi"/>
                <w:sz w:val="16"/>
                <w:szCs w:val="16"/>
              </w:rPr>
              <w:br/>
            </w:r>
            <w:r w:rsidRPr="00905C5C">
              <w:rPr>
                <w:rFonts w:cstheme="minorHAnsi"/>
                <w:sz w:val="16"/>
                <w:szCs w:val="16"/>
              </w:rPr>
              <w:br/>
              <w:t>It may be tempting to limit the number of clusters at the expense of taking into account a real diversity of offer at European and national level, responding to very different cultures and market maturity. Similarly, product clustering at a given time will not make it possible to capture possible market changes.</w:t>
            </w:r>
            <w:r w:rsidRPr="00905C5C">
              <w:rPr>
                <w:rFonts w:cstheme="minorHAnsi"/>
                <w:sz w:val="16"/>
                <w:szCs w:val="16"/>
              </w:rPr>
              <w:br/>
            </w:r>
            <w:r w:rsidRPr="00905C5C">
              <w:rPr>
                <w:rFonts w:cstheme="minorHAnsi"/>
                <w:sz w:val="16"/>
                <w:szCs w:val="16"/>
              </w:rPr>
              <w:br/>
              <w:t>We believe that the essential characteristics identified by EIOPA for defining clusters are insufficient to encompass all the elements that are relevant to provide value for money to the customer.</w:t>
            </w:r>
          </w:p>
        </w:tc>
        <w:tc>
          <w:tcPr>
            <w:tcW w:w="4394" w:type="dxa"/>
            <w:tcMar>
              <w:left w:w="0" w:type="dxa"/>
              <w:right w:w="0" w:type="dxa"/>
            </w:tcMar>
          </w:tcPr>
          <w:p w14:paraId="0DD1D05E" w14:textId="73531A20" w:rsidR="002E6C5D" w:rsidRDefault="002E6C5D" w:rsidP="00560CAB">
            <w:pPr>
              <w:ind w:left="113"/>
              <w:rPr>
                <w:rFonts w:cstheme="minorHAnsi"/>
                <w:sz w:val="16"/>
                <w:szCs w:val="16"/>
              </w:rPr>
            </w:pPr>
            <w:bookmarkStart w:id="9" w:name="_Hlk173843096"/>
            <w:r>
              <w:rPr>
                <w:rFonts w:cstheme="minorHAnsi"/>
                <w:sz w:val="16"/>
                <w:szCs w:val="16"/>
              </w:rPr>
              <w:t xml:space="preserve">EIOPA’s methodology is based upon benchmarks that are not general, and instead relevant to the cluster level that contains comparable products with similar characteristics and features. </w:t>
            </w:r>
          </w:p>
          <w:p w14:paraId="6D1B196B" w14:textId="77777777" w:rsidR="002E6C5D" w:rsidRDefault="002E6C5D" w:rsidP="00560CAB">
            <w:pPr>
              <w:ind w:left="113"/>
              <w:rPr>
                <w:rFonts w:cstheme="minorHAnsi"/>
                <w:sz w:val="16"/>
                <w:szCs w:val="16"/>
              </w:rPr>
            </w:pPr>
          </w:p>
          <w:p w14:paraId="1537E177" w14:textId="1C26BA51" w:rsidR="002E6C5D" w:rsidRDefault="002E6C5D" w:rsidP="00560CAB">
            <w:pPr>
              <w:ind w:left="113"/>
              <w:rPr>
                <w:rFonts w:cstheme="minorHAnsi"/>
                <w:sz w:val="16"/>
                <w:szCs w:val="16"/>
              </w:rPr>
            </w:pPr>
            <w:r>
              <w:rPr>
                <w:rFonts w:cstheme="minorHAnsi"/>
                <w:sz w:val="16"/>
                <w:szCs w:val="16"/>
              </w:rPr>
              <w:t>EIOPA’s proposed approach is to maintain clusters but allow flexibility to reflect market specificities where appropriate.</w:t>
            </w:r>
          </w:p>
          <w:p w14:paraId="3F86FBBA" w14:textId="4EEE2AD5" w:rsidR="002E6C5D" w:rsidRDefault="002E6C5D" w:rsidP="00560CAB">
            <w:pPr>
              <w:ind w:left="113"/>
              <w:rPr>
                <w:rFonts w:cstheme="minorHAnsi"/>
                <w:sz w:val="16"/>
                <w:szCs w:val="16"/>
              </w:rPr>
            </w:pPr>
          </w:p>
          <w:p w14:paraId="41AC3721" w14:textId="3D5CCB2E"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bookmarkEnd w:id="9"/>
          <w:p w14:paraId="2F364733" w14:textId="2BEB6D97" w:rsidR="002E6C5D" w:rsidRPr="00905C5C" w:rsidRDefault="002E6C5D" w:rsidP="00560CAB">
            <w:pPr>
              <w:ind w:left="113"/>
              <w:rPr>
                <w:rFonts w:cstheme="minorHAnsi"/>
                <w:sz w:val="16"/>
                <w:szCs w:val="16"/>
              </w:rPr>
            </w:pPr>
          </w:p>
        </w:tc>
      </w:tr>
      <w:tr w:rsidR="002E6C5D" w:rsidRPr="00905C5C" w14:paraId="4C93B6B5" w14:textId="50563E93" w:rsidTr="00E723BE">
        <w:trPr>
          <w:trHeight w:val="20"/>
        </w:trPr>
        <w:tc>
          <w:tcPr>
            <w:tcW w:w="704" w:type="dxa"/>
            <w:noWrap/>
            <w:tcMar>
              <w:left w:w="0" w:type="dxa"/>
              <w:right w:w="0" w:type="dxa"/>
            </w:tcMar>
            <w:hideMark/>
          </w:tcPr>
          <w:p w14:paraId="6DA1C6BC"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25217A6" w14:textId="77777777" w:rsidR="002E6C5D" w:rsidRPr="00905C5C" w:rsidRDefault="002E6C5D" w:rsidP="00560CAB">
            <w:pPr>
              <w:ind w:left="113"/>
              <w:rPr>
                <w:rFonts w:cstheme="minorHAnsi"/>
                <w:sz w:val="16"/>
                <w:szCs w:val="16"/>
              </w:rPr>
            </w:pPr>
            <w:r w:rsidRPr="00905C5C">
              <w:rPr>
                <w:rFonts w:cstheme="minorHAnsi"/>
                <w:sz w:val="16"/>
                <w:szCs w:val="16"/>
              </w:rPr>
              <w:t>162</w:t>
            </w:r>
          </w:p>
        </w:tc>
        <w:tc>
          <w:tcPr>
            <w:tcW w:w="1276" w:type="dxa"/>
            <w:noWrap/>
            <w:tcMar>
              <w:left w:w="0" w:type="dxa"/>
              <w:right w:w="0" w:type="dxa"/>
            </w:tcMar>
            <w:hideMark/>
          </w:tcPr>
          <w:p w14:paraId="52623729"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3EA5045C" w14:textId="77777777" w:rsidR="00104094" w:rsidRDefault="002E6C5D" w:rsidP="00560CAB">
            <w:pPr>
              <w:ind w:left="113"/>
              <w:rPr>
                <w:rFonts w:cstheme="minorHAnsi"/>
                <w:sz w:val="16"/>
                <w:szCs w:val="16"/>
              </w:rPr>
            </w:pPr>
            <w:r w:rsidRPr="00905C5C">
              <w:rPr>
                <w:rFonts w:cstheme="minorHAnsi"/>
                <w:sz w:val="16"/>
                <w:szCs w:val="16"/>
              </w:rPr>
              <w:t xml:space="preserve">We agree with the overall EIOPA’s approach to product clustering, considering that any comparison among products should be performed among products displaying similar characteristics. This is particularly relevant with reference to insurance investment products, which exhibit a wide range of different features that have a material impact on the value for money. Features like the risk class and the presence of a death coverage, for example, are crucial for the value delivered to the customer and influence the costs significantly. Therefore, for the comparison between products to be meaningful, it should be performed limiting the scope to products that share similar characteristics. </w:t>
            </w:r>
          </w:p>
          <w:p w14:paraId="68C1E844" w14:textId="77777777" w:rsidR="00104094" w:rsidRDefault="00104094" w:rsidP="00560CAB">
            <w:pPr>
              <w:ind w:left="113"/>
              <w:rPr>
                <w:rFonts w:cstheme="minorHAnsi"/>
                <w:sz w:val="16"/>
                <w:szCs w:val="16"/>
              </w:rPr>
            </w:pPr>
          </w:p>
          <w:p w14:paraId="1CEB037A" w14:textId="5BA51FCD" w:rsidR="002E6C5D" w:rsidRPr="00905C5C" w:rsidRDefault="002E6C5D" w:rsidP="00560CAB">
            <w:pPr>
              <w:ind w:left="113"/>
              <w:rPr>
                <w:rFonts w:cstheme="minorHAnsi"/>
                <w:sz w:val="16"/>
                <w:szCs w:val="16"/>
              </w:rPr>
            </w:pPr>
            <w:r w:rsidRPr="00905C5C">
              <w:rPr>
                <w:rFonts w:cstheme="minorHAnsi"/>
                <w:sz w:val="16"/>
                <w:szCs w:val="16"/>
              </w:rPr>
              <w:t>For this reason, we are in favor of setting product clustering as the first step of the benchmark methodology. Nevertheless, we believe that the essential characteristics identified by EIOPA for defining clusters are insufficient to encompass all the elements that are relevant to provide value for money to the customer, as further argued in our following answer.</w:t>
            </w:r>
          </w:p>
        </w:tc>
        <w:tc>
          <w:tcPr>
            <w:tcW w:w="4394" w:type="dxa"/>
            <w:tcMar>
              <w:left w:w="0" w:type="dxa"/>
              <w:right w:w="0" w:type="dxa"/>
            </w:tcMar>
          </w:tcPr>
          <w:p w14:paraId="7A57B2E2" w14:textId="7A056551"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17AB7F72" w14:textId="3842F68D" w:rsidR="002E6C5D" w:rsidRPr="00905C5C" w:rsidRDefault="002E6C5D" w:rsidP="00560CAB">
            <w:pPr>
              <w:ind w:left="113"/>
              <w:rPr>
                <w:rFonts w:cstheme="minorHAnsi"/>
                <w:sz w:val="16"/>
                <w:szCs w:val="16"/>
              </w:rPr>
            </w:pPr>
          </w:p>
        </w:tc>
      </w:tr>
      <w:tr w:rsidR="002E6C5D" w:rsidRPr="00905C5C" w14:paraId="111A7690" w14:textId="2944FD6D" w:rsidTr="00E723BE">
        <w:trPr>
          <w:trHeight w:val="20"/>
        </w:trPr>
        <w:tc>
          <w:tcPr>
            <w:tcW w:w="704" w:type="dxa"/>
            <w:noWrap/>
            <w:tcMar>
              <w:left w:w="0" w:type="dxa"/>
              <w:right w:w="0" w:type="dxa"/>
            </w:tcMar>
            <w:hideMark/>
          </w:tcPr>
          <w:p w14:paraId="59D51305" w14:textId="77777777" w:rsidR="002E6C5D" w:rsidRPr="00905C5C" w:rsidRDefault="002E6C5D" w:rsidP="00560CAB">
            <w:pPr>
              <w:ind w:left="113"/>
              <w:rPr>
                <w:rFonts w:cstheme="minorHAnsi"/>
                <w:sz w:val="16"/>
                <w:szCs w:val="16"/>
              </w:rPr>
            </w:pPr>
            <w:bookmarkStart w:id="10" w:name="_Hlk173843185"/>
            <w:r w:rsidRPr="00905C5C">
              <w:rPr>
                <w:rFonts w:cstheme="minorHAnsi"/>
                <w:sz w:val="16"/>
                <w:szCs w:val="16"/>
              </w:rPr>
              <w:t>5</w:t>
            </w:r>
          </w:p>
        </w:tc>
        <w:tc>
          <w:tcPr>
            <w:tcW w:w="709" w:type="dxa"/>
            <w:noWrap/>
            <w:tcMar>
              <w:left w:w="0" w:type="dxa"/>
              <w:right w:w="0" w:type="dxa"/>
            </w:tcMar>
            <w:hideMark/>
          </w:tcPr>
          <w:p w14:paraId="5E479BC7" w14:textId="77777777" w:rsidR="002E6C5D" w:rsidRPr="00905C5C" w:rsidRDefault="002E6C5D" w:rsidP="00560CAB">
            <w:pPr>
              <w:ind w:left="113"/>
              <w:rPr>
                <w:rFonts w:cstheme="minorHAnsi"/>
                <w:sz w:val="16"/>
                <w:szCs w:val="16"/>
              </w:rPr>
            </w:pPr>
            <w:r w:rsidRPr="00905C5C">
              <w:rPr>
                <w:rFonts w:cstheme="minorHAnsi"/>
                <w:sz w:val="16"/>
                <w:szCs w:val="16"/>
              </w:rPr>
              <w:t>163</w:t>
            </w:r>
          </w:p>
        </w:tc>
        <w:tc>
          <w:tcPr>
            <w:tcW w:w="1276" w:type="dxa"/>
            <w:noWrap/>
            <w:tcMar>
              <w:left w:w="0" w:type="dxa"/>
              <w:right w:w="0" w:type="dxa"/>
            </w:tcMar>
            <w:hideMark/>
          </w:tcPr>
          <w:p w14:paraId="7C300FE2"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5ADE5533" w14:textId="420F307C" w:rsidR="002E6C5D" w:rsidRPr="00905C5C" w:rsidRDefault="002E6C5D" w:rsidP="00560CAB">
            <w:pPr>
              <w:ind w:left="113"/>
              <w:rPr>
                <w:rFonts w:cstheme="minorHAnsi"/>
                <w:sz w:val="16"/>
                <w:szCs w:val="16"/>
              </w:rPr>
            </w:pPr>
            <w:r w:rsidRPr="00905C5C">
              <w:rPr>
                <w:rFonts w:cstheme="minorHAnsi"/>
                <w:sz w:val="16"/>
                <w:szCs w:val="16"/>
              </w:rPr>
              <w:t>Clustering by consumer needs, and, critically, on the European level, is the correct approach and BEUC fully supports it, provided a few principles are observed:</w:t>
            </w:r>
            <w:r w:rsidRPr="00905C5C">
              <w:rPr>
                <w:rFonts w:cstheme="minorHAnsi"/>
                <w:sz w:val="16"/>
                <w:szCs w:val="16"/>
              </w:rPr>
              <w:br/>
            </w:r>
            <w:r w:rsidRPr="00905C5C">
              <w:rPr>
                <w:rFonts w:cstheme="minorHAnsi"/>
                <w:sz w:val="16"/>
                <w:szCs w:val="16"/>
              </w:rPr>
              <w:br/>
              <w:t>- Care should be taken to avoid the possibility to establish features for features sake. If too many different criteria are observed in clustering, there is a risk that the clusters will become so specific that the benchmark becomes irrelevant. In extremis, this may lead to a system where some products are benchmarks only against themselves.</w:t>
            </w:r>
            <w:r w:rsidRPr="00905C5C">
              <w:rPr>
                <w:rFonts w:cstheme="minorHAnsi"/>
                <w:sz w:val="16"/>
                <w:szCs w:val="16"/>
              </w:rPr>
              <w:br/>
            </w:r>
            <w:r w:rsidRPr="00905C5C">
              <w:rPr>
                <w:rFonts w:cstheme="minorHAnsi"/>
                <w:sz w:val="16"/>
                <w:szCs w:val="16"/>
              </w:rPr>
              <w:br/>
              <w:t>- In this vein, it is also important to avoid product quality indicators as cluster-defining, to avoid an endogeneity problem in the analysis. Cost and performance are relevant outcomes, if they are used to define clusters, products can be clustered by quality, leaving entire clusters of thus-legitimized poor performance products that now are a category.</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It is important, that there can be no “cluster-shopping” on the side of the product manufacturer. Therefore, definitions must be appropriately precise and non-optional.</w:t>
            </w:r>
          </w:p>
        </w:tc>
        <w:tc>
          <w:tcPr>
            <w:tcW w:w="4394" w:type="dxa"/>
            <w:tcMar>
              <w:left w:w="0" w:type="dxa"/>
              <w:right w:w="0" w:type="dxa"/>
            </w:tcMar>
          </w:tcPr>
          <w:p w14:paraId="56BAFD3D" w14:textId="48E2739A" w:rsidR="002E6C5D" w:rsidRPr="00905C5C" w:rsidRDefault="002E6C5D" w:rsidP="00560CAB">
            <w:pPr>
              <w:ind w:left="113"/>
              <w:rPr>
                <w:rFonts w:cstheme="minorHAnsi"/>
                <w:sz w:val="16"/>
                <w:szCs w:val="16"/>
              </w:rPr>
            </w:pPr>
            <w:bookmarkStart w:id="11" w:name="_Hlk173843109"/>
            <w:r>
              <w:rPr>
                <w:rFonts w:cstheme="minorHAnsi"/>
                <w:sz w:val="16"/>
                <w:szCs w:val="16"/>
              </w:rPr>
              <w:lastRenderedPageBreak/>
              <w:t xml:space="preserve">Whilst recognizing that additional clusters may be defined if enough products exist to populate these clusters, EIOPA finds clusters should not be excessively granular as to make benchmarks not fit for their intended purpose of facilitating comparability.  </w:t>
            </w:r>
            <w:bookmarkEnd w:id="11"/>
          </w:p>
        </w:tc>
      </w:tr>
      <w:bookmarkEnd w:id="10"/>
      <w:tr w:rsidR="002E6C5D" w:rsidRPr="00905C5C" w14:paraId="4B998EA0" w14:textId="5E91E14E" w:rsidTr="00E723BE">
        <w:trPr>
          <w:trHeight w:val="20"/>
        </w:trPr>
        <w:tc>
          <w:tcPr>
            <w:tcW w:w="704" w:type="dxa"/>
            <w:noWrap/>
            <w:tcMar>
              <w:left w:w="0" w:type="dxa"/>
              <w:right w:w="0" w:type="dxa"/>
            </w:tcMar>
            <w:hideMark/>
          </w:tcPr>
          <w:p w14:paraId="3F4320C5"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D4CF0B9" w14:textId="77777777" w:rsidR="002E6C5D" w:rsidRPr="00905C5C" w:rsidRDefault="002E6C5D" w:rsidP="00560CAB">
            <w:pPr>
              <w:ind w:left="113"/>
              <w:rPr>
                <w:rFonts w:cstheme="minorHAnsi"/>
                <w:sz w:val="16"/>
                <w:szCs w:val="16"/>
              </w:rPr>
            </w:pPr>
            <w:r w:rsidRPr="00905C5C">
              <w:rPr>
                <w:rFonts w:cstheme="minorHAnsi"/>
                <w:sz w:val="16"/>
                <w:szCs w:val="16"/>
              </w:rPr>
              <w:t>164</w:t>
            </w:r>
          </w:p>
        </w:tc>
        <w:tc>
          <w:tcPr>
            <w:tcW w:w="1276" w:type="dxa"/>
            <w:noWrap/>
            <w:tcMar>
              <w:left w:w="0" w:type="dxa"/>
              <w:right w:w="0" w:type="dxa"/>
            </w:tcMar>
            <w:hideMark/>
          </w:tcPr>
          <w:p w14:paraId="5BBBA3CD"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4887CAF6" w14:textId="77777777" w:rsidR="002E6C5D" w:rsidRPr="00905C5C" w:rsidRDefault="002E6C5D" w:rsidP="00560CAB">
            <w:pPr>
              <w:ind w:left="113"/>
              <w:rPr>
                <w:rFonts w:cstheme="minorHAnsi"/>
                <w:sz w:val="16"/>
                <w:szCs w:val="16"/>
              </w:rPr>
            </w:pPr>
            <w:r w:rsidRPr="00905C5C">
              <w:rPr>
                <w:rFonts w:cstheme="minorHAnsi"/>
                <w:sz w:val="16"/>
                <w:szCs w:val="16"/>
              </w:rPr>
              <w:t xml:space="preserve">As explained above, we consider that, in the context where IBIPs are very diverse across European markets, a one-size-fits-all approach would not work in practice. </w:t>
            </w:r>
            <w:r w:rsidRPr="00905C5C">
              <w:rPr>
                <w:rFonts w:cstheme="minorHAnsi"/>
                <w:sz w:val="16"/>
                <w:szCs w:val="16"/>
              </w:rPr>
              <w:br/>
            </w:r>
            <w:r w:rsidRPr="00905C5C">
              <w:rPr>
                <w:rFonts w:cstheme="minorHAnsi"/>
                <w:sz w:val="16"/>
                <w:szCs w:val="16"/>
              </w:rPr>
              <w:br/>
              <w:t>As the EIOPA points out in the introduction, the underpinning of the clusters, ‘is to ensure that products with similar characteristics and with comparable features are compared with one another’.</w:t>
            </w:r>
            <w:r w:rsidRPr="00905C5C">
              <w:rPr>
                <w:rFonts w:cstheme="minorHAnsi"/>
                <w:sz w:val="16"/>
                <w:szCs w:val="16"/>
              </w:rPr>
              <w:br/>
            </w:r>
            <w:r w:rsidRPr="00905C5C">
              <w:rPr>
                <w:rFonts w:cstheme="minorHAnsi"/>
                <w:sz w:val="16"/>
                <w:szCs w:val="16"/>
              </w:rPr>
              <w:br/>
              <w:t>For example, French insurance market is a very specific market because IBIPs are Multiple Options Products (MOPs). This is not the case in all European markets. Moreover, even if there are similar products in several member states, the benchmark would be not relevant because of differences of standard of living, inflation, internal regulation, biometric risk…</w:t>
            </w:r>
            <w:r w:rsidRPr="00905C5C">
              <w:rPr>
                <w:rFonts w:cstheme="minorHAnsi"/>
                <w:sz w:val="16"/>
                <w:szCs w:val="16"/>
              </w:rPr>
              <w:br/>
            </w:r>
            <w:r w:rsidRPr="00905C5C">
              <w:rPr>
                <w:rFonts w:cstheme="minorHAnsi"/>
                <w:sz w:val="16"/>
                <w:szCs w:val="16"/>
              </w:rPr>
              <w:br/>
              <w:t>Consequently, to group IBIPs into European product clusters would be not meaningful for such heterogeneous market.</w:t>
            </w:r>
            <w:r w:rsidRPr="00905C5C">
              <w:rPr>
                <w:rFonts w:cstheme="minorHAnsi"/>
                <w:sz w:val="16"/>
                <w:szCs w:val="16"/>
              </w:rPr>
              <w:br/>
            </w:r>
            <w:r w:rsidRPr="00905C5C">
              <w:rPr>
                <w:rFonts w:cstheme="minorHAnsi"/>
                <w:sz w:val="16"/>
                <w:szCs w:val="16"/>
              </w:rPr>
              <w:br/>
              <w:t>More precisely, there is an impossible trade-off between:</w:t>
            </w:r>
            <w:r w:rsidRPr="00905C5C">
              <w:rPr>
                <w:rFonts w:cstheme="minorHAnsi"/>
                <w:sz w:val="16"/>
                <w:szCs w:val="16"/>
              </w:rPr>
              <w:br/>
            </w:r>
            <w:r w:rsidRPr="00905C5C">
              <w:rPr>
                <w:rFonts w:cstheme="minorHAnsi"/>
                <w:sz w:val="16"/>
                <w:szCs w:val="16"/>
              </w:rPr>
              <w:br/>
              <w:t xml:space="preserve">- the need to capture all relevant quantitative and qualitative characteristics of products and markets – with the risk of ending up with one or very few product(s) per cluster, which would make the work useless despite the additional burden it will trigger – </w:t>
            </w:r>
            <w:r w:rsidRPr="00905C5C">
              <w:rPr>
                <w:rFonts w:cstheme="minorHAnsi"/>
                <w:sz w:val="16"/>
                <w:szCs w:val="16"/>
              </w:rPr>
              <w:br/>
            </w:r>
            <w:r w:rsidRPr="00905C5C">
              <w:rPr>
                <w:rFonts w:cstheme="minorHAnsi"/>
                <w:sz w:val="16"/>
                <w:szCs w:val="16"/>
              </w:rPr>
              <w:br/>
              <w:t>- and the need to keep the exercise simple – with the risk of having too many and too different products in each cluster. Products would converge towards a rigid and artificial categorisation of features and pricing, which will result in product standardisation and less choice for consumers.</w:t>
            </w:r>
            <w:r w:rsidRPr="00905C5C">
              <w:rPr>
                <w:rFonts w:cstheme="minorHAnsi"/>
                <w:sz w:val="16"/>
                <w:szCs w:val="16"/>
              </w:rPr>
              <w:br/>
            </w:r>
            <w:r w:rsidRPr="00905C5C">
              <w:rPr>
                <w:rFonts w:cstheme="minorHAnsi"/>
                <w:sz w:val="16"/>
                <w:szCs w:val="16"/>
              </w:rPr>
              <w:br/>
              <w:t>To be relevant, we consider benchmarks should set up at the national level to take into account the specificity of each local market and the interests’ local consumers, while avoiding heavy clustering with too many parameters.</w:t>
            </w:r>
          </w:p>
        </w:tc>
        <w:tc>
          <w:tcPr>
            <w:tcW w:w="4394" w:type="dxa"/>
            <w:tcMar>
              <w:left w:w="0" w:type="dxa"/>
              <w:right w:w="0" w:type="dxa"/>
            </w:tcMar>
          </w:tcPr>
          <w:p w14:paraId="2FDB23E2" w14:textId="565E2C7A" w:rsidR="002E6C5D" w:rsidRDefault="002E6C5D" w:rsidP="00560CAB">
            <w:pPr>
              <w:ind w:left="113"/>
              <w:rPr>
                <w:rFonts w:cstheme="minorHAnsi"/>
                <w:sz w:val="16"/>
                <w:szCs w:val="16"/>
              </w:rPr>
            </w:pPr>
            <w:bookmarkStart w:id="12" w:name="_Hlk173843725"/>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bookmarkEnd w:id="12"/>
          <w:p w14:paraId="07FBAE36" w14:textId="77777777" w:rsidR="002E6C5D" w:rsidRDefault="002E6C5D" w:rsidP="00560CAB">
            <w:pPr>
              <w:ind w:left="113"/>
              <w:rPr>
                <w:rFonts w:cstheme="minorHAnsi"/>
                <w:sz w:val="16"/>
                <w:szCs w:val="16"/>
              </w:rPr>
            </w:pPr>
          </w:p>
          <w:p w14:paraId="6EA95DB0" w14:textId="7C2FDB0D" w:rsidR="002E6C5D" w:rsidRDefault="002E6C5D" w:rsidP="00560CAB">
            <w:pPr>
              <w:ind w:left="113"/>
              <w:rPr>
                <w:rFonts w:cstheme="minorHAnsi"/>
                <w:sz w:val="16"/>
                <w:szCs w:val="16"/>
              </w:rPr>
            </w:pPr>
            <w:bookmarkStart w:id="13" w:name="_Hlk173843443"/>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bookmarkEnd w:id="13"/>
          <w:p w14:paraId="1D7D4681" w14:textId="56359AA8" w:rsidR="002E6C5D" w:rsidRPr="00905C5C" w:rsidRDefault="002E6C5D" w:rsidP="00560CAB">
            <w:pPr>
              <w:ind w:left="113"/>
              <w:rPr>
                <w:rFonts w:cstheme="minorHAnsi"/>
                <w:sz w:val="16"/>
                <w:szCs w:val="16"/>
              </w:rPr>
            </w:pPr>
          </w:p>
        </w:tc>
      </w:tr>
      <w:tr w:rsidR="002E6C5D" w:rsidRPr="00905C5C" w14:paraId="72E24690" w14:textId="6A067C2E" w:rsidTr="00E723BE">
        <w:trPr>
          <w:trHeight w:val="20"/>
        </w:trPr>
        <w:tc>
          <w:tcPr>
            <w:tcW w:w="704" w:type="dxa"/>
            <w:noWrap/>
            <w:tcMar>
              <w:left w:w="0" w:type="dxa"/>
              <w:right w:w="0" w:type="dxa"/>
            </w:tcMar>
            <w:hideMark/>
          </w:tcPr>
          <w:p w14:paraId="5D015B20"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1811D403" w14:textId="77777777" w:rsidR="002E6C5D" w:rsidRPr="00905C5C" w:rsidRDefault="002E6C5D" w:rsidP="00560CAB">
            <w:pPr>
              <w:ind w:left="113"/>
              <w:rPr>
                <w:rFonts w:cstheme="minorHAnsi"/>
                <w:sz w:val="16"/>
                <w:szCs w:val="16"/>
              </w:rPr>
            </w:pPr>
            <w:r w:rsidRPr="00905C5C">
              <w:rPr>
                <w:rFonts w:cstheme="minorHAnsi"/>
                <w:sz w:val="16"/>
                <w:szCs w:val="16"/>
              </w:rPr>
              <w:t>165</w:t>
            </w:r>
          </w:p>
        </w:tc>
        <w:tc>
          <w:tcPr>
            <w:tcW w:w="1276" w:type="dxa"/>
            <w:noWrap/>
            <w:tcMar>
              <w:left w:w="0" w:type="dxa"/>
              <w:right w:w="0" w:type="dxa"/>
            </w:tcMar>
            <w:hideMark/>
          </w:tcPr>
          <w:p w14:paraId="7EFF3474"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1F8C3D47" w14:textId="46D70B69" w:rsidR="002E6C5D" w:rsidRPr="00905C5C" w:rsidRDefault="002E6C5D" w:rsidP="00560CAB">
            <w:pPr>
              <w:ind w:left="113"/>
              <w:rPr>
                <w:rFonts w:cstheme="minorHAnsi"/>
                <w:sz w:val="16"/>
                <w:szCs w:val="16"/>
              </w:rPr>
            </w:pPr>
            <w:r w:rsidRPr="00905C5C">
              <w:rPr>
                <w:rFonts w:cstheme="minorHAnsi"/>
                <w:sz w:val="16"/>
                <w:szCs w:val="16"/>
              </w:rPr>
              <w:t>As explained above, we consider that, in the context where IBIPs are very diverse across European markets,</w:t>
            </w:r>
            <w:r w:rsidR="00104094">
              <w:rPr>
                <w:rFonts w:cstheme="minorHAnsi"/>
                <w:sz w:val="16"/>
                <w:szCs w:val="16"/>
              </w:rPr>
              <w:t xml:space="preserve"> </w:t>
            </w:r>
            <w:r w:rsidRPr="00905C5C">
              <w:rPr>
                <w:rFonts w:cstheme="minorHAnsi"/>
                <w:sz w:val="16"/>
                <w:szCs w:val="16"/>
              </w:rPr>
              <w:t>a one-size-fits-all approach would not work in practice.</w:t>
            </w:r>
            <w:r w:rsidRPr="00905C5C">
              <w:rPr>
                <w:rFonts w:cstheme="minorHAnsi"/>
                <w:sz w:val="16"/>
                <w:szCs w:val="16"/>
              </w:rPr>
              <w:br/>
            </w:r>
            <w:r w:rsidRPr="00905C5C">
              <w:rPr>
                <w:rFonts w:cstheme="minorHAnsi"/>
                <w:sz w:val="16"/>
                <w:szCs w:val="16"/>
              </w:rPr>
              <w:br/>
              <w:t>As EIOPA points out in the introduction, the underpinning of the clusters ‘is to ensure that products with</w:t>
            </w:r>
            <w:r w:rsidR="00104094">
              <w:rPr>
                <w:rFonts w:cstheme="minorHAnsi"/>
                <w:sz w:val="16"/>
                <w:szCs w:val="16"/>
              </w:rPr>
              <w:t xml:space="preserve"> </w:t>
            </w:r>
            <w:r w:rsidRPr="00905C5C">
              <w:rPr>
                <w:rFonts w:cstheme="minorHAnsi"/>
                <w:sz w:val="16"/>
                <w:szCs w:val="16"/>
              </w:rPr>
              <w:t>similar characteristics and with comparable features are compared with one another’.</w:t>
            </w:r>
            <w:r w:rsidRPr="00905C5C">
              <w:rPr>
                <w:rFonts w:cstheme="minorHAnsi"/>
                <w:sz w:val="16"/>
                <w:szCs w:val="16"/>
              </w:rPr>
              <w:br/>
            </w:r>
            <w:r w:rsidRPr="00905C5C">
              <w:rPr>
                <w:rFonts w:cstheme="minorHAnsi"/>
                <w:sz w:val="16"/>
                <w:szCs w:val="16"/>
              </w:rPr>
              <w:br/>
              <w:t>For example, the French insurance sector is a very specific market because IBIPs are Multiple Options</w:t>
            </w:r>
            <w:r w:rsidR="00104094">
              <w:rPr>
                <w:rFonts w:cstheme="minorHAnsi"/>
                <w:sz w:val="16"/>
                <w:szCs w:val="16"/>
              </w:rPr>
              <w:t xml:space="preserve"> </w:t>
            </w:r>
            <w:r w:rsidRPr="00905C5C">
              <w:rPr>
                <w:rFonts w:cstheme="minorHAnsi"/>
                <w:sz w:val="16"/>
                <w:szCs w:val="16"/>
              </w:rPr>
              <w:t>Products (MOPs). This is not the case in all European markets. Moreover, even if there are similar products</w:t>
            </w:r>
            <w:r w:rsidR="00104094">
              <w:rPr>
                <w:rFonts w:cstheme="minorHAnsi"/>
                <w:sz w:val="16"/>
                <w:szCs w:val="16"/>
              </w:rPr>
              <w:t xml:space="preserve"> </w:t>
            </w:r>
            <w:r w:rsidRPr="00905C5C">
              <w:rPr>
                <w:rFonts w:cstheme="minorHAnsi"/>
                <w:sz w:val="16"/>
                <w:szCs w:val="16"/>
              </w:rPr>
              <w:t>in several member states, the benchmark would not be relevant in practice, because of differences of</w:t>
            </w:r>
            <w:r w:rsidR="00104094">
              <w:rPr>
                <w:rFonts w:cstheme="minorHAnsi"/>
                <w:sz w:val="16"/>
                <w:szCs w:val="16"/>
              </w:rPr>
              <w:t xml:space="preserve"> </w:t>
            </w:r>
            <w:r w:rsidRPr="00905C5C">
              <w:rPr>
                <w:rFonts w:cstheme="minorHAnsi"/>
                <w:sz w:val="16"/>
                <w:szCs w:val="16"/>
              </w:rPr>
              <w:t>standard of living, inflation, internal regulation, biometric risk, etc.</w:t>
            </w:r>
            <w:r w:rsidRPr="00905C5C">
              <w:rPr>
                <w:rFonts w:cstheme="minorHAnsi"/>
                <w:sz w:val="16"/>
                <w:szCs w:val="16"/>
              </w:rPr>
              <w:br/>
            </w:r>
            <w:r w:rsidRPr="00905C5C">
              <w:rPr>
                <w:rFonts w:cstheme="minorHAnsi"/>
                <w:sz w:val="16"/>
                <w:szCs w:val="16"/>
              </w:rPr>
              <w:br/>
              <w:t>Consequently, grouping IBIPs into European product clusters would not be relevant in practice for such a</w:t>
            </w:r>
            <w:r w:rsidR="00104094">
              <w:rPr>
                <w:rFonts w:cstheme="minorHAnsi"/>
                <w:sz w:val="16"/>
                <w:szCs w:val="16"/>
              </w:rPr>
              <w:t xml:space="preserve"> </w:t>
            </w:r>
            <w:r w:rsidRPr="00905C5C">
              <w:rPr>
                <w:rFonts w:cstheme="minorHAnsi"/>
                <w:sz w:val="16"/>
                <w:szCs w:val="16"/>
              </w:rPr>
              <w:t>heterogeneous market.</w:t>
            </w:r>
            <w:r w:rsidRPr="00905C5C">
              <w:rPr>
                <w:rFonts w:cstheme="minorHAnsi"/>
                <w:sz w:val="16"/>
                <w:szCs w:val="16"/>
              </w:rPr>
              <w:br/>
            </w:r>
            <w:r w:rsidRPr="00905C5C">
              <w:rPr>
                <w:rFonts w:cstheme="minorHAnsi"/>
                <w:sz w:val="16"/>
                <w:szCs w:val="16"/>
              </w:rPr>
              <w:br/>
              <w:t>More precisely, there is an impossible trade-off between:</w:t>
            </w:r>
            <w:r w:rsidRPr="00905C5C">
              <w:rPr>
                <w:rFonts w:cstheme="minorHAnsi"/>
                <w:sz w:val="16"/>
                <w:szCs w:val="16"/>
              </w:rPr>
              <w:br/>
            </w:r>
            <w:r w:rsidRPr="00905C5C">
              <w:rPr>
                <w:rFonts w:cstheme="minorHAnsi"/>
                <w:sz w:val="16"/>
                <w:szCs w:val="16"/>
              </w:rPr>
              <w:br/>
              <w:t>- the need to capture all relevant quantitative and qualitative characteristics of products and markets – with</w:t>
            </w:r>
            <w:r w:rsidR="00104094">
              <w:rPr>
                <w:rFonts w:cstheme="minorHAnsi"/>
                <w:sz w:val="16"/>
                <w:szCs w:val="16"/>
              </w:rPr>
              <w:t xml:space="preserve"> </w:t>
            </w:r>
            <w:r w:rsidRPr="00905C5C">
              <w:rPr>
                <w:rFonts w:cstheme="minorHAnsi"/>
                <w:sz w:val="16"/>
                <w:szCs w:val="16"/>
              </w:rPr>
              <w:t xml:space="preserve">the risk of </w:t>
            </w:r>
            <w:r w:rsidRPr="00905C5C">
              <w:rPr>
                <w:rFonts w:cstheme="minorHAnsi"/>
                <w:sz w:val="16"/>
                <w:szCs w:val="16"/>
              </w:rPr>
              <w:lastRenderedPageBreak/>
              <w:t>ending up with one or very few product(s) per cluster, which would make the work useless despite</w:t>
            </w:r>
            <w:r w:rsidR="00104094">
              <w:rPr>
                <w:rFonts w:cstheme="minorHAnsi"/>
                <w:sz w:val="16"/>
                <w:szCs w:val="16"/>
              </w:rPr>
              <w:t xml:space="preserve"> </w:t>
            </w:r>
            <w:r w:rsidRPr="00905C5C">
              <w:rPr>
                <w:rFonts w:cstheme="minorHAnsi"/>
                <w:sz w:val="16"/>
                <w:szCs w:val="16"/>
              </w:rPr>
              <w:t>the additional burden it will trigger – and the need to keep the exercise simple – with the risk of having too many and too different products in</w:t>
            </w:r>
            <w:r w:rsidR="00104094">
              <w:rPr>
                <w:rFonts w:cstheme="minorHAnsi"/>
                <w:sz w:val="16"/>
                <w:szCs w:val="16"/>
              </w:rPr>
              <w:t xml:space="preserve"> </w:t>
            </w:r>
            <w:r w:rsidRPr="00905C5C">
              <w:rPr>
                <w:rFonts w:cstheme="minorHAnsi"/>
                <w:sz w:val="16"/>
                <w:szCs w:val="16"/>
              </w:rPr>
              <w:t>each cluster. Products would converge towards a rigid and artificial categorisation of features and pricing,</w:t>
            </w:r>
            <w:r w:rsidR="00104094">
              <w:rPr>
                <w:rFonts w:cstheme="minorHAnsi"/>
                <w:sz w:val="16"/>
                <w:szCs w:val="16"/>
              </w:rPr>
              <w:t xml:space="preserve"> </w:t>
            </w:r>
            <w:r w:rsidRPr="00905C5C">
              <w:rPr>
                <w:rFonts w:cstheme="minorHAnsi"/>
                <w:sz w:val="16"/>
                <w:szCs w:val="16"/>
              </w:rPr>
              <w:t>which will result in product standardisation and less choice for consumers.</w:t>
            </w:r>
            <w:r w:rsidRPr="00905C5C">
              <w:rPr>
                <w:rFonts w:cstheme="minorHAnsi"/>
                <w:sz w:val="16"/>
                <w:szCs w:val="16"/>
              </w:rPr>
              <w:br/>
            </w:r>
            <w:r w:rsidRPr="00905C5C">
              <w:rPr>
                <w:rFonts w:cstheme="minorHAnsi"/>
                <w:sz w:val="16"/>
                <w:szCs w:val="16"/>
              </w:rPr>
              <w:br/>
              <w:t>To be relevant, we consider that benchmarks should be set up at the national level to take into account the</w:t>
            </w:r>
            <w:r w:rsidR="00104094">
              <w:rPr>
                <w:rFonts w:cstheme="minorHAnsi"/>
                <w:sz w:val="16"/>
                <w:szCs w:val="16"/>
              </w:rPr>
              <w:t xml:space="preserve"> </w:t>
            </w:r>
            <w:r w:rsidRPr="00905C5C">
              <w:rPr>
                <w:rFonts w:cstheme="minorHAnsi"/>
                <w:sz w:val="16"/>
                <w:szCs w:val="16"/>
              </w:rPr>
              <w:t>specificities of each local market and the interests of local consumers, while avoiding heavy clustering with</w:t>
            </w:r>
            <w:r w:rsidR="00104094">
              <w:rPr>
                <w:rFonts w:cstheme="minorHAnsi"/>
                <w:sz w:val="16"/>
                <w:szCs w:val="16"/>
              </w:rPr>
              <w:t xml:space="preserve"> </w:t>
            </w:r>
            <w:r w:rsidRPr="00905C5C">
              <w:rPr>
                <w:rFonts w:cstheme="minorHAnsi"/>
                <w:sz w:val="16"/>
                <w:szCs w:val="16"/>
              </w:rPr>
              <w:t>too many parameters.</w:t>
            </w:r>
          </w:p>
        </w:tc>
        <w:tc>
          <w:tcPr>
            <w:tcW w:w="4394" w:type="dxa"/>
            <w:tcMar>
              <w:left w:w="0" w:type="dxa"/>
              <w:right w:w="0" w:type="dxa"/>
            </w:tcMar>
          </w:tcPr>
          <w:p w14:paraId="6CE58360" w14:textId="36AA21D8" w:rsidR="002E6C5D" w:rsidRDefault="002E6C5D" w:rsidP="00560CAB">
            <w:pPr>
              <w:ind w:left="113"/>
              <w:rPr>
                <w:rFonts w:cstheme="minorHAnsi"/>
                <w:sz w:val="16"/>
                <w:szCs w:val="16"/>
              </w:rPr>
            </w:pPr>
            <w:r>
              <w:rPr>
                <w:rFonts w:cstheme="minorHAnsi"/>
                <w:sz w:val="16"/>
                <w:szCs w:val="16"/>
              </w:rPr>
              <w:lastRenderedPageBreak/>
              <w:t xml:space="preserve">See above. </w:t>
            </w:r>
          </w:p>
          <w:p w14:paraId="15D6EF31" w14:textId="77777777" w:rsidR="002E6C5D" w:rsidRPr="00905C5C" w:rsidRDefault="002E6C5D" w:rsidP="00560CAB">
            <w:pPr>
              <w:ind w:left="113"/>
              <w:rPr>
                <w:rFonts w:cstheme="minorHAnsi"/>
                <w:sz w:val="16"/>
                <w:szCs w:val="16"/>
              </w:rPr>
            </w:pPr>
          </w:p>
        </w:tc>
      </w:tr>
      <w:tr w:rsidR="002E6C5D" w:rsidRPr="00905C5C" w14:paraId="6747EB60" w14:textId="71A2F5A7" w:rsidTr="00E723BE">
        <w:trPr>
          <w:trHeight w:val="20"/>
        </w:trPr>
        <w:tc>
          <w:tcPr>
            <w:tcW w:w="704" w:type="dxa"/>
            <w:noWrap/>
            <w:tcMar>
              <w:left w:w="0" w:type="dxa"/>
              <w:right w:w="0" w:type="dxa"/>
            </w:tcMar>
            <w:hideMark/>
          </w:tcPr>
          <w:p w14:paraId="6DB9F94C"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129DC389" w14:textId="77777777" w:rsidR="002E6C5D" w:rsidRPr="00905C5C" w:rsidRDefault="002E6C5D" w:rsidP="00560CAB">
            <w:pPr>
              <w:ind w:left="113"/>
              <w:rPr>
                <w:rFonts w:cstheme="minorHAnsi"/>
                <w:sz w:val="16"/>
                <w:szCs w:val="16"/>
              </w:rPr>
            </w:pPr>
            <w:r w:rsidRPr="00905C5C">
              <w:rPr>
                <w:rFonts w:cstheme="minorHAnsi"/>
                <w:sz w:val="16"/>
                <w:szCs w:val="16"/>
              </w:rPr>
              <w:t>166</w:t>
            </w:r>
          </w:p>
        </w:tc>
        <w:tc>
          <w:tcPr>
            <w:tcW w:w="1276" w:type="dxa"/>
            <w:noWrap/>
            <w:tcMar>
              <w:left w:w="0" w:type="dxa"/>
              <w:right w:w="0" w:type="dxa"/>
            </w:tcMar>
            <w:hideMark/>
          </w:tcPr>
          <w:p w14:paraId="49631A0A"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79EABF1B" w14:textId="6A6F22ED" w:rsidR="002E6C5D" w:rsidRPr="00905C5C" w:rsidRDefault="002E6C5D" w:rsidP="00560CAB">
            <w:pPr>
              <w:ind w:left="113"/>
              <w:rPr>
                <w:rFonts w:cstheme="minorHAnsi"/>
                <w:sz w:val="16"/>
                <w:szCs w:val="16"/>
              </w:rPr>
            </w:pPr>
            <w:r w:rsidRPr="00905C5C">
              <w:rPr>
                <w:rFonts w:cstheme="minorHAnsi"/>
                <w:sz w:val="16"/>
                <w:szCs w:val="16"/>
              </w:rPr>
              <w:t>As explained above, we consider that, in the context where IBIPs are very diverse across European markets, a one-size-fits-all approach would not work in practice.</w:t>
            </w:r>
            <w:r w:rsidRPr="00905C5C">
              <w:rPr>
                <w:rFonts w:cstheme="minorHAnsi"/>
                <w:sz w:val="16"/>
                <w:szCs w:val="16"/>
              </w:rPr>
              <w:br/>
            </w:r>
            <w:r w:rsidRPr="00905C5C">
              <w:rPr>
                <w:rFonts w:cstheme="minorHAnsi"/>
                <w:sz w:val="16"/>
                <w:szCs w:val="16"/>
              </w:rPr>
              <w:br/>
              <w:t>As EIOPA points out in the introduction, the underpinning of the clusters ‘is to ensure that products with similar characteristics and with comparable features are compared with one another’.</w:t>
            </w:r>
            <w:r w:rsidRPr="00905C5C">
              <w:rPr>
                <w:rFonts w:cstheme="minorHAnsi"/>
                <w:sz w:val="16"/>
                <w:szCs w:val="16"/>
              </w:rPr>
              <w:br/>
            </w:r>
            <w:r w:rsidRPr="00905C5C">
              <w:rPr>
                <w:rFonts w:cstheme="minorHAnsi"/>
                <w:sz w:val="16"/>
                <w:szCs w:val="16"/>
              </w:rPr>
              <w:br/>
              <w:t>For example, the French insurance sector is a very specific market because IBIPs are Multiple Options Products (MOPs). This is not the case in all European markets. Moreover, even if there are similar products in several member states, the benchmark would not be relevant in practice, because of differences of standard of living, inflation, internal regulation, biometric risk, etc.</w:t>
            </w:r>
            <w:r w:rsidRPr="00905C5C">
              <w:rPr>
                <w:rFonts w:cstheme="minorHAnsi"/>
                <w:sz w:val="16"/>
                <w:szCs w:val="16"/>
              </w:rPr>
              <w:br/>
            </w:r>
            <w:r w:rsidRPr="00905C5C">
              <w:rPr>
                <w:rFonts w:cstheme="minorHAnsi"/>
                <w:sz w:val="16"/>
                <w:szCs w:val="16"/>
              </w:rPr>
              <w:br/>
              <w:t>Consequently, grouping IBIPs into European product clusters would not be relevant in practice for such a heterogeneous market.</w:t>
            </w:r>
            <w:r w:rsidRPr="00905C5C">
              <w:rPr>
                <w:rFonts w:cstheme="minorHAnsi"/>
                <w:sz w:val="16"/>
                <w:szCs w:val="16"/>
              </w:rPr>
              <w:br/>
            </w:r>
            <w:r w:rsidRPr="00905C5C">
              <w:rPr>
                <w:rFonts w:cstheme="minorHAnsi"/>
                <w:sz w:val="16"/>
                <w:szCs w:val="16"/>
              </w:rPr>
              <w:br/>
              <w:t>More precisely, there is an impossible trade-off between:</w:t>
            </w:r>
            <w:r w:rsidRPr="00905C5C">
              <w:rPr>
                <w:rFonts w:cstheme="minorHAnsi"/>
                <w:sz w:val="16"/>
                <w:szCs w:val="16"/>
              </w:rPr>
              <w:br/>
            </w:r>
            <w:r w:rsidRPr="00905C5C">
              <w:rPr>
                <w:rFonts w:cstheme="minorHAnsi"/>
                <w:sz w:val="16"/>
                <w:szCs w:val="16"/>
              </w:rPr>
              <w:br/>
              <w:t>- the need to capture all relevant quantitative and qualitative characteristics of products and markets – with the risk of ending up with one or very few product(s) per cluster, which would make the work useless despite the additional burden it will trigger –</w:t>
            </w:r>
            <w:r w:rsidRPr="00905C5C">
              <w:rPr>
                <w:rFonts w:cstheme="minorHAnsi"/>
                <w:sz w:val="16"/>
                <w:szCs w:val="16"/>
              </w:rPr>
              <w:br/>
            </w:r>
            <w:r w:rsidRPr="00905C5C">
              <w:rPr>
                <w:rFonts w:cstheme="minorHAnsi"/>
                <w:sz w:val="16"/>
                <w:szCs w:val="16"/>
              </w:rPr>
              <w:br/>
              <w:t>- and the need to keep the exercise simple – with the risk of having too many and too different products in each cluster. Products would converge towards a rigid and artificial categorisation of features and pricing, which will result in product standardisation and less choice for consumers.</w:t>
            </w:r>
            <w:r w:rsidRPr="00905C5C">
              <w:rPr>
                <w:rFonts w:cstheme="minorHAnsi"/>
                <w:sz w:val="16"/>
                <w:szCs w:val="16"/>
              </w:rPr>
              <w:br/>
            </w:r>
            <w:r w:rsidRPr="00905C5C">
              <w:rPr>
                <w:rFonts w:cstheme="minorHAnsi"/>
                <w:sz w:val="16"/>
                <w:szCs w:val="16"/>
              </w:rPr>
              <w:br/>
              <w:t>To be relevant, we consider that benchmarks should be set up at the national level to take into account the specificities of each local market and the interests of local consumers, while avoiding heavy clustering with too many parameters.</w:t>
            </w:r>
          </w:p>
        </w:tc>
        <w:tc>
          <w:tcPr>
            <w:tcW w:w="4394" w:type="dxa"/>
            <w:tcMar>
              <w:left w:w="0" w:type="dxa"/>
              <w:right w:w="0" w:type="dxa"/>
            </w:tcMar>
          </w:tcPr>
          <w:p w14:paraId="13B6F31E" w14:textId="4F54343F"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2CE3504A" w14:textId="6C998BA7" w:rsidTr="00E723BE">
        <w:trPr>
          <w:trHeight w:val="20"/>
        </w:trPr>
        <w:tc>
          <w:tcPr>
            <w:tcW w:w="704" w:type="dxa"/>
            <w:noWrap/>
            <w:tcMar>
              <w:left w:w="0" w:type="dxa"/>
              <w:right w:w="0" w:type="dxa"/>
            </w:tcMar>
            <w:hideMark/>
          </w:tcPr>
          <w:p w14:paraId="4D1DB57E"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7C86F0E" w14:textId="77777777" w:rsidR="002E6C5D" w:rsidRPr="00905C5C" w:rsidRDefault="002E6C5D" w:rsidP="00560CAB">
            <w:pPr>
              <w:ind w:left="113"/>
              <w:rPr>
                <w:rFonts w:cstheme="minorHAnsi"/>
                <w:sz w:val="16"/>
                <w:szCs w:val="16"/>
              </w:rPr>
            </w:pPr>
            <w:r w:rsidRPr="00905C5C">
              <w:rPr>
                <w:rFonts w:cstheme="minorHAnsi"/>
                <w:sz w:val="16"/>
                <w:szCs w:val="16"/>
              </w:rPr>
              <w:t>167</w:t>
            </w:r>
          </w:p>
        </w:tc>
        <w:tc>
          <w:tcPr>
            <w:tcW w:w="1276" w:type="dxa"/>
            <w:noWrap/>
            <w:tcMar>
              <w:left w:w="0" w:type="dxa"/>
              <w:right w:w="0" w:type="dxa"/>
            </w:tcMar>
            <w:hideMark/>
          </w:tcPr>
          <w:p w14:paraId="2F591C1E"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08986EF0" w14:textId="25B06253" w:rsidR="002E6C5D" w:rsidRPr="00905C5C" w:rsidRDefault="002E6C5D" w:rsidP="00560CAB">
            <w:pPr>
              <w:ind w:left="113"/>
              <w:rPr>
                <w:rFonts w:cstheme="minorHAnsi"/>
                <w:sz w:val="16"/>
                <w:szCs w:val="16"/>
              </w:rPr>
            </w:pPr>
            <w:r w:rsidRPr="00905C5C">
              <w:rPr>
                <w:rFonts w:cstheme="minorHAnsi"/>
                <w:sz w:val="16"/>
                <w:szCs w:val="16"/>
              </w:rPr>
              <w:t>European benchmarks appear irrelevant when some categories of products are very different from one member State to another one and when the characteristics of the national markets (cost of living, staff salaries, mortality tables…) are very heterogeneous between Member States.</w:t>
            </w:r>
            <w:r w:rsidRPr="00905C5C">
              <w:rPr>
                <w:rFonts w:cstheme="minorHAnsi"/>
                <w:sz w:val="16"/>
                <w:szCs w:val="16"/>
              </w:rPr>
              <w:br/>
            </w:r>
            <w:r w:rsidRPr="00905C5C">
              <w:rPr>
                <w:rFonts w:cstheme="minorHAnsi"/>
                <w:sz w:val="16"/>
                <w:szCs w:val="16"/>
              </w:rPr>
              <w:br/>
              <w:t xml:space="preserve">On the other hand, national benchmarking can be a good tool for detecting potential outliers, used as part of the product governance process, with a view to follow-up, provided that a more in-depth analysis of the products identified through the benchmarks can be carried out. </w:t>
            </w:r>
            <w:r w:rsidRPr="00905C5C">
              <w:rPr>
                <w:rFonts w:cstheme="minorHAnsi"/>
                <w:sz w:val="16"/>
                <w:szCs w:val="16"/>
              </w:rPr>
              <w:br/>
            </w:r>
            <w:r w:rsidRPr="00905C5C">
              <w:rPr>
                <w:rFonts w:cstheme="minorHAnsi"/>
                <w:sz w:val="16"/>
                <w:szCs w:val="16"/>
              </w:rPr>
              <w:br/>
              <w:t>EIOPA's comments calling for flexibility in the methodology and the rejection of "one-size-fits-all" (§3.2 of the Consultation Paper) are to be welcomed.</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In terms of criteria, although mentioned, the consideration of qualitative aspects is not detailed. In this respect, it is essential that any ESG dimension of products be systematically integrated into a VFM analysis.</w:t>
            </w:r>
            <w:r w:rsidRPr="00905C5C">
              <w:rPr>
                <w:rFonts w:cstheme="minorHAnsi"/>
                <w:sz w:val="16"/>
                <w:szCs w:val="16"/>
              </w:rPr>
              <w:br/>
            </w:r>
            <w:r w:rsidRPr="00905C5C">
              <w:rPr>
                <w:rFonts w:cstheme="minorHAnsi"/>
                <w:sz w:val="16"/>
                <w:szCs w:val="16"/>
              </w:rPr>
              <w:br/>
              <w:t>The EIOPA approach focuses on the role of insurance manufacturers which are considered to be primarily responsible for filtering. However, the EIOPA consultation paper does not specify how distributors should use the data produced by manufacturers. We believe that it would be desirable for distributors to be able to re-use the data provided by manufacturers.  In particular, any duplication of the VFM calculation burden should be avoided, without prejudice to any additional review that distributors may wish to carry out.</w:t>
            </w:r>
            <w:r w:rsidRPr="00905C5C">
              <w:rPr>
                <w:rFonts w:cstheme="minorHAnsi"/>
                <w:sz w:val="16"/>
                <w:szCs w:val="16"/>
              </w:rPr>
              <w:br/>
            </w:r>
            <w:r w:rsidRPr="00905C5C">
              <w:rPr>
                <w:rFonts w:cstheme="minorHAnsi"/>
                <w:sz w:val="16"/>
                <w:szCs w:val="16"/>
              </w:rPr>
              <w:br/>
              <w:t>Lastly, we believe that clusters should be defined at a national level under the responsibility of national supervisors, to take into account domestic specificities.</w:t>
            </w:r>
          </w:p>
        </w:tc>
        <w:tc>
          <w:tcPr>
            <w:tcW w:w="4394" w:type="dxa"/>
            <w:tcMar>
              <w:left w:w="0" w:type="dxa"/>
              <w:right w:w="0" w:type="dxa"/>
            </w:tcMar>
          </w:tcPr>
          <w:p w14:paraId="5F6C0304" w14:textId="3137B12E"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12973486" w14:textId="77777777" w:rsidR="002E6C5D" w:rsidRDefault="002E6C5D" w:rsidP="00560CAB">
            <w:pPr>
              <w:ind w:left="113"/>
              <w:jc w:val="both"/>
              <w:rPr>
                <w:rFonts w:cstheme="minorHAnsi"/>
                <w:sz w:val="16"/>
                <w:szCs w:val="16"/>
              </w:rPr>
            </w:pPr>
          </w:p>
          <w:p w14:paraId="4DC6C1E2" w14:textId="78F0AF38" w:rsidR="002E6C5D" w:rsidRDefault="002E6C5D" w:rsidP="00560CAB">
            <w:pPr>
              <w:ind w:left="113"/>
              <w:rPr>
                <w:rFonts w:cstheme="minorHAnsi"/>
                <w:sz w:val="16"/>
                <w:szCs w:val="16"/>
              </w:rPr>
            </w:pPr>
            <w:r w:rsidRPr="00BA6815">
              <w:rPr>
                <w:rFonts w:cstheme="minorHAnsi"/>
                <w:sz w:val="16"/>
                <w:szCs w:val="16"/>
              </w:rPr>
              <w:t xml:space="preserve">Whilst recognizing that additional clusters may be defined if enough products exist to populate these clusters, EIOPA finds clusters should not be excessively granular as to make benchmarks not fit for their intended purpose of facilitating comparability.  </w:t>
            </w:r>
          </w:p>
          <w:p w14:paraId="598F89FD" w14:textId="4DBCA6EA" w:rsidR="002E6C5D" w:rsidRPr="00905C5C" w:rsidRDefault="002E6C5D" w:rsidP="00560CAB">
            <w:pPr>
              <w:ind w:left="113"/>
              <w:jc w:val="both"/>
              <w:rPr>
                <w:rFonts w:cstheme="minorHAnsi"/>
                <w:sz w:val="16"/>
                <w:szCs w:val="16"/>
              </w:rPr>
            </w:pPr>
          </w:p>
        </w:tc>
      </w:tr>
      <w:tr w:rsidR="002E6C5D" w:rsidRPr="00905C5C" w14:paraId="050AF693" w14:textId="72ADA6B8" w:rsidTr="00E723BE">
        <w:trPr>
          <w:trHeight w:val="20"/>
        </w:trPr>
        <w:tc>
          <w:tcPr>
            <w:tcW w:w="704" w:type="dxa"/>
            <w:noWrap/>
            <w:tcMar>
              <w:left w:w="0" w:type="dxa"/>
              <w:right w:w="0" w:type="dxa"/>
            </w:tcMar>
            <w:hideMark/>
          </w:tcPr>
          <w:p w14:paraId="278BE79F" w14:textId="77777777" w:rsidR="002E6C5D" w:rsidRPr="00905C5C" w:rsidRDefault="002E6C5D" w:rsidP="00560CAB">
            <w:pPr>
              <w:ind w:left="113"/>
              <w:rPr>
                <w:rFonts w:cstheme="minorHAnsi"/>
                <w:sz w:val="16"/>
                <w:szCs w:val="16"/>
              </w:rPr>
            </w:pPr>
            <w:r w:rsidRPr="00905C5C">
              <w:rPr>
                <w:rFonts w:cstheme="minorHAnsi"/>
                <w:sz w:val="16"/>
                <w:szCs w:val="16"/>
              </w:rPr>
              <w:lastRenderedPageBreak/>
              <w:t>5</w:t>
            </w:r>
          </w:p>
        </w:tc>
        <w:tc>
          <w:tcPr>
            <w:tcW w:w="709" w:type="dxa"/>
            <w:noWrap/>
            <w:tcMar>
              <w:left w:w="0" w:type="dxa"/>
              <w:right w:w="0" w:type="dxa"/>
            </w:tcMar>
            <w:hideMark/>
          </w:tcPr>
          <w:p w14:paraId="3D419634" w14:textId="77777777" w:rsidR="002E6C5D" w:rsidRPr="00905C5C" w:rsidRDefault="002E6C5D" w:rsidP="00560CAB">
            <w:pPr>
              <w:ind w:left="113"/>
              <w:rPr>
                <w:rFonts w:cstheme="minorHAnsi"/>
                <w:sz w:val="16"/>
                <w:szCs w:val="16"/>
              </w:rPr>
            </w:pPr>
            <w:r w:rsidRPr="00905C5C">
              <w:rPr>
                <w:rFonts w:cstheme="minorHAnsi"/>
                <w:sz w:val="16"/>
                <w:szCs w:val="16"/>
              </w:rPr>
              <w:t>168</w:t>
            </w:r>
          </w:p>
        </w:tc>
        <w:tc>
          <w:tcPr>
            <w:tcW w:w="1276" w:type="dxa"/>
            <w:noWrap/>
            <w:tcMar>
              <w:left w:w="0" w:type="dxa"/>
              <w:right w:w="0" w:type="dxa"/>
            </w:tcMar>
            <w:hideMark/>
          </w:tcPr>
          <w:p w14:paraId="182C21C2"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7017D349" w14:textId="485EC817" w:rsidR="002E6C5D" w:rsidRPr="00905C5C" w:rsidRDefault="002E6C5D" w:rsidP="00560CAB">
            <w:pPr>
              <w:ind w:left="113"/>
              <w:rPr>
                <w:rFonts w:cstheme="minorHAnsi"/>
                <w:sz w:val="16"/>
                <w:szCs w:val="16"/>
              </w:rPr>
            </w:pPr>
            <w:r w:rsidRPr="00905C5C">
              <w:rPr>
                <w:rFonts w:cstheme="minorHAnsi"/>
                <w:sz w:val="16"/>
                <w:szCs w:val="16"/>
              </w:rPr>
              <w:t xml:space="preserve">We believe that concerns and solutions may indeed be very different in different markets. Creating benchmarks at EU level seems very difficult. In particular if these “benchmark results” or the position of a product in a benchmark would be made public. This would require careful consideration and longer term testing in order not to create confusion. (what to do with certain market specificities such as products which may not exist in one EU market). </w:t>
            </w:r>
            <w:r w:rsidRPr="00905C5C">
              <w:rPr>
                <w:rFonts w:cstheme="minorHAnsi"/>
                <w:sz w:val="16"/>
                <w:szCs w:val="16"/>
              </w:rPr>
              <w:br/>
            </w:r>
            <w:r w:rsidRPr="00905C5C">
              <w:rPr>
                <w:rFonts w:cstheme="minorHAnsi"/>
                <w:sz w:val="16"/>
                <w:szCs w:val="16"/>
              </w:rPr>
              <w:br/>
              <w:t xml:space="preserve">We understand that to establish the clusters, given the criteria used by EIOPA, there will be over 70 possible clusters for single-support products and over 5OO possible clusters for multi-support products, which shows the complexity of the approach adopted.  </w:t>
            </w:r>
            <w:r w:rsidRPr="00905C5C">
              <w:rPr>
                <w:rFonts w:cstheme="minorHAnsi"/>
                <w:sz w:val="16"/>
                <w:szCs w:val="16"/>
              </w:rPr>
              <w:br/>
            </w:r>
            <w:r w:rsidRPr="00905C5C">
              <w:rPr>
                <w:rFonts w:cstheme="minorHAnsi"/>
                <w:sz w:val="16"/>
                <w:szCs w:val="16"/>
              </w:rPr>
              <w:br/>
              <w:t>We wonder what will happen with the initiatives already taken in national markets, for example in France. If the method chosen by EIOPA is very different from what the ACPR and France Assureurs have already proposed, will the work of selecting and delisting funds have to be carried out again in France (for example) in order to follow the EIOPA  method?</w:t>
            </w:r>
            <w:r w:rsidRPr="00905C5C">
              <w:rPr>
                <w:rFonts w:cstheme="minorHAnsi"/>
                <w:sz w:val="16"/>
                <w:szCs w:val="16"/>
              </w:rPr>
              <w:br/>
            </w:r>
            <w:r w:rsidRPr="00905C5C">
              <w:rPr>
                <w:rFonts w:cstheme="minorHAnsi"/>
                <w:sz w:val="16"/>
                <w:szCs w:val="16"/>
              </w:rPr>
              <w:br/>
              <w:t xml:space="preserve">We believe that it is obvious that the IBIPs specificity of unit linked products has to be taken into account in developing any benchmarks. One also has to take into account that for some consumers, the aspect of “security “ is very important. Other consumers have other “risk” sensitiveness either objectively or subjectively. In this respect, we doubt if the split between essential and additional criteria is desirable.  </w:t>
            </w:r>
            <w:r w:rsidRPr="00905C5C">
              <w:rPr>
                <w:rFonts w:cstheme="minorHAnsi"/>
                <w:sz w:val="16"/>
                <w:szCs w:val="16"/>
              </w:rPr>
              <w:br/>
            </w:r>
            <w:r w:rsidRPr="00905C5C">
              <w:rPr>
                <w:rFonts w:cstheme="minorHAnsi"/>
                <w:sz w:val="16"/>
                <w:szCs w:val="16"/>
              </w:rPr>
              <w:br/>
              <w:t xml:space="preserve">A benchmark method that is  used internally by a supervisor to supervise products internally and/or have a “dialogue ” with a product manufacturer is  completely different from a benchmark method that has the intention to publish results.  The consequences both for individual players and for the market as a whole are completely different. </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0817D4EA" w14:textId="34FDBADF"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31F60145" w14:textId="77777777" w:rsidR="002E6C5D" w:rsidRDefault="002E6C5D" w:rsidP="00560CAB">
            <w:pPr>
              <w:ind w:left="113"/>
              <w:jc w:val="both"/>
              <w:rPr>
                <w:rFonts w:cstheme="minorHAnsi"/>
                <w:sz w:val="16"/>
                <w:szCs w:val="16"/>
              </w:rPr>
            </w:pPr>
          </w:p>
          <w:p w14:paraId="7A919B1B" w14:textId="6E28ADA0" w:rsidR="002E6C5D" w:rsidRDefault="002E6C5D" w:rsidP="00560CAB">
            <w:pPr>
              <w:ind w:left="113"/>
              <w:jc w:val="both"/>
              <w:rPr>
                <w:rFonts w:cstheme="minorHAnsi"/>
                <w:sz w:val="16"/>
                <w:szCs w:val="16"/>
              </w:rPr>
            </w:pPr>
            <w:r>
              <w:rPr>
                <w:rFonts w:cstheme="minorHAnsi"/>
                <w:sz w:val="16"/>
                <w:szCs w:val="16"/>
              </w:rPr>
              <w:t>EIOPA’s proposed approach will grant flexibility in adapting clusters to reflect market specificities where appropriate, e.g. for RHP having minimum clusters plus additional clusters dependent on data availability.</w:t>
            </w:r>
          </w:p>
          <w:p w14:paraId="2DD7B2F7" w14:textId="4EA8327D" w:rsidR="002E6C5D" w:rsidRDefault="002E6C5D" w:rsidP="00560CAB">
            <w:pPr>
              <w:ind w:left="113"/>
              <w:jc w:val="both"/>
              <w:rPr>
                <w:rFonts w:cstheme="minorHAnsi"/>
                <w:sz w:val="16"/>
                <w:szCs w:val="16"/>
              </w:rPr>
            </w:pPr>
          </w:p>
          <w:p w14:paraId="376889B8" w14:textId="16C3C9D5" w:rsidR="002E6C5D" w:rsidRDefault="002E6C5D" w:rsidP="00560CAB">
            <w:pPr>
              <w:ind w:left="113"/>
              <w:rPr>
                <w:rFonts w:cstheme="minorHAnsi"/>
                <w:sz w:val="16"/>
                <w:szCs w:val="16"/>
              </w:rPr>
            </w:pPr>
            <w:bookmarkStart w:id="14" w:name="_Hlk173844254"/>
            <w:r>
              <w:rPr>
                <w:rFonts w:cstheme="minorHAnsi"/>
                <w:sz w:val="16"/>
                <w:szCs w:val="16"/>
              </w:rPr>
              <w:t>EIOPA’s work will be conducted in parallel to any additional national supervisory approach.</w:t>
            </w:r>
          </w:p>
          <w:bookmarkEnd w:id="14"/>
          <w:p w14:paraId="0AE1CBB2" w14:textId="46F97909" w:rsidR="002E6C5D" w:rsidRPr="00905C5C" w:rsidRDefault="002E6C5D" w:rsidP="00560CAB">
            <w:pPr>
              <w:ind w:left="113"/>
              <w:rPr>
                <w:rFonts w:cstheme="minorHAnsi"/>
                <w:sz w:val="16"/>
                <w:szCs w:val="16"/>
              </w:rPr>
            </w:pPr>
          </w:p>
        </w:tc>
      </w:tr>
      <w:tr w:rsidR="002E6C5D" w:rsidRPr="00905C5C" w14:paraId="4F967C09" w14:textId="1350200B" w:rsidTr="00E723BE">
        <w:trPr>
          <w:trHeight w:val="20"/>
        </w:trPr>
        <w:tc>
          <w:tcPr>
            <w:tcW w:w="704" w:type="dxa"/>
            <w:noWrap/>
            <w:tcMar>
              <w:left w:w="0" w:type="dxa"/>
              <w:right w:w="0" w:type="dxa"/>
            </w:tcMar>
            <w:hideMark/>
          </w:tcPr>
          <w:p w14:paraId="10A20A58"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33739A80" w14:textId="77777777" w:rsidR="002E6C5D" w:rsidRPr="00905C5C" w:rsidRDefault="002E6C5D" w:rsidP="00560CAB">
            <w:pPr>
              <w:ind w:left="113"/>
              <w:rPr>
                <w:rFonts w:cstheme="minorHAnsi"/>
                <w:sz w:val="16"/>
                <w:szCs w:val="16"/>
              </w:rPr>
            </w:pPr>
            <w:r w:rsidRPr="00905C5C">
              <w:rPr>
                <w:rFonts w:cstheme="minorHAnsi"/>
                <w:sz w:val="16"/>
                <w:szCs w:val="16"/>
              </w:rPr>
              <w:t>169</w:t>
            </w:r>
          </w:p>
        </w:tc>
        <w:tc>
          <w:tcPr>
            <w:tcW w:w="1276" w:type="dxa"/>
            <w:noWrap/>
            <w:tcMar>
              <w:left w:w="0" w:type="dxa"/>
              <w:right w:w="0" w:type="dxa"/>
            </w:tcMar>
            <w:hideMark/>
          </w:tcPr>
          <w:p w14:paraId="74FAF3BE"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5A65B8A8" w14:textId="04D3E5B6" w:rsidR="002E6C5D" w:rsidRPr="00905C5C" w:rsidRDefault="002E6C5D" w:rsidP="00560CAB">
            <w:pPr>
              <w:ind w:left="113"/>
              <w:rPr>
                <w:rFonts w:cstheme="minorHAnsi"/>
                <w:sz w:val="16"/>
                <w:szCs w:val="16"/>
              </w:rPr>
            </w:pPr>
            <w:r w:rsidRPr="00905C5C">
              <w:rPr>
                <w:rFonts w:cstheme="minorHAnsi"/>
                <w:sz w:val="16"/>
                <w:szCs w:val="16"/>
              </w:rPr>
              <w:t>The “consumers’ needs principle” as outlined in 4.6. of the consultation should be the main idea behind a clustering. For the consumer it is not important how sophisticated the actuarial technique is within the product. For example, if a consumer wishes to have a guarantee for him (or her) it is not important how the manufacturer reaches to build that guarantee. It is important that the guarantee is of value – not through what technique the guarantee is provided.</w:t>
            </w:r>
            <w:r w:rsidRPr="00905C5C">
              <w:rPr>
                <w:rFonts w:cstheme="minorHAnsi"/>
                <w:sz w:val="16"/>
                <w:szCs w:val="16"/>
              </w:rPr>
              <w:br/>
            </w:r>
            <w:r w:rsidRPr="00905C5C">
              <w:rPr>
                <w:rFonts w:cstheme="minorHAnsi"/>
                <w:sz w:val="16"/>
                <w:szCs w:val="16"/>
              </w:rPr>
              <w:br/>
              <w:t>The less fragmented the clustering is, the better.</w:t>
            </w:r>
            <w:r w:rsidRPr="00905C5C">
              <w:rPr>
                <w:rFonts w:cstheme="minorHAnsi"/>
                <w:sz w:val="16"/>
                <w:szCs w:val="16"/>
              </w:rPr>
              <w:br/>
            </w:r>
            <w:r w:rsidRPr="00905C5C">
              <w:rPr>
                <w:rFonts w:cstheme="minorHAnsi"/>
                <w:sz w:val="16"/>
                <w:szCs w:val="16"/>
              </w:rPr>
              <w:br/>
              <w:t>In Germany I have witnessed in the past that some manufacturers impeded transparency through creating extremely complicated products. In the same way a too fragmented clustering could hinder the aim to find useful benchmarks for investigating the VfM.</w:t>
            </w:r>
            <w:r w:rsidRPr="00905C5C">
              <w:rPr>
                <w:rFonts w:cstheme="minorHAnsi"/>
                <w:sz w:val="16"/>
                <w:szCs w:val="16"/>
              </w:rPr>
              <w:br/>
            </w:r>
            <w:r w:rsidRPr="00905C5C">
              <w:rPr>
                <w:rFonts w:cstheme="minorHAnsi"/>
                <w:sz w:val="16"/>
                <w:szCs w:val="16"/>
              </w:rPr>
              <w:lastRenderedPageBreak/>
              <w:br/>
              <w:t>Therefor I suggest including only as few characteristics as possible related to the diversity of the products offered.</w:t>
            </w:r>
          </w:p>
        </w:tc>
        <w:tc>
          <w:tcPr>
            <w:tcW w:w="4394" w:type="dxa"/>
            <w:tcMar>
              <w:left w:w="0" w:type="dxa"/>
              <w:right w:w="0" w:type="dxa"/>
            </w:tcMar>
          </w:tcPr>
          <w:p w14:paraId="03E9F834" w14:textId="58331A4D" w:rsidR="002E6C5D" w:rsidRPr="00905C5C" w:rsidRDefault="002E6C5D" w:rsidP="00560CAB">
            <w:pPr>
              <w:ind w:left="113"/>
              <w:rPr>
                <w:rFonts w:cstheme="minorHAnsi"/>
                <w:sz w:val="16"/>
                <w:szCs w:val="16"/>
              </w:rPr>
            </w:pPr>
            <w:r w:rsidRPr="008A7A5F">
              <w:rPr>
                <w:rFonts w:cstheme="minorHAnsi"/>
                <w:sz w:val="16"/>
                <w:szCs w:val="16"/>
              </w:rPr>
              <w:lastRenderedPageBreak/>
              <w:t>EIOPA agrees to the importance of balancing simplicity in product clustering with sufficiently granular comparison. As a result, it has revised some of the features proposed and taken a simpler approach to product clustering and value for money indicators</w:t>
            </w:r>
            <w:r>
              <w:rPr>
                <w:rFonts w:cstheme="minorHAnsi"/>
                <w:sz w:val="16"/>
                <w:szCs w:val="16"/>
              </w:rPr>
              <w:t xml:space="preserve">. </w:t>
            </w:r>
          </w:p>
        </w:tc>
      </w:tr>
      <w:tr w:rsidR="002E6C5D" w:rsidRPr="00905C5C" w14:paraId="69D34C0E" w14:textId="41E38AD4" w:rsidTr="00E723BE">
        <w:trPr>
          <w:trHeight w:val="20"/>
        </w:trPr>
        <w:tc>
          <w:tcPr>
            <w:tcW w:w="704" w:type="dxa"/>
            <w:noWrap/>
            <w:tcMar>
              <w:left w:w="0" w:type="dxa"/>
              <w:right w:w="0" w:type="dxa"/>
            </w:tcMar>
            <w:hideMark/>
          </w:tcPr>
          <w:p w14:paraId="5B213C43"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2511ABC3" w14:textId="77777777" w:rsidR="002E6C5D" w:rsidRPr="00905C5C" w:rsidRDefault="002E6C5D" w:rsidP="00560CAB">
            <w:pPr>
              <w:ind w:left="113"/>
              <w:rPr>
                <w:rFonts w:cstheme="minorHAnsi"/>
                <w:sz w:val="16"/>
                <w:szCs w:val="16"/>
              </w:rPr>
            </w:pPr>
            <w:r w:rsidRPr="00905C5C">
              <w:rPr>
                <w:rFonts w:cstheme="minorHAnsi"/>
                <w:sz w:val="16"/>
                <w:szCs w:val="16"/>
              </w:rPr>
              <w:t>170</w:t>
            </w:r>
          </w:p>
        </w:tc>
        <w:tc>
          <w:tcPr>
            <w:tcW w:w="1276" w:type="dxa"/>
            <w:noWrap/>
            <w:tcMar>
              <w:left w:w="0" w:type="dxa"/>
              <w:right w:w="0" w:type="dxa"/>
            </w:tcMar>
            <w:hideMark/>
          </w:tcPr>
          <w:p w14:paraId="31F70E04"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6DE16F70" w14:textId="216B9513" w:rsidR="002E6C5D" w:rsidRPr="00905C5C" w:rsidRDefault="002E6C5D" w:rsidP="00560CAB">
            <w:pPr>
              <w:ind w:left="113"/>
              <w:rPr>
                <w:rFonts w:cstheme="minorHAnsi"/>
                <w:sz w:val="16"/>
                <w:szCs w:val="16"/>
              </w:rPr>
            </w:pPr>
            <w:r w:rsidRPr="00905C5C">
              <w:rPr>
                <w:rFonts w:cstheme="minorHAnsi"/>
                <w:sz w:val="16"/>
                <w:szCs w:val="16"/>
              </w:rPr>
              <w:t>BETTER FINANCE generally supports the proposed approach to product clustering. Grouping products based on a limited number of structural, essential features ensures that only comparable products are being compared with each other. We welcome the proposal to calibrate the benchmarks at the EU level, which will help tackle the problem of highly expensive markets constituted along national lines.</w:t>
            </w:r>
            <w:r w:rsidRPr="00905C5C">
              <w:rPr>
                <w:rFonts w:cstheme="minorHAnsi"/>
                <w:sz w:val="16"/>
                <w:szCs w:val="16"/>
              </w:rPr>
              <w:br/>
            </w:r>
            <w:r w:rsidRPr="00905C5C">
              <w:rPr>
                <w:rFonts w:cstheme="minorHAnsi"/>
                <w:sz w:val="16"/>
                <w:szCs w:val="16"/>
              </w:rPr>
              <w:br/>
              <w:t>The number of relevant features used for product clustering must be strictly limited: the more criteria there shall be, the more product comparability will be lost. Should the list of features be open, it is inevitable that product providers will call for ever more granularity, to the point that clusters will be so small that tthey become irrelevant.</w:t>
            </w:r>
            <w:r w:rsidRPr="00905C5C">
              <w:rPr>
                <w:rFonts w:cstheme="minorHAnsi"/>
                <w:sz w:val="16"/>
                <w:szCs w:val="16"/>
              </w:rPr>
              <w:br/>
            </w:r>
            <w:r w:rsidRPr="00905C5C">
              <w:rPr>
                <w:rFonts w:cstheme="minorHAnsi"/>
                <w:sz w:val="16"/>
                <w:szCs w:val="16"/>
              </w:rPr>
              <w:br/>
              <w:t>In no case should levels of costs or performance be considered as criteria for product clustering. Similarly the management style of the underlying unit (passive vs. active) should not constitute a criterion for clustering: from a consumer perspective, the way in which the underlying investment is managed is irrelevant: it makes no qualitative difference in terms of what benefits customers may expect from their products, only a quantitative difference in terms of the costs they bear in relation to the management of the unit, and the financial performance of the investment. It is our strong belief that two products that have similar characteristics except for the management style are comparable and that this comparison should be made to assess the value offered by each product.</w:t>
            </w:r>
            <w:r w:rsidRPr="00905C5C">
              <w:rPr>
                <w:rFonts w:cstheme="minorHAnsi"/>
                <w:sz w:val="16"/>
                <w:szCs w:val="16"/>
              </w:rPr>
              <w:br/>
            </w:r>
            <w:r w:rsidRPr="00905C5C">
              <w:rPr>
                <w:rFonts w:cstheme="minorHAnsi"/>
                <w:sz w:val="16"/>
                <w:szCs w:val="16"/>
              </w:rPr>
              <w:br/>
              <w:t>Since there will inevitably be cases in which it is unclear what cluster a particular product belongs to, we argue that writing a clear explanation of the choice of cluster must be required as part of the POG requirements: it would enable supervisors to examine the manufacturers’ arguments for their choice of cluster, challenge erroneous or unsubstantiated arguments and, if needed, require a change of cluster.</w:t>
            </w:r>
          </w:p>
        </w:tc>
        <w:tc>
          <w:tcPr>
            <w:tcW w:w="4394" w:type="dxa"/>
            <w:tcMar>
              <w:left w:w="0" w:type="dxa"/>
              <w:right w:w="0" w:type="dxa"/>
            </w:tcMar>
          </w:tcPr>
          <w:p w14:paraId="5DC09D3A" w14:textId="6F4D2F50" w:rsidR="002E6C5D" w:rsidRDefault="002E6C5D" w:rsidP="00560CAB">
            <w:pPr>
              <w:ind w:left="113"/>
              <w:rPr>
                <w:rFonts w:cstheme="minorHAnsi"/>
                <w:sz w:val="16"/>
                <w:szCs w:val="16"/>
              </w:rPr>
            </w:pPr>
            <w:bookmarkStart w:id="15" w:name="_Hlk173844412"/>
            <w:r w:rsidRPr="00BA6815">
              <w:rPr>
                <w:rFonts w:cstheme="minorHAnsi"/>
                <w:sz w:val="16"/>
                <w:szCs w:val="16"/>
              </w:rPr>
              <w:t xml:space="preserve">EIOPA </w:t>
            </w:r>
            <w:r>
              <w:rPr>
                <w:rFonts w:cstheme="minorHAnsi"/>
                <w:sz w:val="16"/>
                <w:szCs w:val="16"/>
              </w:rPr>
              <w:t>agrees that</w:t>
            </w:r>
            <w:r w:rsidRPr="00BA6815">
              <w:rPr>
                <w:rFonts w:cstheme="minorHAnsi"/>
                <w:sz w:val="16"/>
                <w:szCs w:val="16"/>
              </w:rPr>
              <w:t xml:space="preserve"> clusters should not be excessively granular as to make benchmarks not fit for their intended purpose of facilitating comparability.  </w:t>
            </w:r>
          </w:p>
          <w:p w14:paraId="172788E1" w14:textId="77777777" w:rsidR="002E6C5D" w:rsidRDefault="002E6C5D" w:rsidP="00560CAB">
            <w:pPr>
              <w:ind w:left="113"/>
              <w:rPr>
                <w:rFonts w:cstheme="minorHAnsi"/>
                <w:sz w:val="16"/>
                <w:szCs w:val="16"/>
              </w:rPr>
            </w:pPr>
          </w:p>
          <w:p w14:paraId="5151B9BC" w14:textId="6989925B" w:rsidR="002E6C5D" w:rsidRPr="00634C40" w:rsidRDefault="002E6C5D" w:rsidP="00560CAB">
            <w:pPr>
              <w:ind w:left="113"/>
              <w:rPr>
                <w:rFonts w:cstheme="minorHAnsi"/>
                <w:sz w:val="16"/>
                <w:szCs w:val="16"/>
              </w:rPr>
            </w:pPr>
            <w:r>
              <w:rPr>
                <w:rFonts w:cstheme="minorHAnsi"/>
                <w:sz w:val="16"/>
                <w:szCs w:val="16"/>
              </w:rPr>
              <w:t xml:space="preserve">Based upon the clustering process, NCAs may use their supervisory judgement to engage in further dialogue with product manufacturers on the specificity of a particular product and whether there is need to reassess or its’ features. </w:t>
            </w:r>
            <w:bookmarkEnd w:id="15"/>
          </w:p>
        </w:tc>
      </w:tr>
      <w:tr w:rsidR="002E6C5D" w:rsidRPr="00905C5C" w14:paraId="3AD10B9B" w14:textId="474F4F84" w:rsidTr="00E723BE">
        <w:trPr>
          <w:trHeight w:val="20"/>
        </w:trPr>
        <w:tc>
          <w:tcPr>
            <w:tcW w:w="704" w:type="dxa"/>
            <w:noWrap/>
            <w:tcMar>
              <w:left w:w="0" w:type="dxa"/>
              <w:right w:w="0" w:type="dxa"/>
            </w:tcMar>
            <w:hideMark/>
          </w:tcPr>
          <w:p w14:paraId="6A199D62"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3B7B2CF" w14:textId="77777777" w:rsidR="002E6C5D" w:rsidRPr="00905C5C" w:rsidRDefault="002E6C5D" w:rsidP="00560CAB">
            <w:pPr>
              <w:ind w:left="113"/>
              <w:rPr>
                <w:rFonts w:cstheme="minorHAnsi"/>
                <w:sz w:val="16"/>
                <w:szCs w:val="16"/>
              </w:rPr>
            </w:pPr>
            <w:r w:rsidRPr="00905C5C">
              <w:rPr>
                <w:rFonts w:cstheme="minorHAnsi"/>
                <w:sz w:val="16"/>
                <w:szCs w:val="16"/>
              </w:rPr>
              <w:t>171</w:t>
            </w:r>
          </w:p>
        </w:tc>
        <w:tc>
          <w:tcPr>
            <w:tcW w:w="1276" w:type="dxa"/>
            <w:noWrap/>
            <w:tcMar>
              <w:left w:w="0" w:type="dxa"/>
              <w:right w:w="0" w:type="dxa"/>
            </w:tcMar>
            <w:hideMark/>
          </w:tcPr>
          <w:p w14:paraId="695392DA"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2AF18D6E" w14:textId="77777777" w:rsidR="002E6C5D" w:rsidRPr="00717F2D" w:rsidRDefault="002E6C5D" w:rsidP="00560CAB">
            <w:pPr>
              <w:ind w:left="113"/>
              <w:rPr>
                <w:rFonts w:cstheme="minorHAnsi"/>
                <w:sz w:val="16"/>
                <w:szCs w:val="16"/>
              </w:rPr>
            </w:pPr>
            <w:r w:rsidRPr="00717F2D">
              <w:rPr>
                <w:rFonts w:cstheme="minorHAnsi"/>
                <w:sz w:val="16"/>
                <w:szCs w:val="16"/>
              </w:rPr>
              <w:t>We find that the variety of Insurance-based Investment Products (IBIPs) in Europe and the differences between national markets (eg, different rules and investment portfolios) makes categorisation difficult. On the one hand, all the features and services that products can offer should be considered; on the other hand, having too many clusters or too few products for each cluster would make the exercise impossible. This questions the feasibility and usefulness of clustering at a European level. In any case, to avoid biased conclusions, a sufficiently detailed granularity must be ensured, even if the clusters contain a small number of types of contracts managed in a small, even unique number of Member-states.</w:t>
            </w:r>
          </w:p>
          <w:p w14:paraId="0FCB6DC3" w14:textId="77777777" w:rsidR="002E6C5D" w:rsidRDefault="002E6C5D" w:rsidP="00560CAB">
            <w:pPr>
              <w:ind w:left="113"/>
              <w:rPr>
                <w:rFonts w:cstheme="minorHAnsi"/>
                <w:sz w:val="16"/>
                <w:szCs w:val="16"/>
              </w:rPr>
            </w:pPr>
            <w:r w:rsidRPr="00717F2D">
              <w:rPr>
                <w:rFonts w:cstheme="minorHAnsi"/>
                <w:sz w:val="16"/>
                <w:szCs w:val="16"/>
              </w:rPr>
              <w:t>Also simplicity is important in product clustering. Although certain unit linked products are pension products and therefore can offer tax benefits, at least locally. These products are partly based on the same principles as other unit-linked products but also may have different features for pre- and post-retirement life stage.</w:t>
            </w:r>
          </w:p>
          <w:p w14:paraId="17636CFC" w14:textId="77777777" w:rsidR="00104094" w:rsidRPr="00717F2D" w:rsidRDefault="00104094" w:rsidP="00560CAB">
            <w:pPr>
              <w:ind w:left="113"/>
              <w:rPr>
                <w:rFonts w:cstheme="minorHAnsi"/>
                <w:sz w:val="16"/>
                <w:szCs w:val="16"/>
              </w:rPr>
            </w:pPr>
          </w:p>
          <w:p w14:paraId="0A3E792E" w14:textId="77777777" w:rsidR="002E6C5D" w:rsidRDefault="002E6C5D" w:rsidP="00560CAB">
            <w:pPr>
              <w:ind w:left="113"/>
              <w:rPr>
                <w:rFonts w:cstheme="minorHAnsi"/>
                <w:sz w:val="16"/>
                <w:szCs w:val="16"/>
              </w:rPr>
            </w:pPr>
            <w:r w:rsidRPr="00717F2D">
              <w:rPr>
                <w:rFonts w:cstheme="minorHAnsi"/>
                <w:sz w:val="16"/>
                <w:szCs w:val="16"/>
              </w:rPr>
              <w:t xml:space="preserve">We believe that simplicity should be a key principle in establishing clusters. We would also like to draw EIOPA’s attention to inherent challenges in the boundary of product clustering. For example, is there a “bright line” separating “significant” and “not significant” biometric coverage? The customer preferences and circumstances would determine the importance of this product feature. Arbitrary clustering could lead to products that could plausibly lie in multiple clusters, leading to inappropriate conclusions being made, or gaming the system. Furthermore, challenges are expected with respect to flexible products that fit into several clusters since they often offer inter alia different holding periods, both single and regular premiums, different guarantee levels, for which a solution is not yet envisaged. </w:t>
            </w:r>
          </w:p>
          <w:p w14:paraId="559BB387" w14:textId="77777777" w:rsidR="00104094" w:rsidRPr="00717F2D" w:rsidRDefault="00104094" w:rsidP="00560CAB">
            <w:pPr>
              <w:ind w:left="113"/>
              <w:rPr>
                <w:rFonts w:cstheme="minorHAnsi"/>
                <w:sz w:val="16"/>
                <w:szCs w:val="16"/>
              </w:rPr>
            </w:pPr>
          </w:p>
          <w:p w14:paraId="4635A583" w14:textId="19BB9B0D" w:rsidR="002E6C5D" w:rsidRPr="00905C5C" w:rsidRDefault="002E6C5D" w:rsidP="00560CAB">
            <w:pPr>
              <w:ind w:left="113"/>
              <w:rPr>
                <w:rFonts w:cstheme="minorHAnsi"/>
                <w:sz w:val="16"/>
                <w:szCs w:val="16"/>
              </w:rPr>
            </w:pPr>
            <w:r w:rsidRPr="00717F2D">
              <w:rPr>
                <w:rFonts w:cstheme="minorHAnsi"/>
                <w:sz w:val="16"/>
                <w:szCs w:val="16"/>
              </w:rPr>
              <w:t xml:space="preserve">Finally, as products offered in EU differ in many subtle ways, simplicity however important it is, may just be impossible to achieve in a pan-European level. It is important to recognize that supervision of specific cases is best done through bespoke monitoring and supervisory dialogue rather that with benchmarking against average cases that will fall short </w:t>
            </w:r>
            <w:r w:rsidRPr="00717F2D">
              <w:rPr>
                <w:rFonts w:cstheme="minorHAnsi"/>
                <w:sz w:val="16"/>
                <w:szCs w:val="16"/>
              </w:rPr>
              <w:lastRenderedPageBreak/>
              <w:t>and far of unique matters. One possibility we see is to allow benchmarks made at national level rather than at EU level (to ensure better comparability). The benefit of this would be (i) taking away material product differences which arise because of different country features and (ii) putting the use of benchmarks in the hands of those that are relatively familiar with the underlying product structures and country specific features.  As the market offering in EU is still very much national, it is not very informative for a policyholder to try to come up with findings on whether the product in question gives value or not, compared to some benchmarks.</w:t>
            </w:r>
          </w:p>
        </w:tc>
        <w:tc>
          <w:tcPr>
            <w:tcW w:w="4394" w:type="dxa"/>
            <w:tcMar>
              <w:left w:w="0" w:type="dxa"/>
              <w:right w:w="0" w:type="dxa"/>
            </w:tcMar>
          </w:tcPr>
          <w:p w14:paraId="70CDE168" w14:textId="77777777" w:rsidR="002E6C5D" w:rsidRPr="00ED0419" w:rsidRDefault="002E6C5D" w:rsidP="00560CAB">
            <w:pPr>
              <w:ind w:left="113"/>
              <w:rPr>
                <w:rFonts w:cstheme="minorHAnsi"/>
                <w:sz w:val="16"/>
                <w:szCs w:val="16"/>
                <w:highlight w:val="yellow"/>
              </w:rPr>
            </w:pPr>
          </w:p>
          <w:p w14:paraId="254D4E1D" w14:textId="77777777" w:rsidR="002E6C5D" w:rsidRPr="00ED0419" w:rsidRDefault="002E6C5D" w:rsidP="00560CAB">
            <w:pPr>
              <w:ind w:left="113"/>
              <w:rPr>
                <w:rFonts w:cstheme="minorHAnsi"/>
                <w:sz w:val="16"/>
                <w:szCs w:val="16"/>
                <w:highlight w:val="yellow"/>
              </w:rPr>
            </w:pPr>
          </w:p>
          <w:p w14:paraId="21BA87C7" w14:textId="5A167190" w:rsidR="002E6C5D" w:rsidRPr="00ED0419" w:rsidRDefault="002E6C5D" w:rsidP="00560CAB">
            <w:pPr>
              <w:ind w:left="113"/>
              <w:rPr>
                <w:rFonts w:cstheme="minorHAnsi"/>
                <w:sz w:val="16"/>
                <w:szCs w:val="16"/>
              </w:rPr>
            </w:pPr>
            <w:r w:rsidRPr="00ED0419">
              <w:rPr>
                <w:rFonts w:cstheme="minorHAnsi"/>
                <w:sz w:val="16"/>
                <w:szCs w:val="16"/>
              </w:rPr>
              <w:t>See responses no. 53 and 169.</w:t>
            </w:r>
          </w:p>
          <w:p w14:paraId="35653120" w14:textId="77777777" w:rsidR="002E6C5D" w:rsidRPr="00ED0419" w:rsidRDefault="002E6C5D" w:rsidP="00560CAB">
            <w:pPr>
              <w:ind w:left="113"/>
              <w:rPr>
                <w:rFonts w:cstheme="minorHAnsi"/>
                <w:sz w:val="16"/>
                <w:szCs w:val="16"/>
                <w:highlight w:val="yellow"/>
              </w:rPr>
            </w:pPr>
          </w:p>
          <w:p w14:paraId="037649A4" w14:textId="7B9FA209" w:rsidR="002E6C5D" w:rsidRPr="00423CA8" w:rsidRDefault="002E6C5D" w:rsidP="00560CAB">
            <w:pPr>
              <w:ind w:left="113"/>
              <w:rPr>
                <w:rFonts w:cstheme="minorHAnsi"/>
                <w:sz w:val="16"/>
                <w:szCs w:val="16"/>
              </w:rPr>
            </w:pPr>
            <w:r w:rsidRPr="00423CA8">
              <w:rPr>
                <w:rFonts w:cstheme="minorHAnsi"/>
                <w:sz w:val="16"/>
                <w:szCs w:val="16"/>
              </w:rPr>
              <w:t xml:space="preserve">In relation to the boundaries of clusters, setting reference points is important to bring clarity – to both supervisors and manufacturers – around the composition of clusters. Boundaries between clusters has been set based on the lessons learned from the data pilot exercise. </w:t>
            </w:r>
          </w:p>
          <w:p w14:paraId="046095D2" w14:textId="77777777" w:rsidR="002E6C5D" w:rsidRPr="00423CA8" w:rsidRDefault="002E6C5D" w:rsidP="00560CAB">
            <w:pPr>
              <w:ind w:left="113"/>
              <w:rPr>
                <w:rFonts w:cstheme="minorHAnsi"/>
                <w:sz w:val="16"/>
                <w:szCs w:val="16"/>
              </w:rPr>
            </w:pPr>
          </w:p>
          <w:p w14:paraId="061A63DB" w14:textId="40CA2A63" w:rsidR="002E6C5D" w:rsidRPr="00423CA8" w:rsidRDefault="002E6C5D" w:rsidP="00560CAB">
            <w:pPr>
              <w:ind w:left="113"/>
              <w:rPr>
                <w:rFonts w:cstheme="minorHAnsi"/>
                <w:sz w:val="16"/>
                <w:szCs w:val="16"/>
              </w:rPr>
            </w:pPr>
            <w:r w:rsidRPr="00423CA8">
              <w:rPr>
                <w:rFonts w:cstheme="minorHAnsi"/>
                <w:sz w:val="16"/>
                <w:szCs w:val="16"/>
              </w:rPr>
              <w:t>Despite this, the methodology will be reviewed frequently to ensure the boundaries stay fit-for-purpose.</w:t>
            </w:r>
          </w:p>
          <w:p w14:paraId="3D758A1F" w14:textId="77777777" w:rsidR="002E6C5D" w:rsidRPr="00423CA8" w:rsidRDefault="002E6C5D" w:rsidP="00560CAB">
            <w:pPr>
              <w:ind w:left="113"/>
              <w:rPr>
                <w:rFonts w:cstheme="minorHAnsi"/>
                <w:sz w:val="16"/>
                <w:szCs w:val="16"/>
              </w:rPr>
            </w:pPr>
          </w:p>
          <w:p w14:paraId="2978CEC6" w14:textId="442C0E69" w:rsidR="002E6C5D" w:rsidRPr="00423CA8" w:rsidRDefault="002E6C5D" w:rsidP="00560CAB">
            <w:pPr>
              <w:ind w:left="113"/>
              <w:rPr>
                <w:rFonts w:cstheme="minorHAnsi"/>
                <w:sz w:val="16"/>
                <w:szCs w:val="16"/>
              </w:rPr>
            </w:pPr>
            <w:r w:rsidRPr="00423CA8">
              <w:rPr>
                <w:rFonts w:cstheme="minorHAnsi"/>
                <w:sz w:val="16"/>
                <w:szCs w:val="16"/>
              </w:rPr>
              <w:t xml:space="preserve">Overall, the purpose of the benchmarks is to take a risk-based approach to supervision rather than fully conclude if a product offers value or not.  Thus, NCAs could investigate whether the features of the products under scrutiny are considerably close to other clusters (i.e. in terms of biometric coverage) and take this into consideration.  </w:t>
            </w:r>
          </w:p>
          <w:p w14:paraId="48AA5C36" w14:textId="4BBF56C5" w:rsidR="002E6C5D" w:rsidRPr="00ED0419" w:rsidRDefault="002E6C5D" w:rsidP="00560CAB">
            <w:pPr>
              <w:ind w:left="113"/>
              <w:rPr>
                <w:rFonts w:cstheme="minorHAnsi"/>
                <w:sz w:val="16"/>
                <w:szCs w:val="16"/>
                <w:highlight w:val="yellow"/>
              </w:rPr>
            </w:pPr>
          </w:p>
        </w:tc>
      </w:tr>
      <w:tr w:rsidR="002E6C5D" w:rsidRPr="00905C5C" w14:paraId="4F03B08D" w14:textId="4AA0549D" w:rsidTr="00E723BE">
        <w:trPr>
          <w:trHeight w:val="20"/>
        </w:trPr>
        <w:tc>
          <w:tcPr>
            <w:tcW w:w="704" w:type="dxa"/>
            <w:noWrap/>
            <w:tcMar>
              <w:left w:w="0" w:type="dxa"/>
              <w:right w:w="0" w:type="dxa"/>
            </w:tcMar>
            <w:hideMark/>
          </w:tcPr>
          <w:p w14:paraId="00B716C0"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AF06446" w14:textId="77777777" w:rsidR="002E6C5D" w:rsidRPr="00905C5C" w:rsidRDefault="002E6C5D" w:rsidP="00560CAB">
            <w:pPr>
              <w:ind w:left="113"/>
              <w:rPr>
                <w:rFonts w:cstheme="minorHAnsi"/>
                <w:sz w:val="16"/>
                <w:szCs w:val="16"/>
              </w:rPr>
            </w:pPr>
            <w:r w:rsidRPr="00905C5C">
              <w:rPr>
                <w:rFonts w:cstheme="minorHAnsi"/>
                <w:sz w:val="16"/>
                <w:szCs w:val="16"/>
              </w:rPr>
              <w:t>172</w:t>
            </w:r>
          </w:p>
        </w:tc>
        <w:tc>
          <w:tcPr>
            <w:tcW w:w="1276" w:type="dxa"/>
            <w:noWrap/>
            <w:tcMar>
              <w:left w:w="0" w:type="dxa"/>
              <w:right w:w="0" w:type="dxa"/>
            </w:tcMar>
            <w:hideMark/>
          </w:tcPr>
          <w:p w14:paraId="43437E77"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0F576094" w14:textId="281BE205" w:rsidR="002E6C5D" w:rsidRPr="00905C5C" w:rsidRDefault="002E6C5D" w:rsidP="00560CAB">
            <w:pPr>
              <w:ind w:left="113"/>
              <w:rPr>
                <w:rFonts w:cstheme="minorHAnsi"/>
                <w:sz w:val="16"/>
                <w:szCs w:val="16"/>
              </w:rPr>
            </w:pPr>
            <w:r w:rsidRPr="00905C5C">
              <w:rPr>
                <w:rFonts w:cstheme="minorHAnsi"/>
                <w:sz w:val="16"/>
                <w:szCs w:val="16"/>
              </w:rPr>
              <w:t xml:space="preserve">Insurance contracts are governed by local regulations, as private insurance law is not a harmonised legal area. Such differences lead to the possibility of comparing these products only on a local level and, by Czech law regulation standards. Thus, the intention to set benchmarks for each cluster independently of territory seems overly ambitious, if not impossible and could lead to the conclusion that each such product requires its own cluster. </w:t>
            </w:r>
            <w:r w:rsidRPr="00905C5C">
              <w:rPr>
                <w:rFonts w:cstheme="minorHAnsi"/>
                <w:sz w:val="16"/>
                <w:szCs w:val="16"/>
              </w:rPr>
              <w:br/>
            </w:r>
            <w:r w:rsidRPr="00905C5C">
              <w:rPr>
                <w:rFonts w:cstheme="minorHAnsi"/>
                <w:sz w:val="16"/>
                <w:szCs w:val="16"/>
              </w:rPr>
              <w:br/>
              <w:t>Furthermore, in describing the setting of the clusters, the document states that the basic principle was to consider the needs of clients and to consider the national specificities. It is not clear how this has been reflected in the listed essential features (product type, RHP, SRI, single/premium, level of cover) - how they reflect the needs of clients.</w:t>
            </w:r>
            <w:r w:rsidRPr="00905C5C">
              <w:rPr>
                <w:rFonts w:cstheme="minorHAnsi"/>
                <w:sz w:val="16"/>
                <w:szCs w:val="16"/>
              </w:rPr>
              <w:br/>
            </w:r>
            <w:r w:rsidRPr="00905C5C">
              <w:rPr>
                <w:rFonts w:cstheme="minorHAnsi"/>
                <w:sz w:val="16"/>
                <w:szCs w:val="16"/>
              </w:rPr>
              <w:br/>
              <w:t xml:space="preserve">All in all, EIOPA recognises that the clustering involves a conflict of objectives between having a sufficient and precise differentiation of IBIPs on the one hand, with a manageable number of clusters on the other. In other words, there is an impossible trade-off between the need to capture all relevant quantitative and qualitative characteristics of products and markets </w:t>
            </w:r>
            <w:r w:rsidRPr="00905C5C">
              <w:rPr>
                <w:rFonts w:cstheme="minorHAnsi"/>
                <w:sz w:val="16"/>
                <w:szCs w:val="16"/>
              </w:rPr>
              <w:br/>
            </w:r>
            <w:r w:rsidRPr="00905C5C">
              <w:rPr>
                <w:rFonts w:cstheme="minorHAnsi"/>
                <w:sz w:val="16"/>
                <w:szCs w:val="16"/>
              </w:rPr>
              <w:br/>
              <w:t xml:space="preserve">There is also an impossible trade-off between ensuring a stable framework and keeping track of market developments. For example, the level of interest rates has an impact on insurers’ product offering and ability to offer products with financial guarantees. </w:t>
            </w:r>
            <w:r w:rsidRPr="00905C5C">
              <w:rPr>
                <w:rFonts w:cstheme="minorHAnsi"/>
                <w:sz w:val="16"/>
                <w:szCs w:val="16"/>
              </w:rPr>
              <w:br/>
            </w:r>
            <w:r w:rsidRPr="00905C5C">
              <w:rPr>
                <w:rFonts w:cstheme="minorHAnsi"/>
                <w:sz w:val="16"/>
                <w:szCs w:val="16"/>
              </w:rPr>
              <w:br/>
              <w:t>Instead of product clustering, EIOPA should make use of the already existing data as intended in its Methodology of October 2022 (eg. Cost and Past Performance Report, PRIIPs KID, Solvency II reporting, national reporting requirements). In addition, the ESAP will soon be implemented, and therefore can be used as a central repository for a quicker access to data on IBIPs.</w:t>
            </w:r>
          </w:p>
        </w:tc>
        <w:tc>
          <w:tcPr>
            <w:tcW w:w="4394" w:type="dxa"/>
            <w:tcMar>
              <w:left w:w="0" w:type="dxa"/>
              <w:right w:w="0" w:type="dxa"/>
            </w:tcMar>
          </w:tcPr>
          <w:p w14:paraId="26584675"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73D5A961" w14:textId="77777777" w:rsidR="002E6C5D" w:rsidRDefault="002E6C5D" w:rsidP="00560CAB">
            <w:pPr>
              <w:ind w:left="113"/>
              <w:rPr>
                <w:rFonts w:cstheme="minorHAnsi"/>
                <w:sz w:val="16"/>
                <w:szCs w:val="16"/>
              </w:rPr>
            </w:pPr>
          </w:p>
          <w:p w14:paraId="66CFD317"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3908136A" w14:textId="4438AD86" w:rsidR="002E6C5D" w:rsidRDefault="002E6C5D" w:rsidP="00560CAB">
            <w:pPr>
              <w:ind w:left="113"/>
              <w:rPr>
                <w:rFonts w:cstheme="minorHAnsi"/>
                <w:sz w:val="16"/>
                <w:szCs w:val="16"/>
              </w:rPr>
            </w:pPr>
          </w:p>
          <w:p w14:paraId="53033DBD" w14:textId="73BCA9BC" w:rsidR="002E6C5D" w:rsidRDefault="002E6C5D" w:rsidP="00560CAB">
            <w:pPr>
              <w:ind w:left="113"/>
              <w:rPr>
                <w:rFonts w:cstheme="minorHAnsi"/>
                <w:sz w:val="16"/>
                <w:szCs w:val="16"/>
              </w:rPr>
            </w:pPr>
            <w:bookmarkStart w:id="16" w:name="_Hlk173844583"/>
            <w:r>
              <w:rPr>
                <w:rFonts w:cstheme="minorHAnsi"/>
                <w:sz w:val="16"/>
                <w:szCs w:val="16"/>
              </w:rPr>
              <w:t>Overall, EIOPA finds that product clustering facilitates a more effective and granular assessment of Value For Money.</w:t>
            </w:r>
          </w:p>
          <w:bookmarkEnd w:id="16"/>
          <w:p w14:paraId="03DAF271" w14:textId="3074B7FE" w:rsidR="002E6C5D" w:rsidRPr="00905C5C" w:rsidRDefault="002E6C5D" w:rsidP="00560CAB">
            <w:pPr>
              <w:ind w:left="113"/>
              <w:rPr>
                <w:rFonts w:cstheme="minorHAnsi"/>
                <w:sz w:val="16"/>
                <w:szCs w:val="16"/>
              </w:rPr>
            </w:pPr>
          </w:p>
        </w:tc>
      </w:tr>
      <w:tr w:rsidR="002E6C5D" w:rsidRPr="00905C5C" w14:paraId="5908E7CD" w14:textId="01937FA5" w:rsidTr="00E723BE">
        <w:trPr>
          <w:trHeight w:val="20"/>
        </w:trPr>
        <w:tc>
          <w:tcPr>
            <w:tcW w:w="704" w:type="dxa"/>
            <w:noWrap/>
            <w:tcMar>
              <w:left w:w="0" w:type="dxa"/>
              <w:right w:w="0" w:type="dxa"/>
            </w:tcMar>
            <w:hideMark/>
          </w:tcPr>
          <w:p w14:paraId="5B98E0DF"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12F7A813" w14:textId="77777777" w:rsidR="002E6C5D" w:rsidRPr="00905C5C" w:rsidRDefault="002E6C5D" w:rsidP="00560CAB">
            <w:pPr>
              <w:ind w:left="113"/>
              <w:rPr>
                <w:rFonts w:cstheme="minorHAnsi"/>
                <w:sz w:val="16"/>
                <w:szCs w:val="16"/>
              </w:rPr>
            </w:pPr>
            <w:r w:rsidRPr="00905C5C">
              <w:rPr>
                <w:rFonts w:cstheme="minorHAnsi"/>
                <w:sz w:val="16"/>
                <w:szCs w:val="16"/>
              </w:rPr>
              <w:t>173</w:t>
            </w:r>
          </w:p>
        </w:tc>
        <w:tc>
          <w:tcPr>
            <w:tcW w:w="1276" w:type="dxa"/>
            <w:noWrap/>
            <w:tcMar>
              <w:left w:w="0" w:type="dxa"/>
              <w:right w:w="0" w:type="dxa"/>
            </w:tcMar>
            <w:hideMark/>
          </w:tcPr>
          <w:p w14:paraId="41F7AB4E"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5573B756"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12947EF6" w14:textId="546FBD1B"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414A1B75" w14:textId="65D768AD" w:rsidTr="00E723BE">
        <w:trPr>
          <w:trHeight w:val="20"/>
        </w:trPr>
        <w:tc>
          <w:tcPr>
            <w:tcW w:w="704" w:type="dxa"/>
            <w:noWrap/>
            <w:tcMar>
              <w:left w:w="0" w:type="dxa"/>
              <w:right w:w="0" w:type="dxa"/>
            </w:tcMar>
            <w:hideMark/>
          </w:tcPr>
          <w:p w14:paraId="45B1882D"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46C204FB" w14:textId="77777777" w:rsidR="002E6C5D" w:rsidRPr="00905C5C" w:rsidRDefault="002E6C5D" w:rsidP="00560CAB">
            <w:pPr>
              <w:ind w:left="113"/>
              <w:rPr>
                <w:rFonts w:cstheme="minorHAnsi"/>
                <w:sz w:val="16"/>
                <w:szCs w:val="16"/>
              </w:rPr>
            </w:pPr>
            <w:r w:rsidRPr="00905C5C">
              <w:rPr>
                <w:rFonts w:cstheme="minorHAnsi"/>
                <w:sz w:val="16"/>
                <w:szCs w:val="16"/>
              </w:rPr>
              <w:t>174</w:t>
            </w:r>
          </w:p>
        </w:tc>
        <w:tc>
          <w:tcPr>
            <w:tcW w:w="1276" w:type="dxa"/>
            <w:noWrap/>
            <w:tcMar>
              <w:left w:w="0" w:type="dxa"/>
              <w:right w:w="0" w:type="dxa"/>
            </w:tcMar>
            <w:hideMark/>
          </w:tcPr>
          <w:p w14:paraId="1C45FAD6"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43B49B90" w14:textId="230FC249" w:rsidR="002E6C5D" w:rsidRPr="00905C5C" w:rsidRDefault="002E6C5D" w:rsidP="00560CAB">
            <w:pPr>
              <w:ind w:left="113"/>
              <w:rPr>
                <w:rFonts w:cstheme="minorHAnsi"/>
                <w:sz w:val="16"/>
                <w:szCs w:val="16"/>
              </w:rPr>
            </w:pPr>
            <w:r w:rsidRPr="00905C5C">
              <w:rPr>
                <w:rFonts w:cstheme="minorHAnsi"/>
                <w:sz w:val="16"/>
                <w:szCs w:val="16"/>
              </w:rPr>
              <w:t>We reiterate our concerns that the proposed VfM benchmarks may lead not only to price standardisation but also to product standardisation thus reducing competition and innovation. Product manufacturers would do their best to make sure their products fit into EIOPA’s clusters and meet the related benchmarks, instead of offering diversified products tailored by insurers to best meet consumers’ demands and needs.</w:t>
            </w:r>
            <w:r w:rsidRPr="00905C5C">
              <w:rPr>
                <w:rFonts w:cstheme="minorHAnsi"/>
                <w:sz w:val="16"/>
                <w:szCs w:val="16"/>
              </w:rPr>
              <w:br/>
            </w:r>
            <w:r w:rsidRPr="00905C5C">
              <w:rPr>
                <w:rFonts w:cstheme="minorHAnsi"/>
                <w:sz w:val="16"/>
                <w:szCs w:val="16"/>
              </w:rPr>
              <w:br/>
              <w:t>In addition, Multi-Option Products (MOPs), which are the prevailing product in Ireland, look like they may be very complicated to cluster and benchmark. Therefore, this costly exercise may lead to a less than satisfactory outcome – particularly when this process will overlay PRIIPs Regulations which already exist.</w:t>
            </w:r>
          </w:p>
        </w:tc>
        <w:tc>
          <w:tcPr>
            <w:tcW w:w="4394" w:type="dxa"/>
            <w:tcMar>
              <w:left w:w="0" w:type="dxa"/>
              <w:right w:w="0" w:type="dxa"/>
            </w:tcMar>
          </w:tcPr>
          <w:p w14:paraId="4107C902" w14:textId="2413708E" w:rsidR="002E6C5D" w:rsidRDefault="002E6C5D" w:rsidP="00560CAB">
            <w:pPr>
              <w:ind w:left="113"/>
              <w:rPr>
                <w:rFonts w:cstheme="minorHAnsi"/>
                <w:sz w:val="16"/>
                <w:szCs w:val="16"/>
              </w:rPr>
            </w:pPr>
            <w:bookmarkStart w:id="17" w:name="_Hlk173845091"/>
            <w:r>
              <w:rPr>
                <w:rFonts w:cstheme="minorHAnsi"/>
                <w:sz w:val="16"/>
                <w:szCs w:val="16"/>
              </w:rPr>
              <w:t xml:space="preserve">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 </w:t>
            </w:r>
          </w:p>
          <w:bookmarkEnd w:id="17"/>
          <w:p w14:paraId="24D6CED6" w14:textId="77777777" w:rsidR="002E6C5D" w:rsidRDefault="002E6C5D" w:rsidP="00560CAB">
            <w:pPr>
              <w:ind w:left="113"/>
              <w:rPr>
                <w:rFonts w:cstheme="minorHAnsi"/>
                <w:sz w:val="16"/>
                <w:szCs w:val="16"/>
              </w:rPr>
            </w:pPr>
          </w:p>
          <w:p w14:paraId="13D79ADE" w14:textId="759A8B39" w:rsidR="002E6C5D" w:rsidRPr="00905C5C" w:rsidRDefault="002E6C5D" w:rsidP="00560CAB">
            <w:pPr>
              <w:ind w:left="113"/>
              <w:rPr>
                <w:rFonts w:cstheme="minorHAnsi"/>
                <w:sz w:val="16"/>
                <w:szCs w:val="16"/>
              </w:rPr>
            </w:pPr>
            <w:bookmarkStart w:id="18" w:name="_Hlk173845199"/>
            <w:r>
              <w:rPr>
                <w:rFonts w:cstheme="minorHAnsi"/>
                <w:sz w:val="16"/>
                <w:szCs w:val="16"/>
              </w:rPr>
              <w:t xml:space="preserve">EIOPA’s approach seeks to identify an EU-wide supervisory approach to promote equal outcomes across the EU, whilst </w:t>
            </w:r>
            <w:r>
              <w:rPr>
                <w:rFonts w:cstheme="minorHAnsi"/>
                <w:sz w:val="16"/>
                <w:szCs w:val="16"/>
              </w:rPr>
              <w:lastRenderedPageBreak/>
              <w:t xml:space="preserve">maintaining flexibility to adapt clusters to reflect market specificities where appropriate. </w:t>
            </w:r>
            <w:bookmarkEnd w:id="18"/>
          </w:p>
        </w:tc>
      </w:tr>
      <w:tr w:rsidR="002E6C5D" w:rsidRPr="00905C5C" w14:paraId="5A041294" w14:textId="515CE28E" w:rsidTr="00E723BE">
        <w:trPr>
          <w:trHeight w:val="20"/>
        </w:trPr>
        <w:tc>
          <w:tcPr>
            <w:tcW w:w="704" w:type="dxa"/>
            <w:noWrap/>
            <w:tcMar>
              <w:left w:w="0" w:type="dxa"/>
              <w:right w:w="0" w:type="dxa"/>
            </w:tcMar>
            <w:hideMark/>
          </w:tcPr>
          <w:p w14:paraId="530C2DD2" w14:textId="77777777" w:rsidR="002E6C5D" w:rsidRPr="00905C5C" w:rsidRDefault="002E6C5D" w:rsidP="00560CAB">
            <w:pPr>
              <w:ind w:left="113"/>
              <w:rPr>
                <w:rFonts w:cstheme="minorHAnsi"/>
                <w:sz w:val="16"/>
                <w:szCs w:val="16"/>
              </w:rPr>
            </w:pPr>
            <w:r w:rsidRPr="00905C5C">
              <w:rPr>
                <w:rFonts w:cstheme="minorHAnsi"/>
                <w:sz w:val="16"/>
                <w:szCs w:val="16"/>
              </w:rPr>
              <w:lastRenderedPageBreak/>
              <w:t>5</w:t>
            </w:r>
          </w:p>
        </w:tc>
        <w:tc>
          <w:tcPr>
            <w:tcW w:w="709" w:type="dxa"/>
            <w:noWrap/>
            <w:tcMar>
              <w:left w:w="0" w:type="dxa"/>
              <w:right w:w="0" w:type="dxa"/>
            </w:tcMar>
            <w:hideMark/>
          </w:tcPr>
          <w:p w14:paraId="1546B4B9" w14:textId="77777777" w:rsidR="002E6C5D" w:rsidRPr="00905C5C" w:rsidRDefault="002E6C5D" w:rsidP="00560CAB">
            <w:pPr>
              <w:ind w:left="113"/>
              <w:rPr>
                <w:rFonts w:cstheme="minorHAnsi"/>
                <w:sz w:val="16"/>
                <w:szCs w:val="16"/>
              </w:rPr>
            </w:pPr>
            <w:r w:rsidRPr="00905C5C">
              <w:rPr>
                <w:rFonts w:cstheme="minorHAnsi"/>
                <w:sz w:val="16"/>
                <w:szCs w:val="16"/>
              </w:rPr>
              <w:t>175</w:t>
            </w:r>
          </w:p>
        </w:tc>
        <w:tc>
          <w:tcPr>
            <w:tcW w:w="1276" w:type="dxa"/>
            <w:noWrap/>
            <w:tcMar>
              <w:left w:w="0" w:type="dxa"/>
              <w:right w:w="0" w:type="dxa"/>
            </w:tcMar>
            <w:hideMark/>
          </w:tcPr>
          <w:p w14:paraId="548FD21B"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2C7C38CA" w14:textId="7A0BE536" w:rsidR="002E6C5D" w:rsidRPr="00905C5C" w:rsidRDefault="002E6C5D" w:rsidP="00560CAB">
            <w:pPr>
              <w:ind w:left="113"/>
              <w:rPr>
                <w:rFonts w:cstheme="minorHAnsi"/>
                <w:sz w:val="16"/>
                <w:szCs w:val="16"/>
              </w:rPr>
            </w:pPr>
            <w:r w:rsidRPr="00905C5C">
              <w:rPr>
                <w:rFonts w:cstheme="minorHAnsi"/>
                <w:sz w:val="16"/>
                <w:szCs w:val="16"/>
              </w:rPr>
              <w:t>We believe that EIOPA should, if possible, revisit the current taxonomy of Unit Linked products since a division between Unit-Linked and Hybrid products does not adequately reflect the actual market diversity and, even more, such a classification pushes away certain insurance products that offers valuable biometric coverages for the client.</w:t>
            </w:r>
            <w:r w:rsidRPr="00905C5C">
              <w:rPr>
                <w:rFonts w:cstheme="minorHAnsi"/>
                <w:sz w:val="16"/>
                <w:szCs w:val="16"/>
              </w:rPr>
              <w:br/>
            </w:r>
            <w:r w:rsidRPr="00905C5C">
              <w:rPr>
                <w:rFonts w:cstheme="minorHAnsi"/>
                <w:sz w:val="16"/>
                <w:szCs w:val="16"/>
              </w:rPr>
              <w:br/>
              <w:t>Some IBIPS have a defining biometric risk component that makes them completely different from the traditional Unit-linked product with little to no death coverage. Those IBIPS with a defining biometric component are essentially different from the ones without such an insurance factor and not reflecting these elements in EIOPA’s future benchmark exercises (e.g., as EIOPA is failing to do in the ongoing Data Pilot information request in which our company is participating) may lead to consumers to think there is a lack of product diversity when there is not.</w:t>
            </w:r>
            <w:r w:rsidRPr="00905C5C">
              <w:rPr>
                <w:rFonts w:cstheme="minorHAnsi"/>
                <w:sz w:val="16"/>
                <w:szCs w:val="16"/>
              </w:rPr>
              <w:br/>
            </w:r>
            <w:r w:rsidRPr="00905C5C">
              <w:rPr>
                <w:rFonts w:cstheme="minorHAnsi"/>
                <w:sz w:val="16"/>
                <w:szCs w:val="16"/>
              </w:rPr>
              <w:br/>
              <w:t>The policyholder's motivation in contracting a common UL without significant biometric coverage is different from that in traditional life insurance. In the first, the main interest in contracting it is the expectation of getting certain financial returns, analogous to that offered by other financial products. Hence, in common UL, the life insurance component is tangential and accessory.</w:t>
            </w:r>
            <w:r w:rsidRPr="00905C5C">
              <w:rPr>
                <w:rFonts w:cstheme="minorHAnsi"/>
                <w:sz w:val="16"/>
                <w:szCs w:val="16"/>
              </w:rPr>
              <w:br/>
            </w:r>
            <w:r w:rsidRPr="00905C5C">
              <w:rPr>
                <w:rFonts w:cstheme="minorHAnsi"/>
                <w:sz w:val="16"/>
                <w:szCs w:val="16"/>
              </w:rPr>
              <w:br/>
              <w:t xml:space="preserve">In contrast to the above, a UL including significant biometric components responds to different needs of the client where protection against death or disability prevails or plays a major role against a mere financial approach. This defining nature makes the target market of these products different from that of a traditional UL. </w:t>
            </w:r>
            <w:r w:rsidRPr="00905C5C">
              <w:rPr>
                <w:rFonts w:cstheme="minorHAnsi"/>
                <w:sz w:val="16"/>
                <w:szCs w:val="16"/>
              </w:rPr>
              <w:br/>
            </w:r>
            <w:r w:rsidRPr="00905C5C">
              <w:rPr>
                <w:rFonts w:cstheme="minorHAnsi"/>
                <w:sz w:val="16"/>
                <w:szCs w:val="16"/>
              </w:rPr>
              <w:br/>
              <w:t>In this scenario, EIOPA should consider acknowledging and assessing differently Unit-linked products encompassing significant biometric coverage. These products should be deemed as a third category alongside Unit-linked products without significant biometric coverage and Hybrid products.</w:t>
            </w:r>
          </w:p>
        </w:tc>
        <w:tc>
          <w:tcPr>
            <w:tcW w:w="4394" w:type="dxa"/>
            <w:tcMar>
              <w:left w:w="0" w:type="dxa"/>
              <w:right w:w="0" w:type="dxa"/>
            </w:tcMar>
          </w:tcPr>
          <w:p w14:paraId="497DEF30" w14:textId="77777777" w:rsidR="002E6C5D" w:rsidRPr="00ED0419" w:rsidRDefault="002E6C5D" w:rsidP="00560CAB">
            <w:pPr>
              <w:ind w:left="113"/>
              <w:rPr>
                <w:rFonts w:cstheme="minorHAnsi"/>
                <w:sz w:val="16"/>
                <w:szCs w:val="16"/>
              </w:rPr>
            </w:pPr>
          </w:p>
          <w:p w14:paraId="7F4DF068" w14:textId="5C588C9B" w:rsidR="002E6C5D" w:rsidRPr="00ED0419" w:rsidRDefault="002E6C5D" w:rsidP="00560CAB">
            <w:pPr>
              <w:ind w:left="113"/>
              <w:rPr>
                <w:rFonts w:cstheme="minorHAnsi"/>
                <w:sz w:val="16"/>
                <w:szCs w:val="16"/>
              </w:rPr>
            </w:pPr>
            <w:r w:rsidRPr="00ED0419">
              <w:rPr>
                <w:rFonts w:cstheme="minorHAnsi"/>
                <w:sz w:val="16"/>
                <w:szCs w:val="16"/>
              </w:rPr>
              <w:t xml:space="preserve">The methodology includes the level of biometric coverage as clustering feature </w:t>
            </w:r>
            <w:r>
              <w:rPr>
                <w:rFonts w:cstheme="minorHAnsi"/>
                <w:sz w:val="16"/>
                <w:szCs w:val="16"/>
              </w:rPr>
              <w:t>which results in</w:t>
            </w:r>
            <w:r w:rsidRPr="00ED0419">
              <w:rPr>
                <w:rFonts w:cstheme="minorHAnsi"/>
                <w:sz w:val="16"/>
                <w:szCs w:val="16"/>
              </w:rPr>
              <w:t xml:space="preserve"> separate benchmarks </w:t>
            </w:r>
            <w:r>
              <w:rPr>
                <w:rFonts w:cstheme="minorHAnsi"/>
                <w:sz w:val="16"/>
                <w:szCs w:val="16"/>
              </w:rPr>
              <w:t>depending on the coverage.</w:t>
            </w:r>
            <w:r w:rsidRPr="00ED0419">
              <w:rPr>
                <w:rFonts w:cstheme="minorHAnsi"/>
                <w:sz w:val="16"/>
                <w:szCs w:val="16"/>
              </w:rPr>
              <w:t xml:space="preserve"> </w:t>
            </w:r>
          </w:p>
          <w:p w14:paraId="6C0CBC2A" w14:textId="77777777" w:rsidR="002E6C5D" w:rsidRPr="00ED0419" w:rsidRDefault="002E6C5D" w:rsidP="00560CAB">
            <w:pPr>
              <w:ind w:left="113"/>
              <w:rPr>
                <w:rFonts w:cstheme="minorHAnsi"/>
                <w:sz w:val="16"/>
                <w:szCs w:val="16"/>
              </w:rPr>
            </w:pPr>
          </w:p>
          <w:p w14:paraId="3F9B9729" w14:textId="4799C138" w:rsidR="002E6C5D" w:rsidRPr="00ED0419" w:rsidRDefault="002E6C5D" w:rsidP="00560CAB">
            <w:pPr>
              <w:ind w:left="113"/>
              <w:rPr>
                <w:rFonts w:cstheme="minorHAnsi"/>
                <w:sz w:val="16"/>
                <w:szCs w:val="16"/>
              </w:rPr>
            </w:pPr>
            <w:r w:rsidRPr="00ED0419">
              <w:rPr>
                <w:rFonts w:cstheme="minorHAnsi"/>
                <w:sz w:val="16"/>
                <w:szCs w:val="16"/>
              </w:rPr>
              <w:t xml:space="preserve">In practice, the methodology </w:t>
            </w:r>
            <w:r>
              <w:rPr>
                <w:rFonts w:cstheme="minorHAnsi"/>
                <w:sz w:val="16"/>
                <w:szCs w:val="16"/>
              </w:rPr>
              <w:t xml:space="preserve">singles out </w:t>
            </w:r>
            <w:r w:rsidRPr="00ED0419">
              <w:rPr>
                <w:rFonts w:cstheme="minorHAnsi"/>
                <w:sz w:val="16"/>
                <w:szCs w:val="16"/>
              </w:rPr>
              <w:t>products that provides a significant level of biometric coverage</w:t>
            </w:r>
            <w:r>
              <w:rPr>
                <w:rFonts w:cstheme="minorHAnsi"/>
                <w:sz w:val="16"/>
                <w:szCs w:val="16"/>
              </w:rPr>
              <w:t xml:space="preserve"> as they</w:t>
            </w:r>
            <w:r w:rsidRPr="00ED0419">
              <w:rPr>
                <w:rFonts w:cstheme="minorHAnsi"/>
                <w:sz w:val="16"/>
                <w:szCs w:val="16"/>
              </w:rPr>
              <w:t xml:space="preserve"> involve </w:t>
            </w:r>
            <w:r>
              <w:rPr>
                <w:rFonts w:cstheme="minorHAnsi"/>
                <w:sz w:val="16"/>
                <w:szCs w:val="16"/>
              </w:rPr>
              <w:t>different costs</w:t>
            </w:r>
            <w:r w:rsidRPr="00ED0419">
              <w:rPr>
                <w:rFonts w:cstheme="minorHAnsi"/>
                <w:sz w:val="16"/>
                <w:szCs w:val="16"/>
              </w:rPr>
              <w:t xml:space="preserve"> for undertakings and higher benefits for consumers. </w:t>
            </w:r>
          </w:p>
          <w:p w14:paraId="4F02DC21" w14:textId="77777777" w:rsidR="002E6C5D" w:rsidRPr="00ED0419" w:rsidRDefault="002E6C5D" w:rsidP="00560CAB">
            <w:pPr>
              <w:ind w:left="113"/>
              <w:rPr>
                <w:rFonts w:cstheme="minorHAnsi"/>
                <w:sz w:val="16"/>
                <w:szCs w:val="16"/>
              </w:rPr>
            </w:pPr>
          </w:p>
          <w:p w14:paraId="736C4C5B" w14:textId="0DF225CE" w:rsidR="002E6C5D" w:rsidRPr="00905C5C" w:rsidRDefault="002E6C5D" w:rsidP="00560CAB">
            <w:pPr>
              <w:ind w:left="113"/>
              <w:rPr>
                <w:rFonts w:cstheme="minorHAnsi"/>
                <w:sz w:val="16"/>
                <w:szCs w:val="16"/>
              </w:rPr>
            </w:pPr>
          </w:p>
        </w:tc>
      </w:tr>
      <w:tr w:rsidR="002E6C5D" w:rsidRPr="00905C5C" w14:paraId="1FD5DE37" w14:textId="1CBA390B" w:rsidTr="00E723BE">
        <w:trPr>
          <w:trHeight w:val="20"/>
        </w:trPr>
        <w:tc>
          <w:tcPr>
            <w:tcW w:w="704" w:type="dxa"/>
            <w:noWrap/>
            <w:tcMar>
              <w:left w:w="0" w:type="dxa"/>
              <w:right w:w="0" w:type="dxa"/>
            </w:tcMar>
            <w:hideMark/>
          </w:tcPr>
          <w:p w14:paraId="6949A23D"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48E1DC45" w14:textId="77777777" w:rsidR="002E6C5D" w:rsidRPr="00905C5C" w:rsidRDefault="002E6C5D" w:rsidP="00560CAB">
            <w:pPr>
              <w:ind w:left="113"/>
              <w:rPr>
                <w:rFonts w:cstheme="minorHAnsi"/>
                <w:sz w:val="16"/>
                <w:szCs w:val="16"/>
              </w:rPr>
            </w:pPr>
            <w:r w:rsidRPr="00905C5C">
              <w:rPr>
                <w:rFonts w:cstheme="minorHAnsi"/>
                <w:sz w:val="16"/>
                <w:szCs w:val="16"/>
              </w:rPr>
              <w:t>176</w:t>
            </w:r>
          </w:p>
        </w:tc>
        <w:tc>
          <w:tcPr>
            <w:tcW w:w="1276" w:type="dxa"/>
            <w:noWrap/>
            <w:tcMar>
              <w:left w:w="0" w:type="dxa"/>
              <w:right w:w="0" w:type="dxa"/>
            </w:tcMar>
            <w:hideMark/>
          </w:tcPr>
          <w:p w14:paraId="1BCC224E"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014CB8A5" w14:textId="592549A9" w:rsidR="002E6C5D" w:rsidRPr="00905C5C" w:rsidRDefault="002E6C5D" w:rsidP="00560CAB">
            <w:pPr>
              <w:ind w:left="113"/>
              <w:rPr>
                <w:rFonts w:cstheme="minorHAnsi"/>
                <w:sz w:val="16"/>
                <w:szCs w:val="16"/>
              </w:rPr>
            </w:pPr>
            <w:r w:rsidRPr="00905C5C">
              <w:rPr>
                <w:rFonts w:cstheme="minorHAnsi"/>
                <w:sz w:val="16"/>
                <w:szCs w:val="16"/>
              </w:rPr>
              <w:t>The focus of POG should remain on ensuring that the product is consistent with the target market’s demands and needs. Benchmarks should not be used as part of the POG process.</w:t>
            </w:r>
            <w:r w:rsidRPr="00905C5C">
              <w:rPr>
                <w:rFonts w:cstheme="minorHAnsi"/>
                <w:sz w:val="16"/>
                <w:szCs w:val="16"/>
              </w:rPr>
              <w:br/>
            </w:r>
            <w:r w:rsidRPr="00905C5C">
              <w:rPr>
                <w:rFonts w:cstheme="minorHAnsi"/>
                <w:sz w:val="16"/>
                <w:szCs w:val="16"/>
              </w:rPr>
              <w:br/>
              <w:t xml:space="preserve">EIOPA rightly points out that IBIPs are very diverse across EU markets and a one-size-fits-all approach would not work in practice. For instance, the EIOPA Cost &amp; Past Performance report of December 2023 shows differences in terms of costs and returns from country to country. In this context, any attempt to group IBIPs into European product clusters would fall short as not meaningful for such a heterogeneous market (eg, different market structures, applicable legislation, distribution systems etc.). </w:t>
            </w:r>
            <w:r w:rsidRPr="00905C5C">
              <w:rPr>
                <w:rFonts w:cstheme="minorHAnsi"/>
                <w:sz w:val="16"/>
                <w:szCs w:val="16"/>
              </w:rPr>
              <w:br/>
            </w:r>
            <w:r w:rsidRPr="00905C5C">
              <w:rPr>
                <w:rFonts w:cstheme="minorHAnsi"/>
                <w:sz w:val="16"/>
                <w:szCs w:val="16"/>
              </w:rPr>
              <w:br/>
              <w:t>EIOPA recognises that the clustering involves a conflict of objectives between having a sufficient and precise differentiation of IBIPs on the one hand, with a manageable number of clusters on the other. In other words, there is an impossible trade-off between the need to capture all relevant quantitative and qualitative characteristics of products and markets, with the risk of ending up with one or very few product(s) per cluster, which would make the work useless despite the additional burden it will trigger – and the need to keep the exercise simple – with the risk of having too many and widely different products in each cluster.</w:t>
            </w:r>
            <w:r w:rsidRPr="00905C5C">
              <w:rPr>
                <w:rFonts w:cstheme="minorHAnsi"/>
                <w:sz w:val="16"/>
                <w:szCs w:val="16"/>
              </w:rPr>
              <w:br/>
            </w:r>
            <w:r w:rsidRPr="00905C5C">
              <w:rPr>
                <w:rFonts w:cstheme="minorHAnsi"/>
                <w:sz w:val="16"/>
                <w:szCs w:val="16"/>
              </w:rPr>
              <w:br/>
              <w:t xml:space="preserve">There is also an impossible trade-off between ensuring a stable framework and keeping track of market developments. For example, the level of interest rates has an impact on insurers’ product offering and ability to offer products with financial guarantees.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Instead of product clustering, EIOPA should make use of the already existing data as intended in its Methodology of October 2022 (eg, PRIIPs Key Information Document (KID), Solvency II reporting, national reporting requirements). In addition, the European Single Access Point (ESAP) will soon be implemented, and therefore can be used as a central repository for a quicker access to data on IBIPs.</w:t>
            </w:r>
          </w:p>
        </w:tc>
        <w:tc>
          <w:tcPr>
            <w:tcW w:w="4394" w:type="dxa"/>
            <w:tcMar>
              <w:left w:w="0" w:type="dxa"/>
              <w:right w:w="0" w:type="dxa"/>
            </w:tcMar>
          </w:tcPr>
          <w:p w14:paraId="3691E2F7" w14:textId="77777777" w:rsidR="002E6C5D" w:rsidRDefault="002E6C5D" w:rsidP="00560CAB">
            <w:pPr>
              <w:ind w:left="113"/>
              <w:rPr>
                <w:rFonts w:cstheme="minorHAnsi"/>
                <w:sz w:val="16"/>
                <w:szCs w:val="16"/>
              </w:rPr>
            </w:pPr>
            <w:r>
              <w:rPr>
                <w:rFonts w:cstheme="minorHAnsi"/>
                <w:sz w:val="16"/>
                <w:szCs w:val="16"/>
              </w:rPr>
              <w:lastRenderedPageBreak/>
              <w:t>EIOPA’s approach seeks to identify an EU-wide supervisory approach to promote equal outcomes across the EU, whilst maintaining flexibility to adapt clusters to reflect market specificities where appropriate.</w:t>
            </w:r>
          </w:p>
          <w:p w14:paraId="6A1A7147" w14:textId="77777777" w:rsidR="002E6C5D" w:rsidRDefault="002E6C5D" w:rsidP="00560CAB">
            <w:pPr>
              <w:ind w:left="113"/>
              <w:rPr>
                <w:rFonts w:cstheme="minorHAnsi"/>
                <w:sz w:val="16"/>
                <w:szCs w:val="16"/>
              </w:rPr>
            </w:pPr>
          </w:p>
          <w:p w14:paraId="2A3A9094" w14:textId="6138048A"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279DF35C" w14:textId="77777777" w:rsidR="002E6C5D" w:rsidRDefault="002E6C5D" w:rsidP="00560CAB">
            <w:pPr>
              <w:ind w:left="113"/>
              <w:rPr>
                <w:rFonts w:cstheme="minorHAnsi"/>
                <w:sz w:val="16"/>
                <w:szCs w:val="16"/>
              </w:rPr>
            </w:pPr>
          </w:p>
          <w:p w14:paraId="321C2887" w14:textId="77777777" w:rsidR="002E6C5D" w:rsidRDefault="002E6C5D" w:rsidP="00560CAB">
            <w:pPr>
              <w:ind w:left="113"/>
              <w:rPr>
                <w:rFonts w:cstheme="minorHAnsi"/>
                <w:sz w:val="16"/>
                <w:szCs w:val="16"/>
              </w:rPr>
            </w:pPr>
            <w:r>
              <w:rPr>
                <w:rFonts w:cstheme="minorHAnsi"/>
                <w:sz w:val="16"/>
                <w:szCs w:val="16"/>
              </w:rPr>
              <w:t>EIOPA finds that product clustering facilitates a more effective and granular assessment of Value For Money.</w:t>
            </w:r>
          </w:p>
          <w:p w14:paraId="2F2B29BF" w14:textId="2E4898D6" w:rsidR="002E6C5D" w:rsidRPr="00905C5C" w:rsidRDefault="002E6C5D" w:rsidP="00560CAB">
            <w:pPr>
              <w:ind w:left="113"/>
              <w:rPr>
                <w:rFonts w:cstheme="minorHAnsi"/>
                <w:sz w:val="16"/>
                <w:szCs w:val="16"/>
              </w:rPr>
            </w:pPr>
          </w:p>
        </w:tc>
      </w:tr>
      <w:tr w:rsidR="002E6C5D" w:rsidRPr="00905C5C" w14:paraId="32755E0A" w14:textId="25ED5A8E" w:rsidTr="00E723BE">
        <w:trPr>
          <w:trHeight w:val="20"/>
        </w:trPr>
        <w:tc>
          <w:tcPr>
            <w:tcW w:w="704" w:type="dxa"/>
            <w:noWrap/>
            <w:tcMar>
              <w:left w:w="0" w:type="dxa"/>
              <w:right w:w="0" w:type="dxa"/>
            </w:tcMar>
            <w:hideMark/>
          </w:tcPr>
          <w:p w14:paraId="6ABA9535"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12FAF90F" w14:textId="77777777" w:rsidR="002E6C5D" w:rsidRPr="00905C5C" w:rsidRDefault="002E6C5D" w:rsidP="00560CAB">
            <w:pPr>
              <w:ind w:left="113"/>
              <w:rPr>
                <w:rFonts w:cstheme="minorHAnsi"/>
                <w:sz w:val="16"/>
                <w:szCs w:val="16"/>
              </w:rPr>
            </w:pPr>
            <w:r w:rsidRPr="00905C5C">
              <w:rPr>
                <w:rFonts w:cstheme="minorHAnsi"/>
                <w:sz w:val="16"/>
                <w:szCs w:val="16"/>
              </w:rPr>
              <w:t>177</w:t>
            </w:r>
          </w:p>
        </w:tc>
        <w:tc>
          <w:tcPr>
            <w:tcW w:w="1276" w:type="dxa"/>
            <w:noWrap/>
            <w:tcMar>
              <w:left w:w="0" w:type="dxa"/>
              <w:right w:w="0" w:type="dxa"/>
            </w:tcMar>
            <w:hideMark/>
          </w:tcPr>
          <w:p w14:paraId="41317004"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20A332CE" w14:textId="52D0AD67" w:rsidR="002E6C5D" w:rsidRPr="00905C5C" w:rsidRDefault="002E6C5D" w:rsidP="00560CAB">
            <w:pPr>
              <w:ind w:left="113"/>
              <w:rPr>
                <w:rFonts w:cstheme="minorHAnsi"/>
                <w:sz w:val="16"/>
                <w:szCs w:val="16"/>
              </w:rPr>
            </w:pPr>
            <w:r w:rsidRPr="00905C5C">
              <w:rPr>
                <w:rFonts w:cstheme="minorHAnsi"/>
                <w:sz w:val="16"/>
                <w:szCs w:val="16"/>
              </w:rPr>
              <w:t>Clustering of product features should be applied in product supervision only. The POG process should reflect demands and needs of consumers within the product’s target market. In the POG process it is less relevant whether products belong to some quantile or not. It will only distract the attention from what POG really needs to ensure: all products satisfying customers’ needs. There is a risk that benchmarks would wrongly dominate the POG process. Competition is an aspect that comes into play in the free market and should not serve as an internal product ban.</w:t>
            </w:r>
            <w:r w:rsidRPr="00905C5C">
              <w:rPr>
                <w:rFonts w:cstheme="minorHAnsi"/>
                <w:sz w:val="16"/>
                <w:szCs w:val="16"/>
              </w:rPr>
              <w:br/>
            </w:r>
            <w:r w:rsidRPr="00905C5C">
              <w:rPr>
                <w:rFonts w:cstheme="minorHAnsi"/>
                <w:sz w:val="16"/>
                <w:szCs w:val="16"/>
              </w:rPr>
              <w:br/>
              <w:t>IBIPs are very heterogeneous and there's a conflict between differentiation and manageable cluster numbers. In our view, the differentiation between essential and additional features is not appropriate. Qualitative as well as quantitative features are important to capture consumers’ needs. EIOPAs 72 clusters may not adequately represent German IBIPs, see Q6. Additional features capture very essential qualitative properties of German IBIPs: asset type, presence of the pension option, guarantee level, enhanced risk mitigation techniques, presence of (ongoing) advice, various tools and services provided to customer and ESG features. That would lead to additional factor of 768, leading to &gt;50 000 clusters.</w:t>
            </w:r>
            <w:r w:rsidRPr="00905C5C">
              <w:rPr>
                <w:rFonts w:cstheme="minorHAnsi"/>
                <w:sz w:val="16"/>
                <w:szCs w:val="16"/>
              </w:rPr>
              <w:br/>
            </w:r>
            <w:r w:rsidRPr="00905C5C">
              <w:rPr>
                <w:rFonts w:cstheme="minorHAnsi"/>
                <w:sz w:val="16"/>
                <w:szCs w:val="16"/>
              </w:rPr>
              <w:br/>
              <w:t xml:space="preserve">Rather, basic clustering based on ESAP data like RIY can identify product lines needing scrutiny, without the need for extensive clustering at EU level. It will ensure that the number of products in each cluster is large. </w:t>
            </w:r>
            <w:r w:rsidRPr="00905C5C">
              <w:rPr>
                <w:rFonts w:cstheme="minorHAnsi"/>
                <w:sz w:val="16"/>
                <w:szCs w:val="16"/>
              </w:rPr>
              <w:br/>
            </w:r>
            <w:r w:rsidRPr="00905C5C">
              <w:rPr>
                <w:rFonts w:cstheme="minorHAnsi"/>
                <w:sz w:val="16"/>
                <w:szCs w:val="16"/>
              </w:rPr>
              <w:br/>
              <w:t>Additionally, EIOPA could provide NCAs tools for further national investigations. EU-wide reporting of all data from all clusters and indicators will contain a lot of useless reporting and disproportionally increase the reporting burden. Markets with low overall costs will not need to provide very granular differentiated data as it can be assumed in general that the products will also perform well according to more differentiated indicators.</w:t>
            </w:r>
          </w:p>
        </w:tc>
        <w:tc>
          <w:tcPr>
            <w:tcW w:w="4394" w:type="dxa"/>
            <w:tcMar>
              <w:left w:w="0" w:type="dxa"/>
              <w:right w:w="0" w:type="dxa"/>
            </w:tcMar>
          </w:tcPr>
          <w:p w14:paraId="52CC2CBB" w14:textId="77777777" w:rsidR="002E6C5D" w:rsidRDefault="002E6C5D" w:rsidP="00560CAB">
            <w:pPr>
              <w:ind w:left="113"/>
              <w:rPr>
                <w:rFonts w:cstheme="minorHAnsi"/>
                <w:sz w:val="16"/>
                <w:szCs w:val="16"/>
              </w:rPr>
            </w:pPr>
          </w:p>
          <w:p w14:paraId="1DB7CF15" w14:textId="5FCBCA30" w:rsidR="002E6C5D" w:rsidRPr="00905C5C" w:rsidRDefault="002E6C5D" w:rsidP="00560CAB">
            <w:pPr>
              <w:ind w:left="113"/>
              <w:rPr>
                <w:rFonts w:cstheme="minorHAnsi"/>
                <w:sz w:val="16"/>
                <w:szCs w:val="16"/>
              </w:rPr>
            </w:pPr>
            <w:r>
              <w:rPr>
                <w:rFonts w:cstheme="minorHAnsi"/>
                <w:sz w:val="16"/>
                <w:szCs w:val="16"/>
              </w:rPr>
              <w:t xml:space="preserve">See responses no. 28 and 75. </w:t>
            </w:r>
          </w:p>
        </w:tc>
      </w:tr>
      <w:tr w:rsidR="002E6C5D" w:rsidRPr="00905C5C" w14:paraId="5E19EDDE" w14:textId="2F9015C6" w:rsidTr="00E723BE">
        <w:trPr>
          <w:trHeight w:val="20"/>
        </w:trPr>
        <w:tc>
          <w:tcPr>
            <w:tcW w:w="704" w:type="dxa"/>
            <w:noWrap/>
            <w:tcMar>
              <w:left w:w="0" w:type="dxa"/>
              <w:right w:w="0" w:type="dxa"/>
            </w:tcMar>
            <w:hideMark/>
          </w:tcPr>
          <w:p w14:paraId="5BA5714F"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4F8CF12" w14:textId="77777777" w:rsidR="002E6C5D" w:rsidRPr="00905C5C" w:rsidRDefault="002E6C5D" w:rsidP="00560CAB">
            <w:pPr>
              <w:ind w:left="113"/>
              <w:rPr>
                <w:rFonts w:cstheme="minorHAnsi"/>
                <w:sz w:val="16"/>
                <w:szCs w:val="16"/>
              </w:rPr>
            </w:pPr>
            <w:r w:rsidRPr="00905C5C">
              <w:rPr>
                <w:rFonts w:cstheme="minorHAnsi"/>
                <w:sz w:val="16"/>
                <w:szCs w:val="16"/>
              </w:rPr>
              <w:t>178</w:t>
            </w:r>
          </w:p>
        </w:tc>
        <w:tc>
          <w:tcPr>
            <w:tcW w:w="1276" w:type="dxa"/>
            <w:noWrap/>
            <w:tcMar>
              <w:left w:w="0" w:type="dxa"/>
              <w:right w:w="0" w:type="dxa"/>
            </w:tcMar>
            <w:hideMark/>
          </w:tcPr>
          <w:p w14:paraId="082CCA8C"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58EF208A" w14:textId="77777777" w:rsidR="00104094" w:rsidRDefault="002E6C5D" w:rsidP="00560CAB">
            <w:pPr>
              <w:ind w:left="113"/>
              <w:rPr>
                <w:rFonts w:cstheme="minorHAnsi"/>
                <w:sz w:val="16"/>
                <w:szCs w:val="16"/>
              </w:rPr>
            </w:pPr>
            <w:r w:rsidRPr="00905C5C">
              <w:rPr>
                <w:rFonts w:cstheme="minorHAnsi"/>
                <w:sz w:val="16"/>
                <w:szCs w:val="16"/>
              </w:rPr>
              <w:t xml:space="preserve">As explained above, we consider that, in the context where IBIPs are very diverse across European markets, a one-size-fits-all approach would not work in practice. </w:t>
            </w:r>
            <w:r w:rsidRPr="00905C5C">
              <w:rPr>
                <w:rFonts w:cstheme="minorHAnsi"/>
                <w:sz w:val="16"/>
                <w:szCs w:val="16"/>
              </w:rPr>
              <w:br/>
            </w:r>
            <w:r w:rsidRPr="00905C5C">
              <w:rPr>
                <w:rFonts w:cstheme="minorHAnsi"/>
                <w:sz w:val="16"/>
                <w:szCs w:val="16"/>
              </w:rPr>
              <w:br/>
              <w:t>As the EIOPA points out in the introduction, the underpinning of the clusters, ‘is to ensure that products with similar characteristics and with comparable features are compared with one another’.</w:t>
            </w:r>
            <w:r w:rsidRPr="00905C5C">
              <w:rPr>
                <w:rFonts w:cstheme="minorHAnsi"/>
                <w:sz w:val="16"/>
                <w:szCs w:val="16"/>
              </w:rPr>
              <w:br/>
            </w:r>
            <w:r w:rsidRPr="00905C5C">
              <w:rPr>
                <w:rFonts w:cstheme="minorHAnsi"/>
                <w:sz w:val="16"/>
                <w:szCs w:val="16"/>
              </w:rPr>
              <w:br/>
              <w:t>For example, French insurance market is a very specific market because IBIPs are Multiple Options Products (MOPs). This is not the case in all European markets. Moreover, even if there are similar products in several member states, the benchmark would be not relevant because of differences of standard of living, inflation, internal regulation, biometric risk</w:t>
            </w:r>
          </w:p>
          <w:p w14:paraId="39630AA4" w14:textId="0862FF77" w:rsidR="002E6C5D" w:rsidRPr="00905C5C" w:rsidRDefault="002E6C5D" w:rsidP="00560CAB">
            <w:pPr>
              <w:ind w:left="113"/>
              <w:rPr>
                <w:rFonts w:cstheme="minorHAnsi"/>
                <w:sz w:val="16"/>
                <w:szCs w:val="16"/>
              </w:rPr>
            </w:pPr>
            <w:r w:rsidRPr="00905C5C">
              <w:rPr>
                <w:rFonts w:cstheme="minorHAnsi"/>
                <w:sz w:val="16"/>
                <w:szCs w:val="16"/>
              </w:rPr>
              <w:br/>
              <w:t>Consequently, to group IBIPs into European product clusters would be not meaningful for such heterogeneous market.</w:t>
            </w:r>
            <w:r w:rsidRPr="00905C5C">
              <w:rPr>
                <w:rFonts w:cstheme="minorHAnsi"/>
                <w:sz w:val="16"/>
                <w:szCs w:val="16"/>
              </w:rPr>
              <w:br/>
            </w:r>
            <w:r w:rsidRPr="00905C5C">
              <w:rPr>
                <w:rFonts w:cstheme="minorHAnsi"/>
                <w:sz w:val="16"/>
                <w:szCs w:val="16"/>
              </w:rPr>
              <w:br/>
              <w:t>More precisely, there is an impossible trade-off between:</w:t>
            </w:r>
            <w:r w:rsidRPr="00905C5C">
              <w:rPr>
                <w:rFonts w:cstheme="minorHAnsi"/>
                <w:sz w:val="16"/>
                <w:szCs w:val="16"/>
              </w:rPr>
              <w:br/>
            </w:r>
            <w:r w:rsidRPr="00905C5C">
              <w:rPr>
                <w:rFonts w:cstheme="minorHAnsi"/>
                <w:sz w:val="16"/>
                <w:szCs w:val="16"/>
              </w:rPr>
              <w:br/>
              <w:t xml:space="preserve">- the need to capture all relevant quantitative and qualitative characteristics of products and markets – with the risk of ending up with one or very few product(s) per cluster, which would make the work useless despite the additional burden it will trigger – </w:t>
            </w:r>
            <w:r w:rsidRPr="00905C5C">
              <w:rPr>
                <w:rFonts w:cstheme="minorHAnsi"/>
                <w:sz w:val="16"/>
                <w:szCs w:val="16"/>
              </w:rPr>
              <w:br/>
            </w:r>
            <w:r w:rsidRPr="00905C5C">
              <w:rPr>
                <w:rFonts w:cstheme="minorHAnsi"/>
                <w:sz w:val="16"/>
                <w:szCs w:val="16"/>
              </w:rPr>
              <w:br/>
              <w:t xml:space="preserve">- and the need to keep the exercise simple – with the risk of having too many and too different products in each cluster. </w:t>
            </w:r>
            <w:r w:rsidRPr="00905C5C">
              <w:rPr>
                <w:rFonts w:cstheme="minorHAnsi"/>
                <w:sz w:val="16"/>
                <w:szCs w:val="16"/>
              </w:rPr>
              <w:lastRenderedPageBreak/>
              <w:t>Products would converge towards a rigid and artificial categorisation of features and pricing, which will result in product standardisation and less choice for consumers.</w:t>
            </w:r>
            <w:r w:rsidRPr="00905C5C">
              <w:rPr>
                <w:rFonts w:cstheme="minorHAnsi"/>
                <w:sz w:val="16"/>
                <w:szCs w:val="16"/>
              </w:rPr>
              <w:br/>
            </w:r>
            <w:r w:rsidRPr="00905C5C">
              <w:rPr>
                <w:rFonts w:cstheme="minorHAnsi"/>
                <w:sz w:val="16"/>
                <w:szCs w:val="16"/>
              </w:rPr>
              <w:br/>
              <w:t>To be relevant, we consider benchmarks should set up at the national level to take into account the specificity of each local market and the interests’ local consumers, while avoiding heavy clustering with too many parameters.</w:t>
            </w:r>
          </w:p>
        </w:tc>
        <w:tc>
          <w:tcPr>
            <w:tcW w:w="4394" w:type="dxa"/>
            <w:tcMar>
              <w:left w:w="0" w:type="dxa"/>
              <w:right w:w="0" w:type="dxa"/>
            </w:tcMar>
          </w:tcPr>
          <w:p w14:paraId="2784F234" w14:textId="77777777"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324C81C5" w14:textId="77777777" w:rsidR="002E6C5D" w:rsidRDefault="002E6C5D" w:rsidP="00560CAB">
            <w:pPr>
              <w:ind w:left="113"/>
              <w:rPr>
                <w:rFonts w:cstheme="minorHAnsi"/>
                <w:sz w:val="16"/>
                <w:szCs w:val="16"/>
              </w:rPr>
            </w:pPr>
          </w:p>
          <w:p w14:paraId="45A008CC" w14:textId="3C1B23FB" w:rsidR="002E6C5D" w:rsidRPr="00905C5C" w:rsidRDefault="002E6C5D" w:rsidP="00560CAB">
            <w:pPr>
              <w:ind w:left="113"/>
              <w:rPr>
                <w:rFonts w:cstheme="minorHAnsi"/>
                <w:sz w:val="16"/>
                <w:szCs w:val="16"/>
              </w:rPr>
            </w:pPr>
            <w:r>
              <w:rPr>
                <w:rFonts w:cstheme="minorHAnsi"/>
                <w:sz w:val="16"/>
                <w:szCs w:val="16"/>
              </w:rPr>
              <w:t>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w:t>
            </w:r>
          </w:p>
        </w:tc>
      </w:tr>
      <w:tr w:rsidR="002E6C5D" w:rsidRPr="00905C5C" w14:paraId="789833CA" w14:textId="277E58F8" w:rsidTr="00E723BE">
        <w:trPr>
          <w:trHeight w:val="20"/>
        </w:trPr>
        <w:tc>
          <w:tcPr>
            <w:tcW w:w="704" w:type="dxa"/>
            <w:noWrap/>
            <w:tcMar>
              <w:left w:w="0" w:type="dxa"/>
              <w:right w:w="0" w:type="dxa"/>
            </w:tcMar>
            <w:hideMark/>
          </w:tcPr>
          <w:p w14:paraId="23C74EDE"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30295FBC" w14:textId="77777777" w:rsidR="002E6C5D" w:rsidRPr="00905C5C" w:rsidRDefault="002E6C5D" w:rsidP="00560CAB">
            <w:pPr>
              <w:ind w:left="113"/>
              <w:rPr>
                <w:rFonts w:cstheme="minorHAnsi"/>
                <w:sz w:val="16"/>
                <w:szCs w:val="16"/>
              </w:rPr>
            </w:pPr>
            <w:r w:rsidRPr="00905C5C">
              <w:rPr>
                <w:rFonts w:cstheme="minorHAnsi"/>
                <w:sz w:val="16"/>
                <w:szCs w:val="16"/>
              </w:rPr>
              <w:t>179</w:t>
            </w:r>
          </w:p>
        </w:tc>
        <w:tc>
          <w:tcPr>
            <w:tcW w:w="1276" w:type="dxa"/>
            <w:noWrap/>
            <w:tcMar>
              <w:left w:w="0" w:type="dxa"/>
              <w:right w:w="0" w:type="dxa"/>
            </w:tcMar>
            <w:hideMark/>
          </w:tcPr>
          <w:p w14:paraId="3E4A74E8" w14:textId="77777777" w:rsidR="002E6C5D" w:rsidRPr="00905C5C" w:rsidRDefault="002E6C5D" w:rsidP="00560CAB">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4973B84E" w14:textId="77777777" w:rsidR="002E6C5D" w:rsidRPr="00905C5C" w:rsidRDefault="002E6C5D" w:rsidP="00560CAB">
            <w:pPr>
              <w:ind w:left="113"/>
              <w:rPr>
                <w:rFonts w:cstheme="minorHAnsi"/>
                <w:sz w:val="16"/>
                <w:szCs w:val="16"/>
              </w:rPr>
            </w:pPr>
            <w:r w:rsidRPr="00905C5C">
              <w:rPr>
                <w:rFonts w:cstheme="minorHAnsi"/>
                <w:sz w:val="16"/>
                <w:szCs w:val="16"/>
              </w:rPr>
              <w:t>The clusters should be done at the European level and should be also reflecting market specificities.</w:t>
            </w:r>
            <w:r w:rsidRPr="00905C5C">
              <w:rPr>
                <w:rFonts w:cstheme="minorHAnsi"/>
                <w:sz w:val="16"/>
                <w:szCs w:val="16"/>
              </w:rPr>
              <w:br/>
            </w:r>
            <w:r w:rsidRPr="00905C5C">
              <w:rPr>
                <w:rFonts w:cstheme="minorHAnsi"/>
                <w:sz w:val="16"/>
                <w:szCs w:val="16"/>
              </w:rPr>
              <w:br/>
              <w:t>The proposed approached to product clustering, based on essential features, allows benchmarks to be representative. To avoid a "one-size-fits-all" approach, the definition of clusters is crucial to better represent the particularities of the various products, having them compared among homogeneous groups, and with them the customers’ needs.</w:t>
            </w:r>
          </w:p>
        </w:tc>
        <w:tc>
          <w:tcPr>
            <w:tcW w:w="4394" w:type="dxa"/>
            <w:tcMar>
              <w:left w:w="0" w:type="dxa"/>
              <w:right w:w="0" w:type="dxa"/>
            </w:tcMar>
          </w:tcPr>
          <w:p w14:paraId="3527FA49" w14:textId="73D489C0" w:rsidR="002E6C5D" w:rsidRPr="00905C5C" w:rsidRDefault="002E6C5D" w:rsidP="00560CAB">
            <w:pPr>
              <w:ind w:left="113"/>
              <w:rPr>
                <w:rFonts w:cstheme="minorHAnsi"/>
                <w:sz w:val="16"/>
                <w:szCs w:val="16"/>
              </w:rPr>
            </w:pPr>
            <w:r>
              <w:rPr>
                <w:rFonts w:cstheme="minorHAnsi"/>
                <w:sz w:val="16"/>
                <w:szCs w:val="16"/>
              </w:rPr>
              <w:t>EIOPA’s proposed approach is such that clusters will be established based on products with similar features.</w:t>
            </w:r>
          </w:p>
        </w:tc>
      </w:tr>
      <w:tr w:rsidR="002E6C5D" w:rsidRPr="00905C5C" w14:paraId="7064357F" w14:textId="59B99457" w:rsidTr="00E723BE">
        <w:trPr>
          <w:trHeight w:val="20"/>
        </w:trPr>
        <w:tc>
          <w:tcPr>
            <w:tcW w:w="704" w:type="dxa"/>
            <w:noWrap/>
            <w:tcMar>
              <w:left w:w="0" w:type="dxa"/>
              <w:right w:w="0" w:type="dxa"/>
            </w:tcMar>
            <w:hideMark/>
          </w:tcPr>
          <w:p w14:paraId="0207CD7D"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062E6B1" w14:textId="77777777" w:rsidR="002E6C5D" w:rsidRPr="00905C5C" w:rsidRDefault="002E6C5D" w:rsidP="00560CAB">
            <w:pPr>
              <w:ind w:left="113"/>
              <w:rPr>
                <w:rFonts w:cstheme="minorHAnsi"/>
                <w:sz w:val="16"/>
                <w:szCs w:val="16"/>
              </w:rPr>
            </w:pPr>
            <w:r w:rsidRPr="00905C5C">
              <w:rPr>
                <w:rFonts w:cstheme="minorHAnsi"/>
                <w:sz w:val="16"/>
                <w:szCs w:val="16"/>
              </w:rPr>
              <w:t>180</w:t>
            </w:r>
          </w:p>
        </w:tc>
        <w:tc>
          <w:tcPr>
            <w:tcW w:w="1276" w:type="dxa"/>
            <w:noWrap/>
            <w:tcMar>
              <w:left w:w="0" w:type="dxa"/>
              <w:right w:w="0" w:type="dxa"/>
            </w:tcMar>
            <w:hideMark/>
          </w:tcPr>
          <w:p w14:paraId="6D38C335"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35A5ADDA" w14:textId="23B76419" w:rsidR="002E6C5D" w:rsidRPr="00905C5C" w:rsidRDefault="002E6C5D" w:rsidP="00560CAB">
            <w:pPr>
              <w:ind w:left="113"/>
              <w:rPr>
                <w:rFonts w:cstheme="minorHAnsi"/>
                <w:sz w:val="16"/>
                <w:szCs w:val="16"/>
              </w:rPr>
            </w:pPr>
            <w:r w:rsidRPr="00905C5C">
              <w:rPr>
                <w:rFonts w:cstheme="minorHAnsi"/>
                <w:sz w:val="16"/>
                <w:szCs w:val="16"/>
              </w:rPr>
              <w:t xml:space="preserve">We acknowledge the complexity of balancing homogeneity and granularity in product clustering across the EU's diverse insurance market. Our position supports a balanced, flexible framework that accommodates national differences while ensuring comparability. </w:t>
            </w:r>
            <w:r w:rsidRPr="00905C5C">
              <w:rPr>
                <w:rFonts w:cstheme="minorHAnsi"/>
                <w:sz w:val="16"/>
                <w:szCs w:val="16"/>
              </w:rPr>
              <w:br/>
            </w:r>
            <w:r w:rsidRPr="00905C5C">
              <w:rPr>
                <w:rFonts w:cstheme="minorHAnsi"/>
                <w:sz w:val="16"/>
                <w:szCs w:val="16"/>
              </w:rPr>
              <w:br/>
              <w:t>A successful clustering approach could:</w:t>
            </w:r>
            <w:r w:rsidRPr="00905C5C">
              <w:rPr>
                <w:rFonts w:cstheme="minorHAnsi"/>
                <w:sz w:val="16"/>
                <w:szCs w:val="16"/>
              </w:rPr>
              <w:br/>
            </w:r>
            <w:r w:rsidRPr="00905C5C">
              <w:rPr>
                <w:rFonts w:cstheme="minorHAnsi"/>
                <w:sz w:val="16"/>
                <w:szCs w:val="16"/>
              </w:rPr>
              <w:br/>
              <w:t>- Aim for fewer, well-populated clusters to enhance benchmark credibility.</w:t>
            </w:r>
            <w:r w:rsidRPr="00905C5C">
              <w:rPr>
                <w:rFonts w:cstheme="minorHAnsi"/>
                <w:sz w:val="16"/>
                <w:szCs w:val="16"/>
              </w:rPr>
              <w:br/>
            </w:r>
            <w:r w:rsidRPr="00905C5C">
              <w:rPr>
                <w:rFonts w:cstheme="minorHAnsi"/>
                <w:sz w:val="16"/>
                <w:szCs w:val="16"/>
              </w:rPr>
              <w:br/>
              <w:t>- Allow flexibility for NCAs to adapt clusters to national specifics, with EIOPA defining key features to ensure consistency and comparability.</w:t>
            </w:r>
            <w:r w:rsidRPr="00905C5C">
              <w:rPr>
                <w:rFonts w:cstheme="minorHAnsi"/>
                <w:sz w:val="16"/>
                <w:szCs w:val="16"/>
              </w:rPr>
              <w:br/>
            </w:r>
            <w:r w:rsidRPr="00905C5C">
              <w:rPr>
                <w:rFonts w:cstheme="minorHAnsi"/>
                <w:sz w:val="16"/>
                <w:szCs w:val="16"/>
              </w:rPr>
              <w:br/>
              <w:t>- Incorporate reverse testing to validate that clusters effectively differentiate products without oversimplification or loss of meaningful comparison and so that they are consistent and relevant for each country/market.</w:t>
            </w:r>
            <w:r w:rsidRPr="00905C5C">
              <w:rPr>
                <w:rFonts w:cstheme="minorHAnsi"/>
                <w:sz w:val="16"/>
                <w:szCs w:val="16"/>
              </w:rPr>
              <w:br/>
            </w:r>
            <w:r w:rsidRPr="00905C5C">
              <w:rPr>
                <w:rFonts w:cstheme="minorHAnsi"/>
                <w:sz w:val="16"/>
                <w:szCs w:val="16"/>
              </w:rPr>
              <w:br/>
              <w:t>- Recognize the significant impact of local factors on product costs, regulations, and biometric risks, suggesting a tailored approach to clustering that respects the principle of subsidiarity for optimal efficiency.</w:t>
            </w:r>
            <w:r w:rsidRPr="00905C5C">
              <w:rPr>
                <w:rFonts w:cstheme="minorHAnsi"/>
                <w:sz w:val="16"/>
                <w:szCs w:val="16"/>
              </w:rPr>
              <w:br/>
            </w:r>
            <w:r w:rsidRPr="00905C5C">
              <w:rPr>
                <w:rFonts w:cstheme="minorHAnsi"/>
                <w:sz w:val="16"/>
                <w:szCs w:val="16"/>
              </w:rPr>
              <w:br/>
              <w:t>- Consider the possibility of products belonging to multiple clusters, with mechanisms to address products performing differently across clusters.</w:t>
            </w:r>
          </w:p>
        </w:tc>
        <w:tc>
          <w:tcPr>
            <w:tcW w:w="4394" w:type="dxa"/>
            <w:tcMar>
              <w:left w:w="0" w:type="dxa"/>
              <w:right w:w="0" w:type="dxa"/>
            </w:tcMar>
          </w:tcPr>
          <w:p w14:paraId="3F7CB4EF" w14:textId="1C707A1B" w:rsidR="002E6C5D" w:rsidRPr="00905C5C" w:rsidRDefault="002E6C5D" w:rsidP="00560CAB">
            <w:pPr>
              <w:ind w:left="113"/>
              <w:rPr>
                <w:rFonts w:cstheme="minorHAnsi"/>
                <w:sz w:val="16"/>
                <w:szCs w:val="16"/>
              </w:rPr>
            </w:pPr>
            <w:r>
              <w:rPr>
                <w:rFonts w:cstheme="minorHAnsi"/>
                <w:sz w:val="16"/>
                <w:szCs w:val="16"/>
              </w:rPr>
              <w:t>EIOPA agrees that w</w:t>
            </w:r>
            <w:r w:rsidRPr="00BA6815">
              <w:rPr>
                <w:rFonts w:cstheme="minorHAnsi"/>
                <w:sz w:val="16"/>
                <w:szCs w:val="16"/>
              </w:rPr>
              <w:t>hilst additional clusters may be defined if enough products exist to populate these clusters, EIOPA finds clusters should not be excessively granular as to make benchmarks not fit for their intended purpose of facilitating comparability</w:t>
            </w:r>
            <w:r>
              <w:rPr>
                <w:rFonts w:cstheme="minorHAnsi"/>
                <w:sz w:val="16"/>
                <w:szCs w:val="16"/>
              </w:rPr>
              <w:t xml:space="preserve">. </w:t>
            </w:r>
          </w:p>
        </w:tc>
      </w:tr>
      <w:tr w:rsidR="002E6C5D" w:rsidRPr="00905C5C" w14:paraId="02FEB4D9" w14:textId="2E35FACF" w:rsidTr="00E723BE">
        <w:trPr>
          <w:trHeight w:val="20"/>
        </w:trPr>
        <w:tc>
          <w:tcPr>
            <w:tcW w:w="704" w:type="dxa"/>
            <w:noWrap/>
            <w:tcMar>
              <w:left w:w="0" w:type="dxa"/>
              <w:right w:w="0" w:type="dxa"/>
            </w:tcMar>
            <w:hideMark/>
          </w:tcPr>
          <w:p w14:paraId="4F654D9C"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C5F38E7" w14:textId="77777777" w:rsidR="002E6C5D" w:rsidRPr="00905C5C" w:rsidRDefault="002E6C5D" w:rsidP="00560CAB">
            <w:pPr>
              <w:ind w:left="113"/>
              <w:rPr>
                <w:rFonts w:cstheme="minorHAnsi"/>
                <w:sz w:val="16"/>
                <w:szCs w:val="16"/>
              </w:rPr>
            </w:pPr>
            <w:r w:rsidRPr="00905C5C">
              <w:rPr>
                <w:rFonts w:cstheme="minorHAnsi"/>
                <w:sz w:val="16"/>
                <w:szCs w:val="16"/>
              </w:rPr>
              <w:t>181</w:t>
            </w:r>
          </w:p>
        </w:tc>
        <w:tc>
          <w:tcPr>
            <w:tcW w:w="1276" w:type="dxa"/>
            <w:noWrap/>
            <w:tcMar>
              <w:left w:w="0" w:type="dxa"/>
              <w:right w:w="0" w:type="dxa"/>
            </w:tcMar>
            <w:hideMark/>
          </w:tcPr>
          <w:p w14:paraId="6C16F0F3"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47267E02" w14:textId="264C3568" w:rsidR="002E6C5D" w:rsidRPr="00905C5C" w:rsidRDefault="002E6C5D" w:rsidP="00560CAB">
            <w:pPr>
              <w:ind w:left="113"/>
              <w:rPr>
                <w:rFonts w:cstheme="minorHAnsi"/>
                <w:sz w:val="16"/>
                <w:szCs w:val="16"/>
              </w:rPr>
            </w:pPr>
            <w:r w:rsidRPr="00905C5C">
              <w:rPr>
                <w:rFonts w:cstheme="minorHAnsi"/>
                <w:sz w:val="16"/>
                <w:szCs w:val="16"/>
              </w:rPr>
              <w:t>As EIOPA rightly points out, clustering involves a conflict of objectives between having a sufficient and precise differentiation of products on the one hand, with a manageable number of clusters on the other. In other words, there is an impossible trade-off between the need to capture all relevant quantitative and qualitative characteristics of products and markets – with the risk of ending up with one or very few product(s) per cluster, which would make the work useless despite the additional burden it will trigger – and the need to keep the exercise simple – with the risk of having too many and too different products in each cluster.</w:t>
            </w:r>
          </w:p>
        </w:tc>
        <w:tc>
          <w:tcPr>
            <w:tcW w:w="4394" w:type="dxa"/>
            <w:tcMar>
              <w:left w:w="0" w:type="dxa"/>
              <w:right w:w="0" w:type="dxa"/>
            </w:tcMar>
          </w:tcPr>
          <w:p w14:paraId="1E3C7D19" w14:textId="68FB6A5A"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w:t>
            </w:r>
          </w:p>
          <w:p w14:paraId="2B2CB304" w14:textId="77777777" w:rsidR="002E6C5D" w:rsidRDefault="002E6C5D" w:rsidP="00560CAB">
            <w:pPr>
              <w:ind w:left="113"/>
              <w:rPr>
                <w:rFonts w:cstheme="minorHAnsi"/>
                <w:sz w:val="16"/>
                <w:szCs w:val="16"/>
              </w:rPr>
            </w:pPr>
          </w:p>
          <w:p w14:paraId="6039DD44" w14:textId="1354399C" w:rsidR="002E6C5D" w:rsidRDefault="002E6C5D" w:rsidP="00560CAB">
            <w:pPr>
              <w:ind w:left="113"/>
              <w:rPr>
                <w:rFonts w:cstheme="minorHAnsi"/>
                <w:sz w:val="16"/>
                <w:szCs w:val="16"/>
              </w:rPr>
            </w:pPr>
            <w:r w:rsidRPr="00BA6815">
              <w:rPr>
                <w:rFonts w:cstheme="minorHAnsi"/>
                <w:sz w:val="16"/>
                <w:szCs w:val="16"/>
              </w:rPr>
              <w:t xml:space="preserve">Whilst recognizing that additional clusters may be defined if enough products exist to populate these clusters, EIOPA </w:t>
            </w:r>
            <w:r>
              <w:rPr>
                <w:rFonts w:cstheme="minorHAnsi"/>
                <w:sz w:val="16"/>
                <w:szCs w:val="16"/>
              </w:rPr>
              <w:t>agrees</w:t>
            </w:r>
            <w:r w:rsidRPr="00BA6815">
              <w:rPr>
                <w:rFonts w:cstheme="minorHAnsi"/>
                <w:sz w:val="16"/>
                <w:szCs w:val="16"/>
              </w:rPr>
              <w:t xml:space="preserve"> clusters should not be excessively granular as to make benchmarks not fit for their intended purpose of facilitating comparability.  </w:t>
            </w:r>
          </w:p>
          <w:p w14:paraId="67E3A3B3" w14:textId="77777777" w:rsidR="002E6C5D" w:rsidRPr="00905C5C" w:rsidRDefault="002E6C5D" w:rsidP="00560CAB">
            <w:pPr>
              <w:ind w:left="113"/>
              <w:rPr>
                <w:rFonts w:cstheme="minorHAnsi"/>
                <w:sz w:val="16"/>
                <w:szCs w:val="16"/>
              </w:rPr>
            </w:pPr>
          </w:p>
        </w:tc>
      </w:tr>
      <w:tr w:rsidR="002E6C5D" w:rsidRPr="00905C5C" w14:paraId="5B051130" w14:textId="230BF554" w:rsidTr="00E723BE">
        <w:trPr>
          <w:trHeight w:val="20"/>
        </w:trPr>
        <w:tc>
          <w:tcPr>
            <w:tcW w:w="704" w:type="dxa"/>
            <w:noWrap/>
            <w:tcMar>
              <w:left w:w="0" w:type="dxa"/>
              <w:right w:w="0" w:type="dxa"/>
            </w:tcMar>
            <w:hideMark/>
          </w:tcPr>
          <w:p w14:paraId="006C8A1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5</w:t>
            </w:r>
          </w:p>
        </w:tc>
        <w:tc>
          <w:tcPr>
            <w:tcW w:w="709" w:type="dxa"/>
            <w:noWrap/>
            <w:tcMar>
              <w:left w:w="0" w:type="dxa"/>
              <w:right w:w="0" w:type="dxa"/>
            </w:tcMar>
            <w:hideMark/>
          </w:tcPr>
          <w:p w14:paraId="5EFAD3CC" w14:textId="77777777" w:rsidR="002E6C5D" w:rsidRPr="00905C5C" w:rsidRDefault="002E6C5D" w:rsidP="00560CAB">
            <w:pPr>
              <w:ind w:left="113"/>
              <w:rPr>
                <w:rFonts w:cstheme="minorHAnsi"/>
                <w:sz w:val="16"/>
                <w:szCs w:val="16"/>
              </w:rPr>
            </w:pPr>
            <w:r w:rsidRPr="00905C5C">
              <w:rPr>
                <w:rFonts w:cstheme="minorHAnsi"/>
                <w:sz w:val="16"/>
                <w:szCs w:val="16"/>
              </w:rPr>
              <w:t>182</w:t>
            </w:r>
          </w:p>
        </w:tc>
        <w:tc>
          <w:tcPr>
            <w:tcW w:w="1276" w:type="dxa"/>
            <w:noWrap/>
            <w:tcMar>
              <w:left w:w="0" w:type="dxa"/>
              <w:right w:w="0" w:type="dxa"/>
            </w:tcMar>
            <w:hideMark/>
          </w:tcPr>
          <w:p w14:paraId="579C2D77"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72009242" w14:textId="77777777" w:rsidR="00104094" w:rsidRDefault="002E6C5D" w:rsidP="00560CAB">
            <w:pPr>
              <w:ind w:left="113"/>
              <w:rPr>
                <w:rFonts w:cstheme="minorHAnsi"/>
                <w:sz w:val="16"/>
                <w:szCs w:val="16"/>
              </w:rPr>
            </w:pPr>
            <w:r w:rsidRPr="00905C5C">
              <w:rPr>
                <w:rFonts w:cstheme="minorHAnsi"/>
                <w:sz w:val="16"/>
                <w:szCs w:val="16"/>
              </w:rPr>
              <w:t xml:space="preserve">The choice of criteria and features for clustering is pivotal. It should reflect significant aspects of insurance products, such as risk level, coverage type, policy term, and premium structure. The criteria should be comprehensive enough to cover the diverse range of products in the market while being specific enough to ensure meaningful comparisons. The clusters should reflect actual market segments and consumer needs. </w:t>
            </w:r>
          </w:p>
          <w:p w14:paraId="32A4A177" w14:textId="77777777" w:rsidR="00104094" w:rsidRDefault="00104094" w:rsidP="00560CAB">
            <w:pPr>
              <w:ind w:left="113"/>
              <w:rPr>
                <w:rFonts w:cstheme="minorHAnsi"/>
                <w:sz w:val="16"/>
                <w:szCs w:val="16"/>
              </w:rPr>
            </w:pPr>
          </w:p>
          <w:p w14:paraId="1D891EB3" w14:textId="1AF7E1F8" w:rsidR="002E6C5D" w:rsidRPr="00905C5C" w:rsidRDefault="002E6C5D" w:rsidP="00560CAB">
            <w:pPr>
              <w:ind w:left="113"/>
              <w:rPr>
                <w:rFonts w:cstheme="minorHAnsi"/>
                <w:sz w:val="16"/>
                <w:szCs w:val="16"/>
              </w:rPr>
            </w:pPr>
            <w:r w:rsidRPr="00905C5C">
              <w:rPr>
                <w:rFonts w:cstheme="minorHAnsi"/>
                <w:sz w:val="16"/>
                <w:szCs w:val="16"/>
              </w:rPr>
              <w:t>Therefore, the clustering approach should be flexible enough to accommodate new product types and market trends. While the clustering process might be complex, it should be transparent and understandable to stakeholders. A balance needs to be struck between technical accuracy and practical usability. This comparability is crucial for the benchmarks to serve their intended purpose of guiding both regulators and product manufacturers.</w:t>
            </w:r>
          </w:p>
        </w:tc>
        <w:tc>
          <w:tcPr>
            <w:tcW w:w="4394" w:type="dxa"/>
            <w:tcMar>
              <w:left w:w="0" w:type="dxa"/>
              <w:right w:w="0" w:type="dxa"/>
            </w:tcMar>
          </w:tcPr>
          <w:p w14:paraId="076E4E8F"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w:t>
            </w:r>
          </w:p>
          <w:p w14:paraId="1CCF4F31" w14:textId="487336C6" w:rsidR="002E6C5D" w:rsidRPr="00905C5C" w:rsidRDefault="002E6C5D" w:rsidP="00560CAB">
            <w:pPr>
              <w:ind w:left="113"/>
              <w:rPr>
                <w:rFonts w:cstheme="minorHAnsi"/>
                <w:sz w:val="16"/>
                <w:szCs w:val="16"/>
              </w:rPr>
            </w:pPr>
          </w:p>
        </w:tc>
      </w:tr>
      <w:tr w:rsidR="002E6C5D" w:rsidRPr="00905C5C" w14:paraId="73C3B012" w14:textId="581DBCB4" w:rsidTr="00E723BE">
        <w:trPr>
          <w:trHeight w:val="20"/>
        </w:trPr>
        <w:tc>
          <w:tcPr>
            <w:tcW w:w="704" w:type="dxa"/>
            <w:noWrap/>
            <w:tcMar>
              <w:left w:w="0" w:type="dxa"/>
              <w:right w:w="0" w:type="dxa"/>
            </w:tcMar>
            <w:hideMark/>
          </w:tcPr>
          <w:p w14:paraId="6C7134D4"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4E04936A" w14:textId="77777777" w:rsidR="002E6C5D" w:rsidRPr="00905C5C" w:rsidRDefault="002E6C5D" w:rsidP="00560CAB">
            <w:pPr>
              <w:ind w:left="113"/>
              <w:rPr>
                <w:rFonts w:cstheme="minorHAnsi"/>
                <w:sz w:val="16"/>
                <w:szCs w:val="16"/>
              </w:rPr>
            </w:pPr>
            <w:r w:rsidRPr="00905C5C">
              <w:rPr>
                <w:rFonts w:cstheme="minorHAnsi"/>
                <w:sz w:val="16"/>
                <w:szCs w:val="16"/>
              </w:rPr>
              <w:t>183</w:t>
            </w:r>
          </w:p>
        </w:tc>
        <w:tc>
          <w:tcPr>
            <w:tcW w:w="1276" w:type="dxa"/>
            <w:noWrap/>
            <w:tcMar>
              <w:left w:w="0" w:type="dxa"/>
              <w:right w:w="0" w:type="dxa"/>
            </w:tcMar>
            <w:hideMark/>
          </w:tcPr>
          <w:p w14:paraId="209820A7"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072963AA" w14:textId="77777777" w:rsidR="002E6C5D" w:rsidRPr="00905C5C" w:rsidRDefault="002E6C5D" w:rsidP="00560CAB">
            <w:pPr>
              <w:ind w:left="113"/>
              <w:rPr>
                <w:rFonts w:cstheme="minorHAnsi"/>
                <w:sz w:val="16"/>
                <w:szCs w:val="16"/>
              </w:rPr>
            </w:pPr>
            <w:r w:rsidRPr="00905C5C">
              <w:rPr>
                <w:rFonts w:cstheme="minorHAnsi"/>
                <w:sz w:val="16"/>
                <w:szCs w:val="16"/>
              </w:rPr>
              <w:t>In relation to these aspects, a solution would be to establish those characteristics that enter into the determination of benchmarks at the national level and not at the EU level for reasons related to the possibility of comparing the products and the homogeneity/identity of the regulations within a state, the typicality distribution channels, especially since cross-border markets are not well developed. Of course, clustering, if there is a variety of products of a certain type, can be achieved, but in the conditions of undeveloped and undiversified markets or where there are not many actors on the market, this objective will be difficult to achieve. Therefore, it is necessary to evaluate in advance what is important to be included in the benchmark and what is not relevant.</w:t>
            </w:r>
          </w:p>
        </w:tc>
        <w:tc>
          <w:tcPr>
            <w:tcW w:w="4394" w:type="dxa"/>
            <w:tcMar>
              <w:left w:w="0" w:type="dxa"/>
              <w:right w:w="0" w:type="dxa"/>
            </w:tcMar>
          </w:tcPr>
          <w:p w14:paraId="07DD1E2F" w14:textId="373CE2EF" w:rsidR="002E6C5D" w:rsidRPr="00905C5C"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w:t>
            </w:r>
          </w:p>
        </w:tc>
      </w:tr>
      <w:tr w:rsidR="002E6C5D" w:rsidRPr="00905C5C" w14:paraId="1000B104" w14:textId="48DBADEA" w:rsidTr="00E723BE">
        <w:trPr>
          <w:trHeight w:val="20"/>
        </w:trPr>
        <w:tc>
          <w:tcPr>
            <w:tcW w:w="704" w:type="dxa"/>
            <w:noWrap/>
            <w:tcMar>
              <w:left w:w="0" w:type="dxa"/>
              <w:right w:w="0" w:type="dxa"/>
            </w:tcMar>
            <w:hideMark/>
          </w:tcPr>
          <w:p w14:paraId="3546A1C5"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1B8C686" w14:textId="77777777" w:rsidR="002E6C5D" w:rsidRPr="00905C5C" w:rsidRDefault="002E6C5D" w:rsidP="00560CAB">
            <w:pPr>
              <w:ind w:left="113"/>
              <w:rPr>
                <w:rFonts w:cstheme="minorHAnsi"/>
                <w:sz w:val="16"/>
                <w:szCs w:val="16"/>
              </w:rPr>
            </w:pPr>
            <w:r w:rsidRPr="00905C5C">
              <w:rPr>
                <w:rFonts w:cstheme="minorHAnsi"/>
                <w:sz w:val="16"/>
                <w:szCs w:val="16"/>
              </w:rPr>
              <w:t>184</w:t>
            </w:r>
          </w:p>
        </w:tc>
        <w:tc>
          <w:tcPr>
            <w:tcW w:w="1276" w:type="dxa"/>
            <w:noWrap/>
            <w:tcMar>
              <w:left w:w="0" w:type="dxa"/>
              <w:right w:w="0" w:type="dxa"/>
            </w:tcMar>
            <w:hideMark/>
          </w:tcPr>
          <w:p w14:paraId="58A4F937"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4BF99A9B" w14:textId="77777777" w:rsidR="002E6C5D" w:rsidRPr="00905C5C" w:rsidRDefault="002E6C5D" w:rsidP="00560CAB">
            <w:pPr>
              <w:ind w:left="113"/>
              <w:rPr>
                <w:rFonts w:cstheme="minorHAnsi"/>
                <w:sz w:val="16"/>
                <w:szCs w:val="16"/>
              </w:rPr>
            </w:pPr>
            <w:r w:rsidRPr="00905C5C">
              <w:rPr>
                <w:rFonts w:cstheme="minorHAnsi"/>
                <w:sz w:val="16"/>
                <w:szCs w:val="16"/>
              </w:rPr>
              <w:t>Insurance-based Investment Products (IBIPs) are very diverse across European markets and a one-size-fits-all approach would not work in practice. Hence the relevance of benchmarks at a national level, because only an approach by national markets would allow the comparability of products.</w:t>
            </w:r>
            <w:r w:rsidRPr="00905C5C">
              <w:rPr>
                <w:rFonts w:cstheme="minorHAnsi"/>
                <w:sz w:val="16"/>
                <w:szCs w:val="16"/>
              </w:rPr>
              <w:br/>
            </w:r>
            <w:r w:rsidRPr="00905C5C">
              <w:rPr>
                <w:rFonts w:cstheme="minorHAnsi"/>
                <w:sz w:val="16"/>
                <w:szCs w:val="16"/>
              </w:rPr>
              <w:br/>
              <w:t>As EIOPA rightly points out, clustering involves a conflict of objectives between having a sufficient and precise differentiation of IBIPS on the one hand, with a manageable number of clusters on the other hand. Products would converge towards a rigid and artificial categorization of features and pricing, which will result in product standardization and less choice for consumers.</w:t>
            </w:r>
          </w:p>
        </w:tc>
        <w:tc>
          <w:tcPr>
            <w:tcW w:w="4394" w:type="dxa"/>
            <w:tcMar>
              <w:left w:w="0" w:type="dxa"/>
              <w:right w:w="0" w:type="dxa"/>
            </w:tcMar>
          </w:tcPr>
          <w:p w14:paraId="166B6028"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0852D9D9" w14:textId="77777777" w:rsidR="002E6C5D" w:rsidRDefault="002E6C5D" w:rsidP="00560CAB">
            <w:pPr>
              <w:ind w:left="113"/>
              <w:rPr>
                <w:rFonts w:cstheme="minorHAnsi"/>
                <w:sz w:val="16"/>
                <w:szCs w:val="16"/>
              </w:rPr>
            </w:pPr>
          </w:p>
          <w:p w14:paraId="5C3E608D" w14:textId="7A361865" w:rsidR="002E6C5D" w:rsidRDefault="002E6C5D" w:rsidP="00560CAB">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 </w:t>
            </w:r>
          </w:p>
          <w:p w14:paraId="2EABD6BB" w14:textId="687FF5AF" w:rsidR="002E6C5D" w:rsidRPr="00905C5C" w:rsidRDefault="002E6C5D" w:rsidP="00560CAB">
            <w:pPr>
              <w:ind w:left="113"/>
              <w:rPr>
                <w:rFonts w:cstheme="minorHAnsi"/>
                <w:sz w:val="16"/>
                <w:szCs w:val="16"/>
              </w:rPr>
            </w:pPr>
          </w:p>
        </w:tc>
      </w:tr>
      <w:tr w:rsidR="002E6C5D" w:rsidRPr="00905C5C" w14:paraId="4E415C19" w14:textId="11598CEB" w:rsidTr="00E723BE">
        <w:trPr>
          <w:trHeight w:val="20"/>
        </w:trPr>
        <w:tc>
          <w:tcPr>
            <w:tcW w:w="704" w:type="dxa"/>
            <w:noWrap/>
            <w:tcMar>
              <w:left w:w="0" w:type="dxa"/>
              <w:right w:w="0" w:type="dxa"/>
            </w:tcMar>
            <w:hideMark/>
          </w:tcPr>
          <w:p w14:paraId="0593900B"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909A235" w14:textId="77777777" w:rsidR="002E6C5D" w:rsidRPr="00905C5C" w:rsidRDefault="002E6C5D" w:rsidP="00560CAB">
            <w:pPr>
              <w:ind w:left="113"/>
              <w:rPr>
                <w:rFonts w:cstheme="minorHAnsi"/>
                <w:sz w:val="16"/>
                <w:szCs w:val="16"/>
              </w:rPr>
            </w:pPr>
            <w:r w:rsidRPr="00905C5C">
              <w:rPr>
                <w:rFonts w:cstheme="minorHAnsi"/>
                <w:sz w:val="16"/>
                <w:szCs w:val="16"/>
              </w:rPr>
              <w:t>185</w:t>
            </w:r>
          </w:p>
        </w:tc>
        <w:tc>
          <w:tcPr>
            <w:tcW w:w="1276" w:type="dxa"/>
            <w:noWrap/>
            <w:tcMar>
              <w:left w:w="0" w:type="dxa"/>
              <w:right w:w="0" w:type="dxa"/>
            </w:tcMar>
            <w:hideMark/>
          </w:tcPr>
          <w:p w14:paraId="51A0852C"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1621D27C" w14:textId="77777777" w:rsidR="002E6C5D" w:rsidRPr="00905C5C" w:rsidRDefault="002E6C5D" w:rsidP="00560CAB">
            <w:pPr>
              <w:ind w:left="113"/>
              <w:rPr>
                <w:rFonts w:cstheme="minorHAnsi"/>
                <w:sz w:val="16"/>
                <w:szCs w:val="16"/>
              </w:rPr>
            </w:pPr>
            <w:r w:rsidRPr="00905C5C">
              <w:rPr>
                <w:rFonts w:cstheme="minorHAnsi"/>
                <w:sz w:val="16"/>
                <w:szCs w:val="16"/>
              </w:rPr>
              <w:t>We consider the proposed approach sensible, as it bases clustering on empirical data, acknowledging variability in product availability and features. However, the benchmark calibration will be complex due to diverse national markets, presenting significant challenges in aligning benchmarks with varying conditions.</w:t>
            </w:r>
          </w:p>
        </w:tc>
        <w:tc>
          <w:tcPr>
            <w:tcW w:w="4394" w:type="dxa"/>
            <w:tcMar>
              <w:left w:w="0" w:type="dxa"/>
              <w:right w:w="0" w:type="dxa"/>
            </w:tcMar>
          </w:tcPr>
          <w:p w14:paraId="70061740" w14:textId="48547E2E"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337FC3B3" w14:textId="34B6EC76" w:rsidR="002E6C5D" w:rsidRPr="00905C5C" w:rsidRDefault="002E6C5D" w:rsidP="00560CAB">
            <w:pPr>
              <w:ind w:left="113"/>
              <w:rPr>
                <w:rFonts w:cstheme="minorHAnsi"/>
                <w:sz w:val="16"/>
                <w:szCs w:val="16"/>
              </w:rPr>
            </w:pPr>
          </w:p>
        </w:tc>
      </w:tr>
      <w:tr w:rsidR="002E6C5D" w:rsidRPr="00905C5C" w14:paraId="7F9E26A9" w14:textId="478389EF" w:rsidTr="00E723BE">
        <w:trPr>
          <w:trHeight w:val="20"/>
        </w:trPr>
        <w:tc>
          <w:tcPr>
            <w:tcW w:w="704" w:type="dxa"/>
            <w:noWrap/>
            <w:tcMar>
              <w:left w:w="0" w:type="dxa"/>
              <w:right w:w="0" w:type="dxa"/>
            </w:tcMar>
            <w:hideMark/>
          </w:tcPr>
          <w:p w14:paraId="3C771615"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3F96E5CA" w14:textId="77777777" w:rsidR="002E6C5D" w:rsidRPr="00905C5C" w:rsidRDefault="002E6C5D" w:rsidP="00560CAB">
            <w:pPr>
              <w:ind w:left="113"/>
              <w:rPr>
                <w:rFonts w:cstheme="minorHAnsi"/>
                <w:sz w:val="16"/>
                <w:szCs w:val="16"/>
              </w:rPr>
            </w:pPr>
            <w:r w:rsidRPr="00905C5C">
              <w:rPr>
                <w:rFonts w:cstheme="minorHAnsi"/>
                <w:sz w:val="16"/>
                <w:szCs w:val="16"/>
              </w:rPr>
              <w:t>186</w:t>
            </w:r>
          </w:p>
        </w:tc>
        <w:tc>
          <w:tcPr>
            <w:tcW w:w="1276" w:type="dxa"/>
            <w:noWrap/>
            <w:tcMar>
              <w:left w:w="0" w:type="dxa"/>
              <w:right w:w="0" w:type="dxa"/>
            </w:tcMar>
            <w:hideMark/>
          </w:tcPr>
          <w:p w14:paraId="1AFA5F23"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6D6BC172" w14:textId="77777777" w:rsidR="00104094" w:rsidRDefault="002E6C5D" w:rsidP="00560CAB">
            <w:pPr>
              <w:ind w:left="113"/>
              <w:rPr>
                <w:rFonts w:cstheme="minorHAnsi"/>
                <w:sz w:val="16"/>
                <w:szCs w:val="16"/>
              </w:rPr>
            </w:pPr>
            <w:r w:rsidRPr="00905C5C">
              <w:rPr>
                <w:rFonts w:cstheme="minorHAnsi"/>
                <w:sz w:val="16"/>
                <w:szCs w:val="16"/>
              </w:rPr>
              <w:t>The range of pension products in Europe is wide and the target markets are addressed by different product features. Therefore, the idea of clustering the heterogeneous product landscape is reasonable to find the driving features and analyze the VfM within more homogeneous subgroups. The main challenge with this approach is that many clusters are necessary to really capture the insurance products adequately and that one must pay attention to the size of the statistical population. Static clustering does not seem to be suitable for the needs of the NCA. I</w:t>
            </w:r>
          </w:p>
          <w:p w14:paraId="5FF783C9" w14:textId="77777777" w:rsidR="00104094" w:rsidRDefault="00104094" w:rsidP="00560CAB">
            <w:pPr>
              <w:ind w:left="113"/>
              <w:rPr>
                <w:rFonts w:cstheme="minorHAnsi"/>
                <w:sz w:val="16"/>
                <w:szCs w:val="16"/>
              </w:rPr>
            </w:pPr>
          </w:p>
          <w:p w14:paraId="122072A5" w14:textId="59E9232E" w:rsidR="002E6C5D" w:rsidRPr="00905C5C" w:rsidRDefault="002E6C5D" w:rsidP="00560CAB">
            <w:pPr>
              <w:ind w:left="113"/>
              <w:rPr>
                <w:rFonts w:cstheme="minorHAnsi"/>
                <w:sz w:val="16"/>
                <w:szCs w:val="16"/>
              </w:rPr>
            </w:pPr>
            <w:r w:rsidRPr="00905C5C">
              <w:rPr>
                <w:rFonts w:cstheme="minorHAnsi"/>
                <w:sz w:val="16"/>
                <w:szCs w:val="16"/>
              </w:rPr>
              <w:t xml:space="preserve">n our view, a good approach would be to define the characteristics and methods but delegate their application to the NCAs so that they have the freedom and means to refine the clusters according to the market being monitored. In this sense, the proposed cluster definitions can be seen as filters to cut the domestic market according to the current VfM issues handled by experts. </w:t>
            </w:r>
          </w:p>
        </w:tc>
        <w:tc>
          <w:tcPr>
            <w:tcW w:w="4394" w:type="dxa"/>
            <w:tcMar>
              <w:left w:w="0" w:type="dxa"/>
              <w:right w:w="0" w:type="dxa"/>
            </w:tcMar>
          </w:tcPr>
          <w:p w14:paraId="1C4F82D9" w14:textId="3AACAD96" w:rsidR="002E6C5D" w:rsidRPr="00905C5C" w:rsidRDefault="002E6C5D" w:rsidP="00560CAB">
            <w:pPr>
              <w:ind w:left="113"/>
              <w:rPr>
                <w:rFonts w:cstheme="minorHAnsi"/>
                <w:sz w:val="16"/>
                <w:szCs w:val="16"/>
              </w:rPr>
            </w:pPr>
            <w:r>
              <w:rPr>
                <w:rFonts w:cstheme="minorHAnsi"/>
                <w:sz w:val="16"/>
                <w:szCs w:val="16"/>
              </w:rPr>
              <w:lastRenderedPageBreak/>
              <w:t>EIOPA’s approach seeks to identify an EU-wide supervisory approach to promote equal outcomes across the EU, whilst maintaining flexibility to adapt clusters to reflect market specificities where appropriate.</w:t>
            </w:r>
          </w:p>
        </w:tc>
      </w:tr>
      <w:tr w:rsidR="002E6C5D" w:rsidRPr="00905C5C" w14:paraId="2646A3B8" w14:textId="315B7D53" w:rsidTr="00E723BE">
        <w:trPr>
          <w:trHeight w:val="20"/>
        </w:trPr>
        <w:tc>
          <w:tcPr>
            <w:tcW w:w="704" w:type="dxa"/>
            <w:noWrap/>
            <w:tcMar>
              <w:left w:w="0" w:type="dxa"/>
              <w:right w:w="0" w:type="dxa"/>
            </w:tcMar>
            <w:hideMark/>
          </w:tcPr>
          <w:p w14:paraId="713E2F28"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9A404D8" w14:textId="77777777" w:rsidR="002E6C5D" w:rsidRPr="00905C5C" w:rsidRDefault="002E6C5D" w:rsidP="00560CAB">
            <w:pPr>
              <w:ind w:left="113"/>
              <w:rPr>
                <w:rFonts w:cstheme="minorHAnsi"/>
                <w:sz w:val="16"/>
                <w:szCs w:val="16"/>
              </w:rPr>
            </w:pPr>
            <w:r w:rsidRPr="00905C5C">
              <w:rPr>
                <w:rFonts w:cstheme="minorHAnsi"/>
                <w:sz w:val="16"/>
                <w:szCs w:val="16"/>
              </w:rPr>
              <w:t>187</w:t>
            </w:r>
          </w:p>
        </w:tc>
        <w:tc>
          <w:tcPr>
            <w:tcW w:w="1276" w:type="dxa"/>
            <w:noWrap/>
            <w:tcMar>
              <w:left w:w="0" w:type="dxa"/>
              <w:right w:w="0" w:type="dxa"/>
            </w:tcMar>
            <w:hideMark/>
          </w:tcPr>
          <w:p w14:paraId="245AC14A"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48B6003C" w14:textId="77777777" w:rsidR="002E6C5D" w:rsidRPr="00905C5C" w:rsidRDefault="002E6C5D" w:rsidP="00560CAB">
            <w:pPr>
              <w:ind w:left="113"/>
              <w:rPr>
                <w:rFonts w:cstheme="minorHAnsi"/>
                <w:sz w:val="16"/>
                <w:szCs w:val="16"/>
              </w:rPr>
            </w:pPr>
            <w:r w:rsidRPr="00905C5C">
              <w:rPr>
                <w:rFonts w:cstheme="minorHAnsi"/>
                <w:sz w:val="16"/>
                <w:szCs w:val="16"/>
              </w:rPr>
              <w:t xml:space="preserve">As explained above, we consider that, in the context where IBIPs are very diverse across European markets, a one-size-fits-all approach would not work in practice. </w:t>
            </w:r>
            <w:r w:rsidRPr="00905C5C">
              <w:rPr>
                <w:rFonts w:cstheme="minorHAnsi"/>
                <w:sz w:val="16"/>
                <w:szCs w:val="16"/>
              </w:rPr>
              <w:br/>
            </w:r>
            <w:r w:rsidRPr="00905C5C">
              <w:rPr>
                <w:rFonts w:cstheme="minorHAnsi"/>
                <w:sz w:val="16"/>
                <w:szCs w:val="16"/>
              </w:rPr>
              <w:br/>
              <w:t>As the EIOPA points out in the introduction, the underpinning of the clusters, ‘is to ensure that products with similar characteristics and with comparable features are compared with one another’.</w:t>
            </w:r>
            <w:r w:rsidRPr="00905C5C">
              <w:rPr>
                <w:rFonts w:cstheme="minorHAnsi"/>
                <w:sz w:val="16"/>
                <w:szCs w:val="16"/>
              </w:rPr>
              <w:br/>
            </w:r>
            <w:r w:rsidRPr="00905C5C">
              <w:rPr>
                <w:rFonts w:cstheme="minorHAnsi"/>
                <w:sz w:val="16"/>
                <w:szCs w:val="16"/>
              </w:rPr>
              <w:br/>
              <w:t>For example, French insurance market is a very specific market because IBIPs are Multiple Options Products (MOPs). This is not the case in all European markets. Moreover, even if there are similar products in several member states, the benchmark would be not relevant because of differences of standard of living, inflation, internal regulation, biometric risk…</w:t>
            </w:r>
            <w:r w:rsidRPr="00905C5C">
              <w:rPr>
                <w:rFonts w:cstheme="minorHAnsi"/>
                <w:sz w:val="16"/>
                <w:szCs w:val="16"/>
              </w:rPr>
              <w:br/>
            </w:r>
            <w:r w:rsidRPr="00905C5C">
              <w:rPr>
                <w:rFonts w:cstheme="minorHAnsi"/>
                <w:sz w:val="16"/>
                <w:szCs w:val="16"/>
              </w:rPr>
              <w:br/>
              <w:t>Consequently, to group IBIPs into European product clusters would be not meaningful for such heterogeneous market.</w:t>
            </w:r>
            <w:r w:rsidRPr="00905C5C">
              <w:rPr>
                <w:rFonts w:cstheme="minorHAnsi"/>
                <w:sz w:val="16"/>
                <w:szCs w:val="16"/>
              </w:rPr>
              <w:br/>
            </w:r>
            <w:r w:rsidRPr="00905C5C">
              <w:rPr>
                <w:rFonts w:cstheme="minorHAnsi"/>
                <w:sz w:val="16"/>
                <w:szCs w:val="16"/>
              </w:rPr>
              <w:br/>
              <w:t>More precisely, there is an impossible trade-off between:</w:t>
            </w:r>
            <w:r w:rsidRPr="00905C5C">
              <w:rPr>
                <w:rFonts w:cstheme="minorHAnsi"/>
                <w:sz w:val="16"/>
                <w:szCs w:val="16"/>
              </w:rPr>
              <w:br/>
            </w:r>
            <w:r w:rsidRPr="00905C5C">
              <w:rPr>
                <w:rFonts w:cstheme="minorHAnsi"/>
                <w:sz w:val="16"/>
                <w:szCs w:val="16"/>
              </w:rPr>
              <w:br/>
              <w:t xml:space="preserve">- the need to capture all relevant quantitative and qualitative characteristics of products and markets – with the risk of ending up with one or very few product(s) per cluster, which would make the work useless despite the additional burden it will trigger – </w:t>
            </w:r>
            <w:r w:rsidRPr="00905C5C">
              <w:rPr>
                <w:rFonts w:cstheme="minorHAnsi"/>
                <w:sz w:val="16"/>
                <w:szCs w:val="16"/>
              </w:rPr>
              <w:br/>
            </w:r>
            <w:r w:rsidRPr="00905C5C">
              <w:rPr>
                <w:rFonts w:cstheme="minorHAnsi"/>
                <w:sz w:val="16"/>
                <w:szCs w:val="16"/>
              </w:rPr>
              <w:br/>
              <w:t>- and the need to keep the exercise simple – with the risk of having too many and too different products in each cluster. Products would converge towards a rigid and artificial categorisation of features and pricing, which will result in product standardisation and less choice for consumers.</w:t>
            </w:r>
            <w:r w:rsidRPr="00905C5C">
              <w:rPr>
                <w:rFonts w:cstheme="minorHAnsi"/>
                <w:sz w:val="16"/>
                <w:szCs w:val="16"/>
              </w:rPr>
              <w:br/>
            </w:r>
            <w:r w:rsidRPr="00905C5C">
              <w:rPr>
                <w:rFonts w:cstheme="minorHAnsi"/>
                <w:sz w:val="16"/>
                <w:szCs w:val="16"/>
              </w:rPr>
              <w:br/>
              <w:t>To be relevant, we consider benchmarks should set up at the national level to take into account the specificity of each local market and the interests’ local consumers, while avoiding heavy clustering with too many parameters.</w:t>
            </w:r>
          </w:p>
        </w:tc>
        <w:tc>
          <w:tcPr>
            <w:tcW w:w="4394" w:type="dxa"/>
            <w:tcMar>
              <w:left w:w="0" w:type="dxa"/>
              <w:right w:w="0" w:type="dxa"/>
            </w:tcMar>
          </w:tcPr>
          <w:p w14:paraId="1403EC6F" w14:textId="77777777" w:rsidR="002E6C5D" w:rsidRDefault="002E6C5D" w:rsidP="00560CAB">
            <w:pPr>
              <w:ind w:left="113"/>
              <w:rPr>
                <w:rFonts w:cstheme="minorHAnsi"/>
                <w:sz w:val="16"/>
                <w:szCs w:val="16"/>
              </w:rPr>
            </w:pPr>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75922368" w14:textId="77777777" w:rsidR="002E6C5D" w:rsidRDefault="002E6C5D" w:rsidP="00560CAB">
            <w:pPr>
              <w:ind w:left="113"/>
              <w:rPr>
                <w:rFonts w:cstheme="minorHAnsi"/>
                <w:sz w:val="16"/>
                <w:szCs w:val="16"/>
              </w:rPr>
            </w:pPr>
          </w:p>
          <w:p w14:paraId="026538C2"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1DE39F5D" w14:textId="77777777" w:rsidR="002E6C5D" w:rsidRPr="00905C5C" w:rsidRDefault="002E6C5D" w:rsidP="00560CAB">
            <w:pPr>
              <w:ind w:left="113"/>
              <w:rPr>
                <w:rFonts w:cstheme="minorHAnsi"/>
                <w:sz w:val="16"/>
                <w:szCs w:val="16"/>
              </w:rPr>
            </w:pPr>
          </w:p>
        </w:tc>
      </w:tr>
      <w:tr w:rsidR="002E6C5D" w:rsidRPr="00905C5C" w14:paraId="6054A059" w14:textId="40656DD4" w:rsidTr="00E723BE">
        <w:trPr>
          <w:trHeight w:val="20"/>
        </w:trPr>
        <w:tc>
          <w:tcPr>
            <w:tcW w:w="704" w:type="dxa"/>
            <w:noWrap/>
            <w:tcMar>
              <w:left w:w="0" w:type="dxa"/>
              <w:right w:w="0" w:type="dxa"/>
            </w:tcMar>
            <w:hideMark/>
          </w:tcPr>
          <w:p w14:paraId="7F03834F"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44D17A1D" w14:textId="77777777" w:rsidR="002E6C5D" w:rsidRPr="00905C5C" w:rsidRDefault="002E6C5D" w:rsidP="00560CAB">
            <w:pPr>
              <w:ind w:left="113"/>
              <w:rPr>
                <w:rFonts w:cstheme="minorHAnsi"/>
                <w:sz w:val="16"/>
                <w:szCs w:val="16"/>
              </w:rPr>
            </w:pPr>
            <w:r w:rsidRPr="00905C5C">
              <w:rPr>
                <w:rFonts w:cstheme="minorHAnsi"/>
                <w:sz w:val="16"/>
                <w:szCs w:val="16"/>
              </w:rPr>
              <w:t>188</w:t>
            </w:r>
          </w:p>
        </w:tc>
        <w:tc>
          <w:tcPr>
            <w:tcW w:w="1276" w:type="dxa"/>
            <w:noWrap/>
            <w:tcMar>
              <w:left w:w="0" w:type="dxa"/>
              <w:right w:w="0" w:type="dxa"/>
            </w:tcMar>
            <w:hideMark/>
          </w:tcPr>
          <w:p w14:paraId="334693A9"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59B8E2A" w14:textId="77777777" w:rsidR="002E6C5D" w:rsidRPr="00905C5C" w:rsidRDefault="002E6C5D" w:rsidP="00560CAB">
            <w:pPr>
              <w:ind w:left="113"/>
              <w:rPr>
                <w:rFonts w:cstheme="minorHAnsi"/>
                <w:sz w:val="16"/>
                <w:szCs w:val="16"/>
              </w:rPr>
            </w:pPr>
            <w:r w:rsidRPr="00905C5C">
              <w:rPr>
                <w:rFonts w:cstheme="minorHAnsi"/>
                <w:sz w:val="16"/>
                <w:szCs w:val="16"/>
              </w:rPr>
              <w:t xml:space="preserve">As explained above, we consider that, in the context where IBIPs are very diverse across European markets, a one-size-fits-all approach would not work in practice. </w:t>
            </w:r>
            <w:r w:rsidRPr="00905C5C">
              <w:rPr>
                <w:rFonts w:cstheme="minorHAnsi"/>
                <w:sz w:val="16"/>
                <w:szCs w:val="16"/>
              </w:rPr>
              <w:br/>
            </w:r>
            <w:r w:rsidRPr="00905C5C">
              <w:rPr>
                <w:rFonts w:cstheme="minorHAnsi"/>
                <w:sz w:val="16"/>
                <w:szCs w:val="16"/>
              </w:rPr>
              <w:br/>
              <w:t>As the EIOPA points out in the introduction, the underpinning of the clusters, ‘is to ensure that products with similar characteristics and with comparable features are compared with one another’.</w:t>
            </w:r>
            <w:r w:rsidRPr="00905C5C">
              <w:rPr>
                <w:rFonts w:cstheme="minorHAnsi"/>
                <w:sz w:val="16"/>
                <w:szCs w:val="16"/>
              </w:rPr>
              <w:br/>
            </w:r>
            <w:r w:rsidRPr="00905C5C">
              <w:rPr>
                <w:rFonts w:cstheme="minorHAnsi"/>
                <w:sz w:val="16"/>
                <w:szCs w:val="16"/>
              </w:rPr>
              <w:br/>
              <w:t>For example, French insurance market is a very specific market because IBIPs are Multiple Options Products (MOPs). This is not the case in all European markets. Moreover, even if there are similar products in several member states, the benchmark would be not relevant because of differences of standard of living, inflation, internal regulation, biometric risk…</w:t>
            </w:r>
            <w:r w:rsidRPr="00905C5C">
              <w:rPr>
                <w:rFonts w:cstheme="minorHAnsi"/>
                <w:sz w:val="16"/>
                <w:szCs w:val="16"/>
              </w:rPr>
              <w:br/>
            </w:r>
            <w:r w:rsidRPr="00905C5C">
              <w:rPr>
                <w:rFonts w:cstheme="minorHAnsi"/>
                <w:sz w:val="16"/>
                <w:szCs w:val="16"/>
              </w:rPr>
              <w:br/>
              <w:t>Consequently, to group IBIPs into European product clusters would be not meaningful for such heterogeneous market.</w:t>
            </w:r>
            <w:r w:rsidRPr="00905C5C">
              <w:rPr>
                <w:rFonts w:cstheme="minorHAnsi"/>
                <w:sz w:val="16"/>
                <w:szCs w:val="16"/>
              </w:rPr>
              <w:br/>
            </w:r>
            <w:r w:rsidRPr="00905C5C">
              <w:rPr>
                <w:rFonts w:cstheme="minorHAnsi"/>
                <w:sz w:val="16"/>
                <w:szCs w:val="16"/>
              </w:rPr>
              <w:br/>
              <w:t>More precisely, there is an impossible trade-off between:</w:t>
            </w:r>
            <w:r w:rsidRPr="00905C5C">
              <w:rPr>
                <w:rFonts w:cstheme="minorHAnsi"/>
                <w:sz w:val="16"/>
                <w:szCs w:val="16"/>
              </w:rPr>
              <w:br/>
            </w:r>
            <w:r w:rsidRPr="00905C5C">
              <w:rPr>
                <w:rFonts w:cstheme="minorHAnsi"/>
                <w:sz w:val="16"/>
                <w:szCs w:val="16"/>
              </w:rPr>
              <w:lastRenderedPageBreak/>
              <w:br/>
              <w:t xml:space="preserve">- the need to capture all relevant quantitative and qualitative characteristics of products and markets – with the risk of ending up with one or very few product(s) per cluster, which would make the work useless despite the additional burden it will trigger – </w:t>
            </w:r>
            <w:r w:rsidRPr="00905C5C">
              <w:rPr>
                <w:rFonts w:cstheme="minorHAnsi"/>
                <w:sz w:val="16"/>
                <w:szCs w:val="16"/>
              </w:rPr>
              <w:br/>
            </w:r>
            <w:r w:rsidRPr="00905C5C">
              <w:rPr>
                <w:rFonts w:cstheme="minorHAnsi"/>
                <w:sz w:val="16"/>
                <w:szCs w:val="16"/>
              </w:rPr>
              <w:br/>
              <w:t>- and the need to keep the exercise simple – with the risk of having too many and too different products in each cluster. Products would converge towards a rigid and artificial categorisation of features and pricing, which will result in product standardisation and less choice for consumers.</w:t>
            </w:r>
            <w:r w:rsidRPr="00905C5C">
              <w:rPr>
                <w:rFonts w:cstheme="minorHAnsi"/>
                <w:sz w:val="16"/>
                <w:szCs w:val="16"/>
              </w:rPr>
              <w:br/>
            </w:r>
            <w:r w:rsidRPr="00905C5C">
              <w:rPr>
                <w:rFonts w:cstheme="minorHAnsi"/>
                <w:sz w:val="16"/>
                <w:szCs w:val="16"/>
              </w:rPr>
              <w:br/>
              <w:t>To be relevant, we consider benchmarks should set up at the national level to take into account the specificity of each local market and the interests’ local consumers, while avoiding heavy clustering with too many parameters.</w:t>
            </w:r>
          </w:p>
        </w:tc>
        <w:tc>
          <w:tcPr>
            <w:tcW w:w="4394" w:type="dxa"/>
            <w:tcMar>
              <w:left w:w="0" w:type="dxa"/>
              <w:right w:w="0" w:type="dxa"/>
            </w:tcMar>
          </w:tcPr>
          <w:p w14:paraId="6BB48A03" w14:textId="77777777" w:rsidR="002E6C5D" w:rsidRDefault="002E6C5D" w:rsidP="00560CAB">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081F8377" w14:textId="77777777" w:rsidR="002E6C5D" w:rsidRDefault="002E6C5D" w:rsidP="00560CAB">
            <w:pPr>
              <w:ind w:left="113"/>
              <w:rPr>
                <w:rFonts w:cstheme="minorHAnsi"/>
                <w:sz w:val="16"/>
                <w:szCs w:val="16"/>
              </w:rPr>
            </w:pPr>
          </w:p>
          <w:p w14:paraId="3C030EC6"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t>
            </w:r>
            <w:r>
              <w:rPr>
                <w:rFonts w:cstheme="minorHAnsi"/>
                <w:sz w:val="16"/>
                <w:szCs w:val="16"/>
              </w:rPr>
              <w:lastRenderedPageBreak/>
              <w:t xml:space="preserve">would limit the single market, increase compliance costs and regulatory burden. </w:t>
            </w:r>
          </w:p>
          <w:p w14:paraId="0E333CF4" w14:textId="77777777" w:rsidR="002E6C5D" w:rsidRPr="00905C5C" w:rsidRDefault="002E6C5D" w:rsidP="00560CAB">
            <w:pPr>
              <w:ind w:left="113"/>
              <w:rPr>
                <w:rFonts w:cstheme="minorHAnsi"/>
                <w:sz w:val="16"/>
                <w:szCs w:val="16"/>
              </w:rPr>
            </w:pPr>
          </w:p>
        </w:tc>
      </w:tr>
      <w:tr w:rsidR="002E6C5D" w:rsidRPr="00905C5C" w14:paraId="0788E1F4" w14:textId="5EB6156F" w:rsidTr="00E723BE">
        <w:trPr>
          <w:trHeight w:val="20"/>
        </w:trPr>
        <w:tc>
          <w:tcPr>
            <w:tcW w:w="704" w:type="dxa"/>
            <w:noWrap/>
            <w:tcMar>
              <w:left w:w="0" w:type="dxa"/>
              <w:right w:w="0" w:type="dxa"/>
            </w:tcMar>
            <w:hideMark/>
          </w:tcPr>
          <w:p w14:paraId="299852CC" w14:textId="77777777" w:rsidR="002E6C5D" w:rsidRPr="00905C5C" w:rsidRDefault="002E6C5D" w:rsidP="00560CAB">
            <w:pPr>
              <w:ind w:left="113"/>
              <w:rPr>
                <w:rFonts w:cstheme="minorHAnsi"/>
                <w:sz w:val="16"/>
                <w:szCs w:val="16"/>
              </w:rPr>
            </w:pPr>
            <w:r w:rsidRPr="00905C5C">
              <w:rPr>
                <w:rFonts w:cstheme="minorHAnsi"/>
                <w:sz w:val="16"/>
                <w:szCs w:val="16"/>
              </w:rPr>
              <w:lastRenderedPageBreak/>
              <w:t>5</w:t>
            </w:r>
          </w:p>
        </w:tc>
        <w:tc>
          <w:tcPr>
            <w:tcW w:w="709" w:type="dxa"/>
            <w:noWrap/>
            <w:tcMar>
              <w:left w:w="0" w:type="dxa"/>
              <w:right w:w="0" w:type="dxa"/>
            </w:tcMar>
            <w:hideMark/>
          </w:tcPr>
          <w:p w14:paraId="53AD1521" w14:textId="77777777" w:rsidR="002E6C5D" w:rsidRPr="00905C5C" w:rsidRDefault="002E6C5D" w:rsidP="00560CAB">
            <w:pPr>
              <w:ind w:left="113"/>
              <w:rPr>
                <w:rFonts w:cstheme="minorHAnsi"/>
                <w:sz w:val="16"/>
                <w:szCs w:val="16"/>
              </w:rPr>
            </w:pPr>
            <w:r w:rsidRPr="00905C5C">
              <w:rPr>
                <w:rFonts w:cstheme="minorHAnsi"/>
                <w:sz w:val="16"/>
                <w:szCs w:val="16"/>
              </w:rPr>
              <w:t>189</w:t>
            </w:r>
          </w:p>
        </w:tc>
        <w:tc>
          <w:tcPr>
            <w:tcW w:w="1276" w:type="dxa"/>
            <w:noWrap/>
            <w:tcMar>
              <w:left w:w="0" w:type="dxa"/>
              <w:right w:w="0" w:type="dxa"/>
            </w:tcMar>
            <w:hideMark/>
          </w:tcPr>
          <w:p w14:paraId="32107598"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3C7C238F" w14:textId="77777777" w:rsidR="002E6C5D" w:rsidRPr="00905C5C" w:rsidRDefault="002E6C5D" w:rsidP="00560CAB">
            <w:pPr>
              <w:ind w:left="113"/>
              <w:rPr>
                <w:rFonts w:cstheme="minorHAnsi"/>
                <w:sz w:val="16"/>
                <w:szCs w:val="16"/>
              </w:rPr>
            </w:pPr>
            <w:r w:rsidRPr="00905C5C">
              <w:rPr>
                <w:rFonts w:cstheme="minorHAnsi"/>
                <w:sz w:val="16"/>
                <w:szCs w:val="16"/>
              </w:rPr>
              <w:t xml:space="preserve">Insurance-based Investment Products (IBIPs) differ substantially from each other across European markets and a one-size-fits-all approach would not work in practice. There are differences in guarantees, underlying assets, biometric risk coverages, taxation of premiums vs. taxation of returns, etc. There is a high risk that EIOPA’s clustering work reduces competition and innovation on the market. </w:t>
            </w:r>
          </w:p>
        </w:tc>
        <w:tc>
          <w:tcPr>
            <w:tcW w:w="4394" w:type="dxa"/>
            <w:tcMar>
              <w:left w:w="0" w:type="dxa"/>
              <w:right w:w="0" w:type="dxa"/>
            </w:tcMar>
          </w:tcPr>
          <w:p w14:paraId="45C8D038" w14:textId="77A6C0E7"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5312CB93" w14:textId="77777777" w:rsidR="002E6C5D" w:rsidRDefault="002E6C5D" w:rsidP="00560CAB">
            <w:pPr>
              <w:ind w:left="113"/>
              <w:rPr>
                <w:rFonts w:cstheme="minorHAnsi"/>
                <w:sz w:val="16"/>
                <w:szCs w:val="16"/>
              </w:rPr>
            </w:pPr>
          </w:p>
          <w:p w14:paraId="01CCA133" w14:textId="43E8BFCC" w:rsidR="002E6C5D" w:rsidRDefault="002E6C5D" w:rsidP="00560CAB">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 </w:t>
            </w:r>
          </w:p>
          <w:p w14:paraId="0A613764" w14:textId="727EB402" w:rsidR="002E6C5D" w:rsidRPr="00905C5C" w:rsidRDefault="002E6C5D" w:rsidP="00560CAB">
            <w:pPr>
              <w:ind w:left="113"/>
              <w:rPr>
                <w:rFonts w:cstheme="minorHAnsi"/>
                <w:sz w:val="16"/>
                <w:szCs w:val="16"/>
              </w:rPr>
            </w:pPr>
          </w:p>
        </w:tc>
      </w:tr>
      <w:tr w:rsidR="002E6C5D" w:rsidRPr="00905C5C" w14:paraId="11334BBF" w14:textId="4E96B8AA" w:rsidTr="00E723BE">
        <w:trPr>
          <w:trHeight w:val="20"/>
        </w:trPr>
        <w:tc>
          <w:tcPr>
            <w:tcW w:w="704" w:type="dxa"/>
            <w:noWrap/>
            <w:tcMar>
              <w:left w:w="0" w:type="dxa"/>
              <w:right w:w="0" w:type="dxa"/>
            </w:tcMar>
            <w:hideMark/>
          </w:tcPr>
          <w:p w14:paraId="295104CA"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2431873C" w14:textId="77777777" w:rsidR="002E6C5D" w:rsidRPr="00905C5C" w:rsidRDefault="002E6C5D" w:rsidP="00560CAB">
            <w:pPr>
              <w:ind w:left="113"/>
              <w:rPr>
                <w:rFonts w:cstheme="minorHAnsi"/>
                <w:sz w:val="16"/>
                <w:szCs w:val="16"/>
              </w:rPr>
            </w:pPr>
            <w:r w:rsidRPr="00905C5C">
              <w:rPr>
                <w:rFonts w:cstheme="minorHAnsi"/>
                <w:sz w:val="16"/>
                <w:szCs w:val="16"/>
              </w:rPr>
              <w:t>190</w:t>
            </w:r>
          </w:p>
        </w:tc>
        <w:tc>
          <w:tcPr>
            <w:tcW w:w="1276" w:type="dxa"/>
            <w:noWrap/>
            <w:tcMar>
              <w:left w:w="0" w:type="dxa"/>
              <w:right w:w="0" w:type="dxa"/>
            </w:tcMar>
            <w:hideMark/>
          </w:tcPr>
          <w:p w14:paraId="1B1DD813"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62F70B1F" w14:textId="77777777" w:rsidR="002E6C5D" w:rsidRPr="00905C5C" w:rsidRDefault="002E6C5D" w:rsidP="00560CAB">
            <w:pPr>
              <w:ind w:left="113"/>
              <w:rPr>
                <w:rFonts w:cstheme="minorHAnsi"/>
                <w:sz w:val="16"/>
                <w:szCs w:val="16"/>
              </w:rPr>
            </w:pPr>
            <w:r w:rsidRPr="00905C5C">
              <w:rPr>
                <w:rFonts w:cstheme="minorHAnsi"/>
                <w:sz w:val="16"/>
                <w:szCs w:val="16"/>
              </w:rPr>
              <w:t>IBIPs in the EU are very heterogeneous. We understand that clustering aims at dividing products into smaller subgroups that are ideally homogenous and thus comparable with a few simple indicators.</w:t>
            </w:r>
            <w:r w:rsidRPr="00905C5C">
              <w:rPr>
                <w:rFonts w:cstheme="minorHAnsi"/>
                <w:sz w:val="16"/>
                <w:szCs w:val="16"/>
              </w:rPr>
              <w:br/>
            </w:r>
            <w:r w:rsidRPr="00905C5C">
              <w:rPr>
                <w:rFonts w:cstheme="minorHAnsi"/>
                <w:sz w:val="16"/>
                <w:szCs w:val="16"/>
              </w:rPr>
              <w:br/>
              <w:t xml:space="preserve">There are many shortcomings where we don’t see simple solutions. There is a conflict that, first, clustering needs to be granular to achieve homogenous and comparable subgroups. Second, overly detailed clusters on an EU scale could lead to too many, statistically not well populated clusters, potentially leading to misleading conclusions. Also, for some countries, many clusters could be combined because they don’t lead to any differentiation between the products. In other countries, even more differentiation could be needed. </w:t>
            </w:r>
            <w:r w:rsidRPr="00905C5C">
              <w:rPr>
                <w:rFonts w:cstheme="minorHAnsi"/>
                <w:sz w:val="16"/>
                <w:szCs w:val="16"/>
              </w:rPr>
              <w:br/>
            </w:r>
            <w:r w:rsidRPr="00905C5C">
              <w:rPr>
                <w:rFonts w:cstheme="minorHAnsi"/>
                <w:sz w:val="16"/>
                <w:szCs w:val="16"/>
              </w:rPr>
              <w:br/>
              <w:t>In Germany, clustering often depends more on the individual contract rather than on the overall product. For example, the holding period is contract specific. In GER many insurers produce KIDs for different RHPs (usually 12, 20, 30 and 40 years). The risk depends on the guarantee level and the chosen funds – i.e. the risk is again contract specific and can change over time as consumers can modify their product by exercising options. That is, many products, in particular MOPs, would be present in a many, maybe even in all clusters.</w:t>
            </w:r>
            <w:r w:rsidRPr="00905C5C">
              <w:rPr>
                <w:rFonts w:cstheme="minorHAnsi"/>
                <w:sz w:val="16"/>
                <w:szCs w:val="16"/>
              </w:rPr>
              <w:br/>
            </w:r>
            <w:r w:rsidRPr="00905C5C">
              <w:rPr>
                <w:rFonts w:cstheme="minorHAnsi"/>
                <w:sz w:val="16"/>
                <w:szCs w:val="16"/>
              </w:rPr>
              <w:br/>
              <w:t>Can a product be mapped into a single cluster or can it be in many clusters? If the first, how is this to be achieved? If the latter, what happens if a product is good in some clusters but below par in others?</w:t>
            </w:r>
            <w:r w:rsidRPr="00905C5C">
              <w:rPr>
                <w:rFonts w:cstheme="minorHAnsi"/>
                <w:sz w:val="16"/>
                <w:szCs w:val="16"/>
              </w:rPr>
              <w:br/>
            </w:r>
            <w:r w:rsidRPr="00905C5C">
              <w:rPr>
                <w:rFonts w:cstheme="minorHAnsi"/>
                <w:sz w:val="16"/>
                <w:szCs w:val="16"/>
              </w:rPr>
              <w:br/>
              <w:t xml:space="preserve">If NCAs could evaluate/simulate products approximately on their own, clusters could serve as filters to cut the whole </w:t>
            </w:r>
            <w:r w:rsidRPr="00905C5C">
              <w:rPr>
                <w:rFonts w:cstheme="minorHAnsi"/>
                <w:sz w:val="16"/>
                <w:szCs w:val="16"/>
              </w:rPr>
              <w:lastRenderedPageBreak/>
              <w:t>market and which can be switched on and off depending on the expert's search. In this case, the proposed criteria adapted to national needs are suitable. Instead of a “simple” EU clustering, we suggest allowing NCAs to adjust clusters as needed for their market. EIOPA would define features, and NCAs would interpret and apply clustering for their domestic market, treating cluster features as filters.</w:t>
            </w:r>
          </w:p>
        </w:tc>
        <w:tc>
          <w:tcPr>
            <w:tcW w:w="4394" w:type="dxa"/>
            <w:tcMar>
              <w:left w:w="0" w:type="dxa"/>
              <w:right w:w="0" w:type="dxa"/>
            </w:tcMar>
          </w:tcPr>
          <w:p w14:paraId="7863257A" w14:textId="77777777" w:rsidR="002E6C5D" w:rsidRDefault="002E6C5D" w:rsidP="00560CAB">
            <w:pPr>
              <w:ind w:left="113"/>
              <w:rPr>
                <w:rFonts w:cstheme="minorHAnsi"/>
                <w:sz w:val="16"/>
                <w:szCs w:val="16"/>
              </w:rPr>
            </w:pPr>
          </w:p>
          <w:p w14:paraId="5202EA29" w14:textId="63B380DA" w:rsidR="002E6C5D" w:rsidRPr="007D16D6" w:rsidRDefault="002E6C5D" w:rsidP="00560CAB">
            <w:pPr>
              <w:ind w:left="113"/>
              <w:rPr>
                <w:rFonts w:cstheme="minorHAnsi"/>
                <w:sz w:val="16"/>
                <w:szCs w:val="16"/>
              </w:rPr>
            </w:pPr>
            <w:r>
              <w:rPr>
                <w:rFonts w:cstheme="minorHAnsi"/>
                <w:sz w:val="16"/>
                <w:szCs w:val="16"/>
              </w:rPr>
              <w:t>See</w:t>
            </w:r>
            <w:r w:rsidRPr="007D16D6">
              <w:rPr>
                <w:rFonts w:cstheme="minorHAnsi"/>
                <w:sz w:val="16"/>
                <w:szCs w:val="16"/>
              </w:rPr>
              <w:t xml:space="preserve"> response</w:t>
            </w:r>
            <w:r>
              <w:rPr>
                <w:rFonts w:cstheme="minorHAnsi"/>
                <w:sz w:val="16"/>
                <w:szCs w:val="16"/>
              </w:rPr>
              <w:t>s</w:t>
            </w:r>
            <w:r w:rsidRPr="007D16D6">
              <w:rPr>
                <w:rFonts w:cstheme="minorHAnsi"/>
                <w:sz w:val="16"/>
                <w:szCs w:val="16"/>
              </w:rPr>
              <w:t xml:space="preserve"> no. 75 and 169</w:t>
            </w:r>
            <w:r>
              <w:rPr>
                <w:rFonts w:cstheme="minorHAnsi"/>
                <w:sz w:val="16"/>
                <w:szCs w:val="16"/>
              </w:rPr>
              <w:t>.</w:t>
            </w:r>
          </w:p>
          <w:p w14:paraId="54DE0BD2" w14:textId="77777777" w:rsidR="002E6C5D" w:rsidRPr="007D16D6" w:rsidRDefault="002E6C5D" w:rsidP="00560CAB">
            <w:pPr>
              <w:ind w:left="113"/>
              <w:rPr>
                <w:rFonts w:cstheme="minorHAnsi"/>
                <w:sz w:val="16"/>
                <w:szCs w:val="16"/>
              </w:rPr>
            </w:pPr>
          </w:p>
          <w:p w14:paraId="65786AD4" w14:textId="07C27C5A" w:rsidR="002E6C5D" w:rsidRPr="007D16D6" w:rsidRDefault="002E6C5D" w:rsidP="00560CAB">
            <w:pPr>
              <w:ind w:left="113"/>
              <w:rPr>
                <w:rFonts w:cstheme="minorHAnsi"/>
                <w:sz w:val="16"/>
                <w:szCs w:val="16"/>
              </w:rPr>
            </w:pPr>
            <w:r w:rsidRPr="007D16D6">
              <w:rPr>
                <w:rFonts w:cstheme="minorHAnsi"/>
                <w:sz w:val="16"/>
                <w:szCs w:val="16"/>
              </w:rPr>
              <w:t xml:space="preserve">Data collection and </w:t>
            </w:r>
            <w:r>
              <w:rPr>
                <w:rFonts w:cstheme="minorHAnsi"/>
                <w:sz w:val="16"/>
                <w:szCs w:val="16"/>
              </w:rPr>
              <w:t xml:space="preserve">calibration of </w:t>
            </w:r>
            <w:r w:rsidRPr="007D16D6">
              <w:rPr>
                <w:rFonts w:cstheme="minorHAnsi"/>
                <w:sz w:val="16"/>
                <w:szCs w:val="16"/>
              </w:rPr>
              <w:t xml:space="preserve">benchmarks will be carried out at the level of </w:t>
            </w:r>
            <w:r>
              <w:rPr>
                <w:rFonts w:cstheme="minorHAnsi"/>
                <w:sz w:val="16"/>
                <w:szCs w:val="16"/>
              </w:rPr>
              <w:t xml:space="preserve">the </w:t>
            </w:r>
            <w:r w:rsidRPr="007D16D6">
              <w:rPr>
                <w:rFonts w:cstheme="minorHAnsi"/>
                <w:sz w:val="16"/>
                <w:szCs w:val="16"/>
              </w:rPr>
              <w:t>combination (</w:t>
            </w:r>
            <w:r>
              <w:rPr>
                <w:rFonts w:cstheme="minorHAnsi"/>
                <w:sz w:val="16"/>
                <w:szCs w:val="16"/>
              </w:rPr>
              <w:t xml:space="preserve">insurance </w:t>
            </w:r>
            <w:r w:rsidRPr="007D16D6">
              <w:rPr>
                <w:rFonts w:cstheme="minorHAnsi"/>
                <w:sz w:val="16"/>
                <w:szCs w:val="16"/>
              </w:rPr>
              <w:t xml:space="preserve">wrapper plus specific </w:t>
            </w:r>
            <w:r>
              <w:rPr>
                <w:rFonts w:cstheme="minorHAnsi"/>
                <w:sz w:val="16"/>
                <w:szCs w:val="16"/>
              </w:rPr>
              <w:t xml:space="preserve">investment </w:t>
            </w:r>
            <w:r w:rsidRPr="007D16D6">
              <w:rPr>
                <w:rFonts w:cstheme="minorHAnsi"/>
                <w:sz w:val="16"/>
                <w:szCs w:val="16"/>
              </w:rPr>
              <w:t>option). For instance, if one product offers 10 investment options, there will be 10 possible combinations.</w:t>
            </w:r>
          </w:p>
          <w:p w14:paraId="57A7244D" w14:textId="77777777" w:rsidR="002E6C5D" w:rsidRPr="007D16D6" w:rsidRDefault="002E6C5D" w:rsidP="00560CAB">
            <w:pPr>
              <w:ind w:left="113"/>
              <w:rPr>
                <w:rFonts w:cstheme="minorHAnsi"/>
                <w:sz w:val="16"/>
                <w:szCs w:val="16"/>
              </w:rPr>
            </w:pPr>
          </w:p>
          <w:p w14:paraId="07373A96" w14:textId="4A3E2B0F" w:rsidR="002E6C5D" w:rsidRPr="00905C5C" w:rsidRDefault="002E6C5D" w:rsidP="00560CAB">
            <w:pPr>
              <w:ind w:left="113"/>
              <w:rPr>
                <w:rFonts w:cstheme="minorHAnsi"/>
                <w:sz w:val="16"/>
                <w:szCs w:val="16"/>
              </w:rPr>
            </w:pPr>
            <w:r w:rsidRPr="007D16D6">
              <w:rPr>
                <w:rFonts w:cstheme="minorHAnsi"/>
                <w:sz w:val="16"/>
                <w:szCs w:val="16"/>
              </w:rPr>
              <w:t xml:space="preserve">In case of different versions of the same product </w:t>
            </w:r>
            <w:r>
              <w:rPr>
                <w:rFonts w:cstheme="minorHAnsi"/>
                <w:sz w:val="16"/>
                <w:szCs w:val="16"/>
              </w:rPr>
              <w:t>that</w:t>
            </w:r>
            <w:r w:rsidRPr="007D16D6">
              <w:rPr>
                <w:rFonts w:cstheme="minorHAnsi"/>
                <w:sz w:val="16"/>
                <w:szCs w:val="16"/>
              </w:rPr>
              <w:t xml:space="preserve"> differ in their clustering features (such as different premium frequency and/or recommended holding period), the versions will be considered as different products and fall within </w:t>
            </w:r>
            <w:r>
              <w:rPr>
                <w:rFonts w:cstheme="minorHAnsi"/>
                <w:sz w:val="16"/>
                <w:szCs w:val="16"/>
              </w:rPr>
              <w:t xml:space="preserve">different </w:t>
            </w:r>
            <w:r w:rsidRPr="007D16D6">
              <w:rPr>
                <w:rFonts w:cstheme="minorHAnsi"/>
                <w:sz w:val="16"/>
                <w:szCs w:val="16"/>
              </w:rPr>
              <w:t>cluster</w:t>
            </w:r>
            <w:r>
              <w:rPr>
                <w:rFonts w:cstheme="minorHAnsi"/>
                <w:sz w:val="16"/>
                <w:szCs w:val="16"/>
              </w:rPr>
              <w:t>s</w:t>
            </w:r>
            <w:r w:rsidRPr="007D16D6">
              <w:rPr>
                <w:rFonts w:cstheme="minorHAnsi"/>
                <w:sz w:val="16"/>
                <w:szCs w:val="16"/>
              </w:rPr>
              <w:t>.</w:t>
            </w:r>
          </w:p>
        </w:tc>
      </w:tr>
      <w:tr w:rsidR="002E6C5D" w:rsidRPr="00905C5C" w14:paraId="290DC474" w14:textId="6CCF4463" w:rsidTr="00E723BE">
        <w:trPr>
          <w:trHeight w:val="20"/>
        </w:trPr>
        <w:tc>
          <w:tcPr>
            <w:tcW w:w="704" w:type="dxa"/>
            <w:noWrap/>
            <w:tcMar>
              <w:left w:w="0" w:type="dxa"/>
              <w:right w:w="0" w:type="dxa"/>
            </w:tcMar>
            <w:hideMark/>
          </w:tcPr>
          <w:p w14:paraId="77EDA019"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7223C462" w14:textId="77777777" w:rsidR="002E6C5D" w:rsidRPr="00905C5C" w:rsidRDefault="002E6C5D" w:rsidP="00560CAB">
            <w:pPr>
              <w:ind w:left="113"/>
              <w:rPr>
                <w:rFonts w:cstheme="minorHAnsi"/>
                <w:sz w:val="16"/>
                <w:szCs w:val="16"/>
              </w:rPr>
            </w:pPr>
            <w:r w:rsidRPr="00905C5C">
              <w:rPr>
                <w:rFonts w:cstheme="minorHAnsi"/>
                <w:sz w:val="16"/>
                <w:szCs w:val="16"/>
              </w:rPr>
              <w:t>191</w:t>
            </w:r>
          </w:p>
        </w:tc>
        <w:tc>
          <w:tcPr>
            <w:tcW w:w="1276" w:type="dxa"/>
            <w:noWrap/>
            <w:tcMar>
              <w:left w:w="0" w:type="dxa"/>
              <w:right w:w="0" w:type="dxa"/>
            </w:tcMar>
            <w:hideMark/>
          </w:tcPr>
          <w:p w14:paraId="6131D39E"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4F904384" w14:textId="2E5E88CF" w:rsidR="002E6C5D" w:rsidRPr="00905C5C" w:rsidRDefault="002E6C5D" w:rsidP="00560CAB">
            <w:pPr>
              <w:ind w:left="113"/>
              <w:rPr>
                <w:rFonts w:cstheme="minorHAnsi"/>
                <w:sz w:val="16"/>
                <w:szCs w:val="16"/>
              </w:rPr>
            </w:pPr>
            <w:r w:rsidRPr="00905C5C">
              <w:rPr>
                <w:rFonts w:cstheme="minorHAnsi"/>
                <w:sz w:val="16"/>
                <w:szCs w:val="16"/>
              </w:rPr>
              <w:t>This approach seems essential, making sure to define an appropriate granularity so that each cluster contains neither too many references nor too few.</w:t>
            </w:r>
            <w:r w:rsidRPr="00905C5C">
              <w:rPr>
                <w:rFonts w:cstheme="minorHAnsi"/>
                <w:sz w:val="16"/>
                <w:szCs w:val="16"/>
              </w:rPr>
              <w:br/>
            </w:r>
            <w:r w:rsidRPr="00905C5C">
              <w:rPr>
                <w:rFonts w:cstheme="minorHAnsi"/>
                <w:sz w:val="16"/>
                <w:szCs w:val="16"/>
              </w:rPr>
              <w:br/>
              <w:t>The exercise is complex. The identification of quantitative and qualitative criteria for the entire European market must lead to the construction of relevant clusters and must allow a consistent comparison of products within the same cluster. A cluster reduced to one or two products does not make much sense. Managing a very large number of clusters in terms of data collection and exploitation can raise operational difficulties, that is why the appropriate level for the benchmark exercise is national.</w:t>
            </w:r>
            <w:r w:rsidRPr="00905C5C">
              <w:rPr>
                <w:rFonts w:cstheme="minorHAnsi"/>
                <w:sz w:val="16"/>
                <w:szCs w:val="16"/>
              </w:rPr>
              <w:br/>
            </w:r>
            <w:r w:rsidRPr="00905C5C">
              <w:rPr>
                <w:rFonts w:cstheme="minorHAnsi"/>
                <w:sz w:val="16"/>
                <w:szCs w:val="16"/>
              </w:rPr>
              <w:br/>
              <w:t>Clusters must be country specific to take account of local specificities, and defined at national level under the responsibility of local supervisors.</w:t>
            </w:r>
          </w:p>
        </w:tc>
        <w:tc>
          <w:tcPr>
            <w:tcW w:w="4394" w:type="dxa"/>
            <w:tcMar>
              <w:left w:w="0" w:type="dxa"/>
              <w:right w:w="0" w:type="dxa"/>
            </w:tcMar>
          </w:tcPr>
          <w:p w14:paraId="1CC68E17"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667F7722" w14:textId="4C5966B8" w:rsidR="002E6C5D" w:rsidRPr="00905C5C" w:rsidRDefault="002E6C5D" w:rsidP="00560CAB">
            <w:pPr>
              <w:ind w:left="113"/>
              <w:rPr>
                <w:rFonts w:cstheme="minorHAnsi"/>
                <w:sz w:val="16"/>
                <w:szCs w:val="16"/>
              </w:rPr>
            </w:pPr>
          </w:p>
        </w:tc>
      </w:tr>
      <w:tr w:rsidR="002E6C5D" w:rsidRPr="00905C5C" w14:paraId="31E89386" w14:textId="430A4637" w:rsidTr="00E723BE">
        <w:trPr>
          <w:trHeight w:val="20"/>
        </w:trPr>
        <w:tc>
          <w:tcPr>
            <w:tcW w:w="704" w:type="dxa"/>
            <w:noWrap/>
            <w:tcMar>
              <w:left w:w="0" w:type="dxa"/>
              <w:right w:w="0" w:type="dxa"/>
            </w:tcMar>
            <w:hideMark/>
          </w:tcPr>
          <w:p w14:paraId="1036662B"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11FA32CD" w14:textId="77777777" w:rsidR="002E6C5D" w:rsidRPr="00905C5C" w:rsidRDefault="002E6C5D" w:rsidP="00560CAB">
            <w:pPr>
              <w:ind w:left="113"/>
              <w:rPr>
                <w:rFonts w:cstheme="minorHAnsi"/>
                <w:sz w:val="16"/>
                <w:szCs w:val="16"/>
              </w:rPr>
            </w:pPr>
            <w:r w:rsidRPr="00905C5C">
              <w:rPr>
                <w:rFonts w:cstheme="minorHAnsi"/>
                <w:sz w:val="16"/>
                <w:szCs w:val="16"/>
              </w:rPr>
              <w:t>192</w:t>
            </w:r>
          </w:p>
        </w:tc>
        <w:tc>
          <w:tcPr>
            <w:tcW w:w="1276" w:type="dxa"/>
            <w:noWrap/>
            <w:tcMar>
              <w:left w:w="0" w:type="dxa"/>
              <w:right w:w="0" w:type="dxa"/>
            </w:tcMar>
            <w:hideMark/>
          </w:tcPr>
          <w:p w14:paraId="467B9845"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0E8D78F2" w14:textId="77777777" w:rsidR="002E6C5D" w:rsidRPr="00905C5C" w:rsidRDefault="002E6C5D" w:rsidP="00560CAB">
            <w:pPr>
              <w:ind w:left="113"/>
              <w:rPr>
                <w:rFonts w:cstheme="minorHAnsi"/>
                <w:sz w:val="16"/>
                <w:szCs w:val="16"/>
              </w:rPr>
            </w:pPr>
            <w:r w:rsidRPr="00905C5C">
              <w:rPr>
                <w:rFonts w:cstheme="minorHAnsi"/>
                <w:sz w:val="16"/>
                <w:szCs w:val="16"/>
              </w:rPr>
              <w:t>Both principles selected in 4.6 which appear to us very sensible: the consumers’ needs principle (features based on the consumers’ needs) and the bottom-up approach (information taking into account national market specificities).</w:t>
            </w:r>
            <w:r w:rsidRPr="00905C5C">
              <w:rPr>
                <w:rFonts w:cstheme="minorHAnsi"/>
                <w:sz w:val="16"/>
                <w:szCs w:val="16"/>
              </w:rPr>
              <w:br/>
            </w:r>
            <w:r w:rsidRPr="00905C5C">
              <w:rPr>
                <w:rFonts w:cstheme="minorHAnsi"/>
                <w:sz w:val="16"/>
                <w:szCs w:val="16"/>
              </w:rPr>
              <w:br/>
              <w:t>However, for this approach to be effectively carried out to completion, it requires a sort of reverse testing in two stages:</w:t>
            </w:r>
            <w:r w:rsidRPr="00905C5C">
              <w:rPr>
                <w:rFonts w:cstheme="minorHAnsi"/>
                <w:sz w:val="16"/>
                <w:szCs w:val="16"/>
              </w:rPr>
              <w:br/>
            </w:r>
            <w:r w:rsidRPr="00905C5C">
              <w:rPr>
                <w:rFonts w:cstheme="minorHAnsi"/>
                <w:sz w:val="16"/>
                <w:szCs w:val="16"/>
              </w:rPr>
              <w:br/>
              <w:t>1/ knowledge of the products actually marketed in national markets has led to the selection of a certain number of features,</w:t>
            </w:r>
            <w:r w:rsidRPr="00905C5C">
              <w:rPr>
                <w:rFonts w:cstheme="minorHAnsi"/>
                <w:sz w:val="16"/>
                <w:szCs w:val="16"/>
              </w:rPr>
              <w:br/>
            </w:r>
            <w:r w:rsidRPr="00905C5C">
              <w:rPr>
                <w:rFonts w:cstheme="minorHAnsi"/>
                <w:sz w:val="16"/>
                <w:szCs w:val="16"/>
              </w:rPr>
              <w:br/>
              <w:t>2/ by building clusters from these features, can we effectively target the national products previously identified without mixing within the same cluster with products that are not truly comparable?</w:t>
            </w:r>
            <w:r w:rsidRPr="00905C5C">
              <w:rPr>
                <w:rFonts w:cstheme="minorHAnsi"/>
                <w:sz w:val="16"/>
                <w:szCs w:val="16"/>
              </w:rPr>
              <w:br/>
            </w:r>
            <w:r w:rsidRPr="00905C5C">
              <w:rPr>
                <w:rFonts w:cstheme="minorHAnsi"/>
                <w:sz w:val="16"/>
                <w:szCs w:val="16"/>
              </w:rPr>
              <w:br/>
              <w:t xml:space="preserve">The question arises notably once these features, of local origin, are applied to the entire European market. A comparison at the European level would be interesting if the clustering adapted to the heterogeneity of the life insurance market in Europe, which would perhaps ultimately lead to returning to national clusters. </w:t>
            </w:r>
            <w:r w:rsidRPr="00905C5C">
              <w:rPr>
                <w:rFonts w:cstheme="minorHAnsi"/>
                <w:sz w:val="16"/>
                <w:szCs w:val="16"/>
              </w:rPr>
              <w:br/>
            </w:r>
            <w:r w:rsidRPr="00905C5C">
              <w:rPr>
                <w:rFonts w:cstheme="minorHAnsi"/>
                <w:sz w:val="16"/>
                <w:szCs w:val="16"/>
              </w:rPr>
              <w:br/>
              <w:t>Indeed, even if we had a homogeneous market, a comparison at the European level would not be relevant either because a large part of the costs of the products are dependent on the Member State (cost of living, inflation, local regulations). In France, for example, minimum participation rules in profits and allocation/reversal to the profit sharing provision, legal settlement deadlines, capping of entry and transfer fees.</w:t>
            </w:r>
            <w:r w:rsidRPr="00905C5C">
              <w:rPr>
                <w:rFonts w:cstheme="minorHAnsi"/>
                <w:sz w:val="16"/>
                <w:szCs w:val="16"/>
              </w:rPr>
              <w:br/>
            </w:r>
            <w:r w:rsidRPr="00905C5C">
              <w:rPr>
                <w:rFonts w:cstheme="minorHAnsi"/>
                <w:sz w:val="16"/>
                <w:szCs w:val="16"/>
              </w:rPr>
              <w:br/>
              <w:t>Biometric risks are dependent on the insured population (mortality rates differ across Europe), regulatory constraints, and the level of mutualization (age, selection).</w:t>
            </w:r>
            <w:r w:rsidRPr="00905C5C">
              <w:rPr>
                <w:rFonts w:cstheme="minorHAnsi"/>
                <w:sz w:val="16"/>
                <w:szCs w:val="16"/>
              </w:rPr>
              <w:br/>
            </w:r>
            <w:r w:rsidRPr="00905C5C">
              <w:rPr>
                <w:rFonts w:cstheme="minorHAnsi"/>
                <w:sz w:val="16"/>
                <w:szCs w:val="16"/>
              </w:rPr>
              <w:br/>
              <w:t>An efficient and rigorous clustering approach could ultimately leads to a primarily national categorization with a few products shared more widely between Member States. The principle of subsidiarity should be respected for optimal efficiency.</w:t>
            </w:r>
          </w:p>
        </w:tc>
        <w:tc>
          <w:tcPr>
            <w:tcW w:w="4394" w:type="dxa"/>
            <w:tcMar>
              <w:left w:w="0" w:type="dxa"/>
              <w:right w:w="0" w:type="dxa"/>
            </w:tcMar>
          </w:tcPr>
          <w:p w14:paraId="61DA25BC" w14:textId="0A2E4AA6" w:rsidR="002E6C5D" w:rsidRPr="00002DB9" w:rsidRDefault="002E6C5D" w:rsidP="00560CAB">
            <w:pPr>
              <w:ind w:left="113"/>
              <w:rPr>
                <w:rFonts w:cstheme="minorHAnsi"/>
                <w:sz w:val="16"/>
                <w:szCs w:val="16"/>
              </w:rPr>
            </w:pPr>
            <w:r w:rsidRPr="00002DB9">
              <w:rPr>
                <w:rFonts w:cstheme="minorHAnsi"/>
                <w:sz w:val="16"/>
                <w:szCs w:val="16"/>
              </w:rPr>
              <w:t xml:space="preserve">The revised methodology leverages on the data pilot involving several Members States and undertakings carried out in early 2024.  </w:t>
            </w:r>
          </w:p>
          <w:p w14:paraId="08E697A9" w14:textId="77777777" w:rsidR="002E6C5D" w:rsidRPr="00002DB9" w:rsidRDefault="002E6C5D" w:rsidP="00560CAB">
            <w:pPr>
              <w:ind w:left="113"/>
              <w:rPr>
                <w:rFonts w:cstheme="minorHAnsi"/>
                <w:sz w:val="16"/>
                <w:szCs w:val="16"/>
              </w:rPr>
            </w:pPr>
          </w:p>
          <w:p w14:paraId="7C349746" w14:textId="1154D343" w:rsidR="002E6C5D" w:rsidRPr="00905C5C" w:rsidRDefault="002E6C5D" w:rsidP="00560CAB">
            <w:pPr>
              <w:ind w:left="113"/>
              <w:rPr>
                <w:rFonts w:cstheme="minorHAnsi"/>
                <w:sz w:val="16"/>
                <w:szCs w:val="16"/>
              </w:rPr>
            </w:pPr>
            <w:r w:rsidRPr="00002DB9">
              <w:rPr>
                <w:rFonts w:cstheme="minorHAnsi"/>
                <w:sz w:val="16"/>
                <w:szCs w:val="16"/>
              </w:rPr>
              <w:t>Creating national benchmarks for products categories which are marketed in multiple Member States would limit the single market, increase compliance costs and regulatory burden.</w:t>
            </w:r>
          </w:p>
        </w:tc>
      </w:tr>
      <w:tr w:rsidR="002E6C5D" w:rsidRPr="00905C5C" w14:paraId="75E3F14E" w14:textId="089C5CD5" w:rsidTr="00E723BE">
        <w:trPr>
          <w:trHeight w:val="20"/>
        </w:trPr>
        <w:tc>
          <w:tcPr>
            <w:tcW w:w="704" w:type="dxa"/>
            <w:noWrap/>
            <w:tcMar>
              <w:left w:w="0" w:type="dxa"/>
              <w:right w:w="0" w:type="dxa"/>
            </w:tcMar>
            <w:hideMark/>
          </w:tcPr>
          <w:p w14:paraId="42705512"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6A7C61C3" w14:textId="77777777" w:rsidR="002E6C5D" w:rsidRPr="00905C5C" w:rsidRDefault="002E6C5D" w:rsidP="00560CAB">
            <w:pPr>
              <w:ind w:left="113"/>
              <w:rPr>
                <w:rFonts w:cstheme="minorHAnsi"/>
                <w:sz w:val="16"/>
                <w:szCs w:val="16"/>
              </w:rPr>
            </w:pPr>
            <w:r w:rsidRPr="00905C5C">
              <w:rPr>
                <w:rFonts w:cstheme="minorHAnsi"/>
                <w:sz w:val="16"/>
                <w:szCs w:val="16"/>
              </w:rPr>
              <w:t>193</w:t>
            </w:r>
          </w:p>
        </w:tc>
        <w:tc>
          <w:tcPr>
            <w:tcW w:w="1276" w:type="dxa"/>
            <w:noWrap/>
            <w:tcMar>
              <w:left w:w="0" w:type="dxa"/>
              <w:right w:w="0" w:type="dxa"/>
            </w:tcMar>
            <w:hideMark/>
          </w:tcPr>
          <w:p w14:paraId="40BF67F5" w14:textId="77777777" w:rsidR="002E6C5D" w:rsidRPr="00905C5C" w:rsidRDefault="002E6C5D" w:rsidP="00560CAB">
            <w:pPr>
              <w:ind w:left="113"/>
              <w:rPr>
                <w:rFonts w:cstheme="minorHAnsi"/>
                <w:sz w:val="16"/>
                <w:szCs w:val="16"/>
              </w:rPr>
            </w:pPr>
            <w:r w:rsidRPr="00905C5C">
              <w:rPr>
                <w:rFonts w:cstheme="minorHAnsi"/>
                <w:sz w:val="16"/>
                <w:szCs w:val="16"/>
              </w:rPr>
              <w:t xml:space="preserve">Federation of European </w:t>
            </w:r>
            <w:r w:rsidRPr="00905C5C">
              <w:rPr>
                <w:rFonts w:cstheme="minorHAnsi"/>
                <w:sz w:val="16"/>
                <w:szCs w:val="16"/>
              </w:rPr>
              <w:lastRenderedPageBreak/>
              <w:t>Securities Exchanges</w:t>
            </w:r>
          </w:p>
        </w:tc>
        <w:tc>
          <w:tcPr>
            <w:tcW w:w="7938" w:type="dxa"/>
            <w:tcMar>
              <w:left w:w="0" w:type="dxa"/>
              <w:right w:w="0" w:type="dxa"/>
            </w:tcMar>
            <w:hideMark/>
          </w:tcPr>
          <w:p w14:paraId="0A03EDFC" w14:textId="77777777" w:rsidR="002E6C5D" w:rsidRPr="00905C5C" w:rsidRDefault="002E6C5D" w:rsidP="00560CAB">
            <w:pPr>
              <w:ind w:left="113"/>
              <w:rPr>
                <w:rFonts w:cstheme="minorHAnsi"/>
                <w:sz w:val="16"/>
                <w:szCs w:val="16"/>
              </w:rPr>
            </w:pPr>
            <w:r w:rsidRPr="00905C5C">
              <w:rPr>
                <w:rFonts w:cstheme="minorHAnsi"/>
                <w:sz w:val="16"/>
                <w:szCs w:val="16"/>
              </w:rPr>
              <w:lastRenderedPageBreak/>
              <w:t xml:space="preserve">FESE agrees with the idea of product clustering. However, it is important to ensure that clustering and benchmarking are suitable for all financial products. As mentioned in Q1, we see a significant risk in constructing benchmarks that do not </w:t>
            </w:r>
            <w:r w:rsidRPr="00905C5C">
              <w:rPr>
                <w:rFonts w:cstheme="minorHAnsi"/>
                <w:sz w:val="16"/>
                <w:szCs w:val="16"/>
              </w:rPr>
              <w:lastRenderedPageBreak/>
              <w:t>adequately match financial products, generating an inaccurate “Value for Money”, leading to misallocation of invested capital and unsuitable investment decisions by retail investors.</w:t>
            </w:r>
          </w:p>
        </w:tc>
        <w:tc>
          <w:tcPr>
            <w:tcW w:w="4394" w:type="dxa"/>
            <w:tcMar>
              <w:left w:w="0" w:type="dxa"/>
              <w:right w:w="0" w:type="dxa"/>
            </w:tcMar>
          </w:tcPr>
          <w:p w14:paraId="71A2095A" w14:textId="38A40985" w:rsidR="002E6C5D" w:rsidRPr="00905C5C" w:rsidRDefault="002E6C5D" w:rsidP="00560CAB">
            <w:pPr>
              <w:ind w:left="113"/>
              <w:rPr>
                <w:rFonts w:cstheme="minorHAnsi"/>
                <w:sz w:val="16"/>
                <w:szCs w:val="16"/>
              </w:rPr>
            </w:pPr>
            <w:bookmarkStart w:id="19" w:name="_Hlk173846427"/>
            <w:r>
              <w:rPr>
                <w:rFonts w:cstheme="minorHAnsi"/>
                <w:sz w:val="16"/>
                <w:szCs w:val="16"/>
              </w:rPr>
              <w:lastRenderedPageBreak/>
              <w:t xml:space="preserve">Benchmarks will be established based on common features, facilitating comparability. </w:t>
            </w:r>
            <w:bookmarkEnd w:id="19"/>
          </w:p>
        </w:tc>
      </w:tr>
      <w:tr w:rsidR="002E6C5D" w:rsidRPr="00905C5C" w14:paraId="6D44D21B" w14:textId="704DC7D0" w:rsidTr="00E723BE">
        <w:trPr>
          <w:trHeight w:val="20"/>
        </w:trPr>
        <w:tc>
          <w:tcPr>
            <w:tcW w:w="704" w:type="dxa"/>
            <w:noWrap/>
            <w:tcMar>
              <w:left w:w="0" w:type="dxa"/>
              <w:right w:w="0" w:type="dxa"/>
            </w:tcMar>
            <w:hideMark/>
          </w:tcPr>
          <w:p w14:paraId="44AD2EC7"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42E8626F" w14:textId="77777777" w:rsidR="002E6C5D" w:rsidRPr="00905C5C" w:rsidRDefault="002E6C5D" w:rsidP="00560CAB">
            <w:pPr>
              <w:ind w:left="113"/>
              <w:rPr>
                <w:rFonts w:cstheme="minorHAnsi"/>
                <w:sz w:val="16"/>
                <w:szCs w:val="16"/>
              </w:rPr>
            </w:pPr>
            <w:r w:rsidRPr="00905C5C">
              <w:rPr>
                <w:rFonts w:cstheme="minorHAnsi"/>
                <w:sz w:val="16"/>
                <w:szCs w:val="16"/>
              </w:rPr>
              <w:t>194</w:t>
            </w:r>
          </w:p>
        </w:tc>
        <w:tc>
          <w:tcPr>
            <w:tcW w:w="1276" w:type="dxa"/>
            <w:noWrap/>
            <w:tcMar>
              <w:left w:w="0" w:type="dxa"/>
              <w:right w:w="0" w:type="dxa"/>
            </w:tcMar>
            <w:hideMark/>
          </w:tcPr>
          <w:p w14:paraId="68150381"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09345B23" w14:textId="1D1E87E5" w:rsidR="002E6C5D" w:rsidRPr="00905C5C" w:rsidRDefault="002E6C5D" w:rsidP="00560CAB">
            <w:pPr>
              <w:ind w:left="113"/>
              <w:rPr>
                <w:rFonts w:cstheme="minorHAnsi"/>
                <w:sz w:val="16"/>
                <w:szCs w:val="16"/>
              </w:rPr>
            </w:pPr>
            <w:r w:rsidRPr="00905C5C">
              <w:rPr>
                <w:rFonts w:cstheme="minorHAnsi"/>
                <w:sz w:val="16"/>
                <w:szCs w:val="16"/>
              </w:rPr>
              <w:t>The CEB shares the idea that a single approach or a single set of European benchmarks is inappropriate because of the great diversity of IBIPs products sold in Europe.</w:t>
            </w:r>
            <w:r w:rsidRPr="00905C5C">
              <w:rPr>
                <w:rFonts w:cstheme="minorHAnsi"/>
                <w:sz w:val="16"/>
                <w:szCs w:val="16"/>
              </w:rPr>
              <w:br/>
            </w:r>
            <w:r w:rsidRPr="00905C5C">
              <w:rPr>
                <w:rFonts w:cstheme="minorHAnsi"/>
                <w:sz w:val="16"/>
                <w:szCs w:val="16"/>
              </w:rPr>
              <w:br/>
              <w:t xml:space="preserve">As the EIOPA points out in the introduction, the underpinning of the clusters, ‘is to ensure that products with similar characteristics and with comparable features are compared with one another’. </w:t>
            </w:r>
            <w:r w:rsidRPr="00905C5C">
              <w:rPr>
                <w:rFonts w:cstheme="minorHAnsi"/>
                <w:sz w:val="16"/>
                <w:szCs w:val="16"/>
              </w:rPr>
              <w:br/>
            </w:r>
            <w:r w:rsidRPr="00905C5C">
              <w:rPr>
                <w:rFonts w:cstheme="minorHAnsi"/>
                <w:sz w:val="16"/>
                <w:szCs w:val="16"/>
              </w:rPr>
              <w:br/>
              <w:t>The exercise is complex. The identification of quantitative and qualitative criteria for the entire European market must lead to the construction of relevant clusters and must allow a consistent comparison of products within the same cluster. A cluster reduced to one or two products does not make much sense. A EU level publication can be misunderstood by consumers, covering irrelevant products for their markets or even with product features not offered in some. Managing a very large number of clusters in terms of data collection and exploitation can raise operational difficulties, that is why the appropriate level for the benchmark exercise is national.</w:t>
            </w:r>
            <w:r w:rsidRPr="00905C5C">
              <w:rPr>
                <w:rFonts w:cstheme="minorHAnsi"/>
                <w:sz w:val="16"/>
                <w:szCs w:val="16"/>
              </w:rPr>
              <w:br/>
            </w:r>
            <w:r w:rsidRPr="00905C5C">
              <w:rPr>
                <w:rFonts w:cstheme="minorHAnsi"/>
                <w:sz w:val="16"/>
                <w:szCs w:val="16"/>
              </w:rPr>
              <w:br/>
              <w:t>The CEB draws the attention of the EIOPA to avoid any standardization of products and markets in the interest of the customer.</w:t>
            </w:r>
          </w:p>
        </w:tc>
        <w:tc>
          <w:tcPr>
            <w:tcW w:w="4394" w:type="dxa"/>
            <w:tcMar>
              <w:left w:w="0" w:type="dxa"/>
              <w:right w:w="0" w:type="dxa"/>
            </w:tcMar>
          </w:tcPr>
          <w:p w14:paraId="2BB49BAD" w14:textId="1A4F9606"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03B5EB72" w14:textId="77777777" w:rsidR="002E6C5D" w:rsidRDefault="002E6C5D" w:rsidP="00560CAB">
            <w:pPr>
              <w:ind w:left="113"/>
              <w:rPr>
                <w:rFonts w:cstheme="minorHAnsi"/>
                <w:sz w:val="16"/>
                <w:szCs w:val="16"/>
              </w:rPr>
            </w:pPr>
          </w:p>
          <w:p w14:paraId="0EA1927C" w14:textId="5D21B542" w:rsidR="002E6C5D" w:rsidRDefault="002E6C5D" w:rsidP="00560CAB">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 </w:t>
            </w:r>
          </w:p>
          <w:p w14:paraId="72F77C28" w14:textId="77777777" w:rsidR="002E6C5D" w:rsidRPr="00905C5C" w:rsidRDefault="002E6C5D" w:rsidP="00560CAB">
            <w:pPr>
              <w:ind w:left="113"/>
              <w:rPr>
                <w:rFonts w:cstheme="minorHAnsi"/>
                <w:sz w:val="16"/>
                <w:szCs w:val="16"/>
              </w:rPr>
            </w:pPr>
          </w:p>
        </w:tc>
      </w:tr>
      <w:tr w:rsidR="002E6C5D" w:rsidRPr="00905C5C" w14:paraId="63E17053" w14:textId="1B6305A4" w:rsidTr="00E723BE">
        <w:trPr>
          <w:trHeight w:val="20"/>
        </w:trPr>
        <w:tc>
          <w:tcPr>
            <w:tcW w:w="704" w:type="dxa"/>
            <w:noWrap/>
            <w:tcMar>
              <w:left w:w="0" w:type="dxa"/>
              <w:right w:w="0" w:type="dxa"/>
            </w:tcMar>
            <w:hideMark/>
          </w:tcPr>
          <w:p w14:paraId="043D3E30"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3C876BF6" w14:textId="77777777" w:rsidR="002E6C5D" w:rsidRPr="00905C5C" w:rsidRDefault="002E6C5D" w:rsidP="00560CAB">
            <w:pPr>
              <w:ind w:left="113"/>
              <w:rPr>
                <w:rFonts w:cstheme="minorHAnsi"/>
                <w:sz w:val="16"/>
                <w:szCs w:val="16"/>
              </w:rPr>
            </w:pPr>
            <w:r w:rsidRPr="00905C5C">
              <w:rPr>
                <w:rFonts w:cstheme="minorHAnsi"/>
                <w:sz w:val="16"/>
                <w:szCs w:val="16"/>
              </w:rPr>
              <w:t>195</w:t>
            </w:r>
          </w:p>
        </w:tc>
        <w:tc>
          <w:tcPr>
            <w:tcW w:w="1276" w:type="dxa"/>
            <w:noWrap/>
            <w:tcMar>
              <w:left w:w="0" w:type="dxa"/>
              <w:right w:w="0" w:type="dxa"/>
            </w:tcMar>
            <w:hideMark/>
          </w:tcPr>
          <w:p w14:paraId="3245A2DF"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34860B12" w14:textId="6CD6049D" w:rsidR="002E6C5D" w:rsidRPr="00905C5C" w:rsidRDefault="002E6C5D" w:rsidP="00560CAB">
            <w:pPr>
              <w:ind w:left="113"/>
              <w:rPr>
                <w:rFonts w:cstheme="minorHAnsi"/>
                <w:sz w:val="16"/>
                <w:szCs w:val="16"/>
              </w:rPr>
            </w:pPr>
            <w:r w:rsidRPr="00905C5C">
              <w:rPr>
                <w:rFonts w:cstheme="minorHAnsi"/>
                <w:sz w:val="16"/>
                <w:szCs w:val="16"/>
              </w:rPr>
              <w:t>EIOPA itself mentions that insurance-based investment products (IBIPs) differ substantially from each other across European markets and a one-size-fits-all approach would not work in practice. There are differences in guarantees, underlying assets, biometric risk coverages, taxation of premiums vs. taxation of returns, etc. The survey in the current EIOPAs consumer trends report clearly shows that there isn’t a need for a one-size-fits-all approach since there are high percentages of consumers that believe that their national IBIPs provide VfM.</w:t>
            </w:r>
            <w:r w:rsidRPr="00905C5C">
              <w:rPr>
                <w:rFonts w:cstheme="minorHAnsi"/>
                <w:sz w:val="16"/>
                <w:szCs w:val="16"/>
              </w:rPr>
              <w:br/>
            </w:r>
            <w:r w:rsidRPr="00905C5C">
              <w:rPr>
                <w:rFonts w:cstheme="minorHAnsi"/>
                <w:sz w:val="16"/>
                <w:szCs w:val="16"/>
              </w:rPr>
              <w:br/>
              <w:t xml:space="preserve">As mentioned in previous answers, there is a high risk that EIOPA’s clustering work reduces competition and innovation on the market. Benchmarks would ultimately lead to product standardisation across Europe, to less choice for consumers and to higher protection gaps. </w:t>
            </w:r>
            <w:r w:rsidRPr="00905C5C">
              <w:rPr>
                <w:rFonts w:cstheme="minorHAnsi"/>
                <w:sz w:val="16"/>
                <w:szCs w:val="16"/>
              </w:rPr>
              <w:br/>
            </w:r>
            <w:r w:rsidRPr="00905C5C">
              <w:rPr>
                <w:rFonts w:cstheme="minorHAnsi"/>
                <w:sz w:val="16"/>
                <w:szCs w:val="16"/>
              </w:rPr>
              <w:br/>
              <w:t>As EIOPA rightly points out, clustering involves a conflict of objectives between having a sufficient and precise differentiation of IBIPs on the one hand, with a manageable number of clusters on the other. In other words, there is an impossible trade-off between the need to capture all relevant quantitative and qualitative characteristics of products and markets – with the risk of ending up with one or very few product(s) per cluster, which would make the work useless despite the additional burden it will trigger – and the need to keep the exercise simple – with the risk of having too many and too different products in each cluster.</w:t>
            </w:r>
            <w:r w:rsidRPr="00905C5C">
              <w:rPr>
                <w:rFonts w:cstheme="minorHAnsi"/>
                <w:sz w:val="16"/>
                <w:szCs w:val="16"/>
              </w:rPr>
              <w:br/>
            </w:r>
            <w:r w:rsidRPr="00905C5C">
              <w:rPr>
                <w:rFonts w:cstheme="minorHAnsi"/>
                <w:sz w:val="16"/>
                <w:szCs w:val="16"/>
              </w:rPr>
              <w:br/>
            </w:r>
            <w:r w:rsidRPr="006C115E">
              <w:rPr>
                <w:rFonts w:cstheme="minorHAnsi"/>
                <w:sz w:val="16"/>
                <w:szCs w:val="16"/>
              </w:rPr>
              <w:t>There is also an impossible trade-off between ensuring a stable framework and keeping track of market developments. For example, the level of interest rates has an impact on insurers’ product offering and ability to offer products with financial guarantees.</w:t>
            </w:r>
            <w:r w:rsidRPr="00905C5C">
              <w:rPr>
                <w:rFonts w:cstheme="minorHAnsi"/>
                <w:sz w:val="16"/>
                <w:szCs w:val="16"/>
              </w:rPr>
              <w:t xml:space="preserve">  </w:t>
            </w:r>
          </w:p>
        </w:tc>
        <w:tc>
          <w:tcPr>
            <w:tcW w:w="4394" w:type="dxa"/>
            <w:tcMar>
              <w:left w:w="0" w:type="dxa"/>
              <w:right w:w="0" w:type="dxa"/>
            </w:tcMar>
          </w:tcPr>
          <w:p w14:paraId="6A7A0E72" w14:textId="77777777"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7977FF84" w14:textId="77777777" w:rsidR="002E6C5D" w:rsidRDefault="002E6C5D" w:rsidP="00560CAB">
            <w:pPr>
              <w:ind w:left="113"/>
              <w:rPr>
                <w:rFonts w:cstheme="minorHAnsi"/>
                <w:sz w:val="16"/>
                <w:szCs w:val="16"/>
              </w:rPr>
            </w:pPr>
          </w:p>
          <w:p w14:paraId="5B397BEC"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65CC5231" w14:textId="77777777" w:rsidR="002E6C5D" w:rsidRDefault="002E6C5D" w:rsidP="00560CAB">
            <w:pPr>
              <w:ind w:left="113"/>
              <w:rPr>
                <w:rFonts w:cstheme="minorHAnsi"/>
                <w:sz w:val="16"/>
                <w:szCs w:val="16"/>
              </w:rPr>
            </w:pPr>
          </w:p>
          <w:p w14:paraId="1A721218" w14:textId="1A4C4990" w:rsidR="002E6C5D" w:rsidRDefault="002E6C5D" w:rsidP="00560CAB">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 </w:t>
            </w:r>
          </w:p>
          <w:p w14:paraId="40DC28D7" w14:textId="77777777" w:rsidR="002E6C5D" w:rsidRPr="00905C5C" w:rsidRDefault="002E6C5D" w:rsidP="00560CAB">
            <w:pPr>
              <w:ind w:left="113"/>
              <w:rPr>
                <w:rFonts w:cstheme="minorHAnsi"/>
                <w:sz w:val="16"/>
                <w:szCs w:val="16"/>
              </w:rPr>
            </w:pPr>
          </w:p>
        </w:tc>
      </w:tr>
      <w:tr w:rsidR="002E6C5D" w:rsidRPr="00905C5C" w14:paraId="716DF67F" w14:textId="591785CA" w:rsidTr="00E723BE">
        <w:trPr>
          <w:trHeight w:val="20"/>
        </w:trPr>
        <w:tc>
          <w:tcPr>
            <w:tcW w:w="704" w:type="dxa"/>
            <w:noWrap/>
            <w:tcMar>
              <w:left w:w="0" w:type="dxa"/>
              <w:right w:w="0" w:type="dxa"/>
            </w:tcMar>
            <w:hideMark/>
          </w:tcPr>
          <w:p w14:paraId="5A9F1B42"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24E59D87" w14:textId="77777777" w:rsidR="002E6C5D" w:rsidRPr="00905C5C" w:rsidRDefault="002E6C5D" w:rsidP="00560CAB">
            <w:pPr>
              <w:ind w:left="113"/>
              <w:rPr>
                <w:rFonts w:cstheme="minorHAnsi"/>
                <w:sz w:val="16"/>
                <w:szCs w:val="16"/>
              </w:rPr>
            </w:pPr>
            <w:r w:rsidRPr="00905C5C">
              <w:rPr>
                <w:rFonts w:cstheme="minorHAnsi"/>
                <w:sz w:val="16"/>
                <w:szCs w:val="16"/>
              </w:rPr>
              <w:t>196</w:t>
            </w:r>
          </w:p>
        </w:tc>
        <w:tc>
          <w:tcPr>
            <w:tcW w:w="1276" w:type="dxa"/>
            <w:noWrap/>
            <w:tcMar>
              <w:left w:w="0" w:type="dxa"/>
              <w:right w:w="0" w:type="dxa"/>
            </w:tcMar>
            <w:hideMark/>
          </w:tcPr>
          <w:p w14:paraId="17D902C3"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7B4BA796" w14:textId="4BF2D2D7" w:rsidR="002E6C5D" w:rsidRPr="00905C5C" w:rsidRDefault="002E6C5D" w:rsidP="00560CAB">
            <w:pPr>
              <w:ind w:left="113"/>
              <w:rPr>
                <w:rFonts w:cstheme="minorHAnsi"/>
                <w:sz w:val="16"/>
                <w:szCs w:val="16"/>
              </w:rPr>
            </w:pPr>
            <w:r w:rsidRPr="00905C5C">
              <w:rPr>
                <w:rFonts w:cstheme="minorHAnsi"/>
                <w:sz w:val="16"/>
                <w:szCs w:val="16"/>
              </w:rPr>
              <w:t xml:space="preserve">EIOPA itself mentions that insurance-based investment products (IBIPs) differ substantially from each other across European markets and a one-size-fits-all approach would not work in practice. There are differences in guarantees, underlying assets, biometric risk coverages, taxation of premiums vs. taxation of returns, etc. The survey in the current EIOPAs consumer trends report clearly shows that there isn’t a need for a one-size-fits-all approach since there are high </w:t>
            </w:r>
            <w:r w:rsidRPr="00905C5C">
              <w:rPr>
                <w:rFonts w:cstheme="minorHAnsi"/>
                <w:sz w:val="16"/>
                <w:szCs w:val="16"/>
              </w:rPr>
              <w:lastRenderedPageBreak/>
              <w:t>percentages of consumers that believe that their national IBIPs provide VfM.</w:t>
            </w:r>
            <w:r w:rsidRPr="00905C5C">
              <w:rPr>
                <w:rFonts w:cstheme="minorHAnsi"/>
                <w:sz w:val="16"/>
                <w:szCs w:val="16"/>
              </w:rPr>
              <w:br/>
            </w:r>
            <w:r w:rsidRPr="00905C5C">
              <w:rPr>
                <w:rFonts w:cstheme="minorHAnsi"/>
                <w:sz w:val="16"/>
                <w:szCs w:val="16"/>
              </w:rPr>
              <w:br/>
              <w:t xml:space="preserve">As mentioned in previous answers, there is high risk that EIOPA’s clustering work reduces competition and innovation on the market. Benchmarks would ultimately lead to product standardisation across Europe, to less choice for consumers and to higher protection gaps. </w:t>
            </w:r>
            <w:r w:rsidRPr="00905C5C">
              <w:rPr>
                <w:rFonts w:cstheme="minorHAnsi"/>
                <w:sz w:val="16"/>
                <w:szCs w:val="16"/>
              </w:rPr>
              <w:br/>
            </w:r>
            <w:r w:rsidRPr="00905C5C">
              <w:rPr>
                <w:rFonts w:cstheme="minorHAnsi"/>
                <w:sz w:val="16"/>
                <w:szCs w:val="16"/>
              </w:rPr>
              <w:br/>
              <w:t>As EIOPA rightly points out, clustering involves a conflict of objectives between having a sufficient and precise differentiation of IBIPs on the one hand, with a manageable number of clusters on the other. In other words, there is an impossible trade-off between the need to capture all relevant quantitative and qualitative characteristics of products and markets – with the risk of ending up with one or very few product(s) per cluster, which would make the work useless despite the additional burden it will trigger – and the need to keep the exercise simple – with the risk of having too many and too different products in each cluster.</w:t>
            </w:r>
            <w:r w:rsidRPr="00905C5C">
              <w:rPr>
                <w:rFonts w:cstheme="minorHAnsi"/>
                <w:sz w:val="16"/>
                <w:szCs w:val="16"/>
              </w:rPr>
              <w:br/>
            </w:r>
            <w:r w:rsidRPr="00905C5C">
              <w:rPr>
                <w:rFonts w:cstheme="minorHAnsi"/>
                <w:sz w:val="16"/>
                <w:szCs w:val="16"/>
              </w:rPr>
              <w:br/>
              <w:t xml:space="preserve">There is also an impossible trade-off between ensuring a stable framework and keeping track of market developments. For example, the level of interest rates has an impact on insurers’ product offering and ability to offer products with financial guarantees.  </w:t>
            </w:r>
          </w:p>
        </w:tc>
        <w:tc>
          <w:tcPr>
            <w:tcW w:w="4394" w:type="dxa"/>
            <w:tcMar>
              <w:left w:w="0" w:type="dxa"/>
              <w:right w:w="0" w:type="dxa"/>
            </w:tcMar>
          </w:tcPr>
          <w:p w14:paraId="6B27FCBF" w14:textId="77777777" w:rsidR="002E6C5D" w:rsidRDefault="002E6C5D" w:rsidP="00560CAB">
            <w:pPr>
              <w:ind w:left="113"/>
              <w:rPr>
                <w:rFonts w:cstheme="minorHAnsi"/>
                <w:sz w:val="16"/>
                <w:szCs w:val="16"/>
              </w:rPr>
            </w:pPr>
            <w:r>
              <w:rPr>
                <w:rFonts w:cstheme="minorHAnsi"/>
                <w:sz w:val="16"/>
                <w:szCs w:val="16"/>
              </w:rPr>
              <w:lastRenderedPageBreak/>
              <w:t>EIOPA’s approach seeks to identify an EU-wide supervisory approach to promote equal outcomes across the EU, whilst maintaining flexibility to adapt clusters to reflect market specificities where appropriate.</w:t>
            </w:r>
          </w:p>
          <w:p w14:paraId="78182345" w14:textId="77777777" w:rsidR="002E6C5D" w:rsidRDefault="002E6C5D" w:rsidP="00560CAB">
            <w:pPr>
              <w:ind w:left="113"/>
              <w:rPr>
                <w:rFonts w:cstheme="minorHAnsi"/>
                <w:sz w:val="16"/>
                <w:szCs w:val="16"/>
              </w:rPr>
            </w:pPr>
          </w:p>
          <w:p w14:paraId="510DFFE2"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211E57A5" w14:textId="77777777" w:rsidR="002E6C5D" w:rsidRDefault="002E6C5D" w:rsidP="00560CAB">
            <w:pPr>
              <w:ind w:left="113"/>
              <w:rPr>
                <w:rFonts w:cstheme="minorHAnsi"/>
                <w:sz w:val="16"/>
                <w:szCs w:val="16"/>
              </w:rPr>
            </w:pPr>
          </w:p>
          <w:p w14:paraId="76746D5F" w14:textId="241526EA" w:rsidR="002E6C5D" w:rsidRPr="00905C5C" w:rsidRDefault="002E6C5D" w:rsidP="00560CAB">
            <w:pPr>
              <w:ind w:left="113"/>
              <w:rPr>
                <w:rFonts w:cstheme="minorHAnsi"/>
                <w:sz w:val="16"/>
                <w:szCs w:val="16"/>
              </w:rPr>
            </w:pPr>
            <w:r>
              <w:rPr>
                <w:rFonts w:cstheme="minorHAnsi"/>
                <w:sz w:val="16"/>
                <w:szCs w:val="16"/>
              </w:rPr>
              <w:t>EIOPA shares the view that cost caps may drive product standardisation which may be of detriment to consumers, hence the proposed approach of benchmarks, and their intended use as a reference point which NCAs can exercise their supervisory judgement over in their assessment of products’ VfM</w:t>
            </w:r>
          </w:p>
        </w:tc>
      </w:tr>
      <w:tr w:rsidR="002E6C5D" w:rsidRPr="00905C5C" w14:paraId="5C8F9795" w14:textId="6B94D14A" w:rsidTr="00E723BE">
        <w:trPr>
          <w:trHeight w:val="20"/>
        </w:trPr>
        <w:tc>
          <w:tcPr>
            <w:tcW w:w="704" w:type="dxa"/>
            <w:noWrap/>
            <w:tcMar>
              <w:left w:w="0" w:type="dxa"/>
              <w:right w:w="0" w:type="dxa"/>
            </w:tcMar>
            <w:hideMark/>
          </w:tcPr>
          <w:p w14:paraId="22966524" w14:textId="77777777" w:rsidR="002E6C5D" w:rsidRPr="00905C5C" w:rsidRDefault="002E6C5D" w:rsidP="00560CAB">
            <w:pPr>
              <w:ind w:left="113"/>
              <w:rPr>
                <w:rFonts w:cstheme="minorHAnsi"/>
                <w:sz w:val="16"/>
                <w:szCs w:val="16"/>
              </w:rPr>
            </w:pPr>
            <w:r w:rsidRPr="00905C5C">
              <w:rPr>
                <w:rFonts w:cstheme="minorHAnsi"/>
                <w:sz w:val="16"/>
                <w:szCs w:val="16"/>
              </w:rPr>
              <w:lastRenderedPageBreak/>
              <w:t>5</w:t>
            </w:r>
          </w:p>
        </w:tc>
        <w:tc>
          <w:tcPr>
            <w:tcW w:w="709" w:type="dxa"/>
            <w:noWrap/>
            <w:tcMar>
              <w:left w:w="0" w:type="dxa"/>
              <w:right w:w="0" w:type="dxa"/>
            </w:tcMar>
            <w:hideMark/>
          </w:tcPr>
          <w:p w14:paraId="7EB2EB6B" w14:textId="77777777" w:rsidR="002E6C5D" w:rsidRPr="00905C5C" w:rsidRDefault="002E6C5D" w:rsidP="00560CAB">
            <w:pPr>
              <w:ind w:left="113"/>
              <w:rPr>
                <w:rFonts w:cstheme="minorHAnsi"/>
                <w:sz w:val="16"/>
                <w:szCs w:val="16"/>
              </w:rPr>
            </w:pPr>
            <w:r w:rsidRPr="00905C5C">
              <w:rPr>
                <w:rFonts w:cstheme="minorHAnsi"/>
                <w:sz w:val="16"/>
                <w:szCs w:val="16"/>
              </w:rPr>
              <w:t>197</w:t>
            </w:r>
          </w:p>
        </w:tc>
        <w:tc>
          <w:tcPr>
            <w:tcW w:w="1276" w:type="dxa"/>
            <w:noWrap/>
            <w:tcMar>
              <w:left w:w="0" w:type="dxa"/>
              <w:right w:w="0" w:type="dxa"/>
            </w:tcMar>
            <w:hideMark/>
          </w:tcPr>
          <w:p w14:paraId="30FE63CE"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2A479A19" w14:textId="77777777" w:rsidR="002E6C5D" w:rsidRPr="00905C5C" w:rsidRDefault="002E6C5D" w:rsidP="00560CAB">
            <w:pPr>
              <w:ind w:left="113"/>
              <w:rPr>
                <w:rFonts w:cstheme="minorHAnsi"/>
                <w:sz w:val="16"/>
                <w:szCs w:val="16"/>
              </w:rPr>
            </w:pPr>
            <w:r w:rsidRPr="00905C5C">
              <w:rPr>
                <w:rFonts w:cstheme="minorHAnsi"/>
                <w:sz w:val="16"/>
                <w:szCs w:val="16"/>
              </w:rPr>
              <w:t>Assuralia would like to highlight that EIOPA Cost &amp; Past performance report from December 2023 clearly shows differences in terms of costs and returns from country to country. IBIPs are very diverse, and a one size fits all approach seems unworkable in practice. Trying to regroup IBIPs into product clusters would fall short and could be, in fact, misleading (for example: if a cluster only have a limited number of products in it, will the results be meaningful and representative?). It seems very complicated and highly non-manageable to collect all IBIP’s characteristics from all European markets. For this reason, we think that this exercise should be done at national level only.</w:t>
            </w:r>
          </w:p>
        </w:tc>
        <w:tc>
          <w:tcPr>
            <w:tcW w:w="4394" w:type="dxa"/>
            <w:tcMar>
              <w:left w:w="0" w:type="dxa"/>
              <w:right w:w="0" w:type="dxa"/>
            </w:tcMar>
          </w:tcPr>
          <w:p w14:paraId="4BAE0E90" w14:textId="77777777"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472E06C8" w14:textId="77777777" w:rsidR="002E6C5D" w:rsidRPr="00905C5C" w:rsidRDefault="002E6C5D" w:rsidP="00560CAB">
            <w:pPr>
              <w:ind w:left="113"/>
              <w:rPr>
                <w:rFonts w:cstheme="minorHAnsi"/>
                <w:sz w:val="16"/>
                <w:szCs w:val="16"/>
              </w:rPr>
            </w:pPr>
          </w:p>
        </w:tc>
      </w:tr>
      <w:tr w:rsidR="002E6C5D" w:rsidRPr="00905C5C" w14:paraId="1FBF6E07" w14:textId="4BC70D15" w:rsidTr="00E723BE">
        <w:trPr>
          <w:trHeight w:val="20"/>
        </w:trPr>
        <w:tc>
          <w:tcPr>
            <w:tcW w:w="704" w:type="dxa"/>
            <w:noWrap/>
            <w:tcMar>
              <w:left w:w="0" w:type="dxa"/>
              <w:right w:w="0" w:type="dxa"/>
            </w:tcMar>
            <w:hideMark/>
          </w:tcPr>
          <w:p w14:paraId="0BB70BAB"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08475F1D" w14:textId="77777777" w:rsidR="002E6C5D" w:rsidRPr="00905C5C" w:rsidRDefault="002E6C5D" w:rsidP="00560CAB">
            <w:pPr>
              <w:ind w:left="113"/>
              <w:rPr>
                <w:rFonts w:cstheme="minorHAnsi"/>
                <w:sz w:val="16"/>
                <w:szCs w:val="16"/>
              </w:rPr>
            </w:pPr>
            <w:r w:rsidRPr="00905C5C">
              <w:rPr>
                <w:rFonts w:cstheme="minorHAnsi"/>
                <w:sz w:val="16"/>
                <w:szCs w:val="16"/>
              </w:rPr>
              <w:t>198</w:t>
            </w:r>
          </w:p>
        </w:tc>
        <w:tc>
          <w:tcPr>
            <w:tcW w:w="1276" w:type="dxa"/>
            <w:noWrap/>
            <w:tcMar>
              <w:left w:w="0" w:type="dxa"/>
              <w:right w:w="0" w:type="dxa"/>
            </w:tcMar>
            <w:hideMark/>
          </w:tcPr>
          <w:p w14:paraId="351893A8"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0AE56FBF" w14:textId="77777777" w:rsidR="002E6C5D" w:rsidRPr="00905C5C" w:rsidRDefault="002E6C5D" w:rsidP="00560CAB">
            <w:pPr>
              <w:ind w:left="113"/>
              <w:rPr>
                <w:rFonts w:cstheme="minorHAnsi"/>
                <w:sz w:val="16"/>
                <w:szCs w:val="16"/>
              </w:rPr>
            </w:pPr>
            <w:r w:rsidRPr="00905C5C">
              <w:rPr>
                <w:rFonts w:cstheme="minorHAnsi"/>
                <w:sz w:val="16"/>
                <w:szCs w:val="16"/>
              </w:rPr>
              <w:t>The compartmentalization mechanism mechanically forces the offer to fit into predefined boxes, with the risk of seeing certain specificities with added value for the saver not considered in certain compartments, or even completely forgotten (this is a priori the case of € funds and points-based schemes). The benchmarking mechanism can also push operators themselves to abandon these specificities in order to better position themselves within the benchmark, at the expense of added value for savers.</w:t>
            </w:r>
            <w:r w:rsidRPr="00905C5C">
              <w:rPr>
                <w:rFonts w:cstheme="minorHAnsi"/>
                <w:sz w:val="16"/>
                <w:szCs w:val="16"/>
              </w:rPr>
              <w:br/>
            </w:r>
            <w:r w:rsidRPr="00905C5C">
              <w:rPr>
                <w:rFonts w:cstheme="minorHAnsi"/>
                <w:sz w:val="16"/>
                <w:szCs w:val="16"/>
              </w:rPr>
              <w:br/>
              <w:t>It may be tempting to limit the number of compartments at the expense of taking into account a real diversity of offer at European and national level, responding to very different cultures and market maturity. Similarly, compartmentalization at a given time will not make it possible to capture possible changes in a market.</w:t>
            </w:r>
          </w:p>
        </w:tc>
        <w:tc>
          <w:tcPr>
            <w:tcW w:w="4394" w:type="dxa"/>
            <w:tcMar>
              <w:left w:w="0" w:type="dxa"/>
              <w:right w:w="0" w:type="dxa"/>
            </w:tcMar>
          </w:tcPr>
          <w:p w14:paraId="0C3A1F61" w14:textId="77777777" w:rsidR="002E6C5D" w:rsidRDefault="002E6C5D" w:rsidP="00560CAB">
            <w:pPr>
              <w:ind w:left="113"/>
              <w:rPr>
                <w:rFonts w:cstheme="minorHAnsi"/>
                <w:sz w:val="16"/>
                <w:szCs w:val="16"/>
              </w:rPr>
            </w:pPr>
          </w:p>
          <w:p w14:paraId="2E4DC415" w14:textId="27D8D674" w:rsidR="002E6C5D" w:rsidRPr="00905C5C" w:rsidRDefault="002E6C5D" w:rsidP="00560CAB">
            <w:pPr>
              <w:ind w:left="113"/>
              <w:rPr>
                <w:rFonts w:cstheme="minorHAnsi"/>
                <w:sz w:val="16"/>
                <w:szCs w:val="16"/>
              </w:rPr>
            </w:pPr>
            <w:r>
              <w:rPr>
                <w:rFonts w:cstheme="minorHAnsi"/>
                <w:sz w:val="16"/>
                <w:szCs w:val="16"/>
              </w:rPr>
              <w:t xml:space="preserve">See </w:t>
            </w:r>
            <w:r w:rsidRPr="00002DB9">
              <w:rPr>
                <w:rFonts w:cstheme="minorHAnsi"/>
                <w:sz w:val="16"/>
                <w:szCs w:val="16"/>
              </w:rPr>
              <w:t>response no. 75</w:t>
            </w:r>
            <w:r>
              <w:rPr>
                <w:rFonts w:cstheme="minorHAnsi"/>
                <w:sz w:val="16"/>
                <w:szCs w:val="16"/>
              </w:rPr>
              <w:t>.</w:t>
            </w:r>
          </w:p>
        </w:tc>
      </w:tr>
      <w:tr w:rsidR="002E6C5D" w:rsidRPr="00905C5C" w14:paraId="03BA2359" w14:textId="78683138" w:rsidTr="00E723BE">
        <w:trPr>
          <w:trHeight w:val="20"/>
        </w:trPr>
        <w:tc>
          <w:tcPr>
            <w:tcW w:w="704" w:type="dxa"/>
            <w:noWrap/>
            <w:tcMar>
              <w:left w:w="0" w:type="dxa"/>
              <w:right w:w="0" w:type="dxa"/>
            </w:tcMar>
            <w:hideMark/>
          </w:tcPr>
          <w:p w14:paraId="0DECC2FC" w14:textId="77777777" w:rsidR="002E6C5D" w:rsidRPr="00905C5C" w:rsidRDefault="002E6C5D" w:rsidP="00560CAB">
            <w:pPr>
              <w:ind w:left="113"/>
              <w:rPr>
                <w:rFonts w:cstheme="minorHAnsi"/>
                <w:sz w:val="16"/>
                <w:szCs w:val="16"/>
              </w:rPr>
            </w:pPr>
            <w:r w:rsidRPr="00905C5C">
              <w:rPr>
                <w:rFonts w:cstheme="minorHAnsi"/>
                <w:sz w:val="16"/>
                <w:szCs w:val="16"/>
              </w:rPr>
              <w:t>5</w:t>
            </w:r>
          </w:p>
        </w:tc>
        <w:tc>
          <w:tcPr>
            <w:tcW w:w="709" w:type="dxa"/>
            <w:noWrap/>
            <w:tcMar>
              <w:left w:w="0" w:type="dxa"/>
              <w:right w:w="0" w:type="dxa"/>
            </w:tcMar>
            <w:hideMark/>
          </w:tcPr>
          <w:p w14:paraId="4F00F91D" w14:textId="77777777" w:rsidR="002E6C5D" w:rsidRPr="00905C5C" w:rsidRDefault="002E6C5D" w:rsidP="00560CAB">
            <w:pPr>
              <w:ind w:left="113"/>
              <w:rPr>
                <w:rFonts w:cstheme="minorHAnsi"/>
                <w:sz w:val="16"/>
                <w:szCs w:val="16"/>
              </w:rPr>
            </w:pPr>
            <w:r w:rsidRPr="00905C5C">
              <w:rPr>
                <w:rFonts w:cstheme="minorHAnsi"/>
                <w:sz w:val="16"/>
                <w:szCs w:val="16"/>
              </w:rPr>
              <w:t>199</w:t>
            </w:r>
          </w:p>
        </w:tc>
        <w:tc>
          <w:tcPr>
            <w:tcW w:w="1276" w:type="dxa"/>
            <w:noWrap/>
            <w:tcMar>
              <w:left w:w="0" w:type="dxa"/>
              <w:right w:w="0" w:type="dxa"/>
            </w:tcMar>
            <w:hideMark/>
          </w:tcPr>
          <w:p w14:paraId="7361B6E2"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06B1E4C8" w14:textId="77777777" w:rsidR="002E6C5D" w:rsidRPr="00905C5C" w:rsidRDefault="002E6C5D" w:rsidP="00560CAB">
            <w:pPr>
              <w:ind w:left="113"/>
              <w:rPr>
                <w:rFonts w:cstheme="minorHAnsi"/>
                <w:sz w:val="16"/>
                <w:szCs w:val="16"/>
              </w:rPr>
            </w:pPr>
            <w:r w:rsidRPr="00905C5C">
              <w:rPr>
                <w:rFonts w:cstheme="minorHAnsi"/>
                <w:sz w:val="16"/>
                <w:szCs w:val="16"/>
              </w:rPr>
              <w:t>The compartmentalization mechanism mechanically forces the offer to fit into predefined boxes, with the risk of seeing certain specificities with added value for the saver not considered in certain compartments, or even completely forgotten (this is a priori the case of € funds and points-based schemes). The benchmarking mechanism can also push operators themselves to abandon these specificities in order to better position themselves within  the benchmark, at the expense of added value for savers.</w:t>
            </w:r>
            <w:r w:rsidRPr="00905C5C">
              <w:rPr>
                <w:rFonts w:cstheme="minorHAnsi"/>
                <w:sz w:val="16"/>
                <w:szCs w:val="16"/>
              </w:rPr>
              <w:br/>
            </w:r>
            <w:r w:rsidRPr="00905C5C">
              <w:rPr>
                <w:rFonts w:cstheme="minorHAnsi"/>
                <w:sz w:val="16"/>
                <w:szCs w:val="16"/>
              </w:rPr>
              <w:br/>
              <w:t>It may be tempting  to limit the number of compartments at the expense of taking into account a real diversity of offer at European and national level, responding to very different cultures and market maturity. Similarly, compartmentalization at a given time will not make it possible to capture possible changes in a market.</w:t>
            </w:r>
          </w:p>
        </w:tc>
        <w:tc>
          <w:tcPr>
            <w:tcW w:w="4394" w:type="dxa"/>
            <w:tcMar>
              <w:left w:w="0" w:type="dxa"/>
              <w:right w:w="0" w:type="dxa"/>
            </w:tcMar>
          </w:tcPr>
          <w:p w14:paraId="50351825" w14:textId="77777777" w:rsidR="002E6C5D" w:rsidRPr="00905C5C" w:rsidRDefault="002E6C5D" w:rsidP="00560CAB">
            <w:pPr>
              <w:ind w:left="113"/>
              <w:rPr>
                <w:rFonts w:cstheme="minorHAnsi"/>
                <w:sz w:val="16"/>
                <w:szCs w:val="16"/>
              </w:rPr>
            </w:pPr>
          </w:p>
        </w:tc>
      </w:tr>
      <w:tr w:rsidR="002E6C5D" w:rsidRPr="00905C5C" w14:paraId="6FEA007E" w14:textId="1FEC2560" w:rsidTr="00E723BE">
        <w:trPr>
          <w:trHeight w:val="20"/>
        </w:trPr>
        <w:tc>
          <w:tcPr>
            <w:tcW w:w="704" w:type="dxa"/>
            <w:noWrap/>
            <w:tcMar>
              <w:left w:w="0" w:type="dxa"/>
              <w:right w:w="0" w:type="dxa"/>
            </w:tcMar>
            <w:hideMark/>
          </w:tcPr>
          <w:p w14:paraId="16EAD2B8"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49A2A375" w14:textId="77777777" w:rsidR="002E6C5D" w:rsidRPr="00905C5C" w:rsidRDefault="002E6C5D" w:rsidP="00560CAB">
            <w:pPr>
              <w:ind w:left="113"/>
              <w:rPr>
                <w:rFonts w:cstheme="minorHAnsi"/>
                <w:sz w:val="16"/>
                <w:szCs w:val="16"/>
              </w:rPr>
            </w:pPr>
            <w:r w:rsidRPr="00905C5C">
              <w:rPr>
                <w:rFonts w:cstheme="minorHAnsi"/>
                <w:sz w:val="16"/>
                <w:szCs w:val="16"/>
              </w:rPr>
              <w:t>200</w:t>
            </w:r>
          </w:p>
        </w:tc>
        <w:tc>
          <w:tcPr>
            <w:tcW w:w="1276" w:type="dxa"/>
            <w:noWrap/>
            <w:tcMar>
              <w:left w:w="0" w:type="dxa"/>
              <w:right w:w="0" w:type="dxa"/>
            </w:tcMar>
            <w:hideMark/>
          </w:tcPr>
          <w:p w14:paraId="7F65AC6D"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7A94DDB6" w14:textId="77777777" w:rsidR="002E6C5D" w:rsidRPr="00905C5C" w:rsidRDefault="002E6C5D" w:rsidP="00560CAB">
            <w:pPr>
              <w:ind w:left="113"/>
              <w:rPr>
                <w:rFonts w:cstheme="minorHAnsi"/>
                <w:sz w:val="16"/>
                <w:szCs w:val="16"/>
              </w:rPr>
            </w:pPr>
            <w:r w:rsidRPr="00905C5C">
              <w:rPr>
                <w:rFonts w:cstheme="minorHAnsi"/>
                <w:sz w:val="16"/>
                <w:szCs w:val="16"/>
              </w:rPr>
              <w:t xml:space="preserve">The differentiation between essential and additional features does not appear to be relevant, since both qualitative and quantitative features are important to consumers. </w:t>
            </w:r>
            <w:r w:rsidRPr="00905C5C">
              <w:rPr>
                <w:rFonts w:cstheme="minorHAnsi"/>
                <w:sz w:val="16"/>
                <w:szCs w:val="16"/>
              </w:rPr>
              <w:br/>
            </w:r>
            <w:r w:rsidRPr="00905C5C">
              <w:rPr>
                <w:rFonts w:cstheme="minorHAnsi"/>
                <w:sz w:val="16"/>
                <w:szCs w:val="16"/>
              </w:rPr>
              <w:br/>
              <w:t>The essential characteristics identified by EIOPA for defining clusters are insufficient. They do not include many fundamental aspects, such as additional biometric coverages, the presence and level of a guarantee, the distribution channel and the asset type. These elements significantly contribute to the total costs and are crucial for determining the value provided to the customer, therefore they should not be considered as merely “additional”. EIOPA should include the above-mentioned elements among the essential characteristics used for cluster formation, provided that the number of products within each cluster should be representative.</w:t>
            </w:r>
            <w:r w:rsidRPr="00905C5C">
              <w:rPr>
                <w:rFonts w:cstheme="minorHAnsi"/>
                <w:sz w:val="16"/>
                <w:szCs w:val="16"/>
              </w:rPr>
              <w:br/>
            </w:r>
            <w:r w:rsidRPr="00905C5C">
              <w:rPr>
                <w:rFonts w:cstheme="minorHAnsi"/>
                <w:sz w:val="16"/>
                <w:szCs w:val="16"/>
              </w:rPr>
              <w:br/>
              <w:t>We encourage EIOPA to specify the essential and additional characteristics that are still described in general terms. In particular, reference is to aspects such as the assessment period for the levels of guarantee (e.g., at RHP, contractual expiration, or death event), the threshold for deeming a biometric guarantee “significant”; and criteria for when an additional biometric coverage qualifies as an “essential product feature”.</w:t>
            </w:r>
            <w:r w:rsidRPr="00905C5C">
              <w:rPr>
                <w:rFonts w:cstheme="minorHAnsi"/>
                <w:sz w:val="16"/>
                <w:szCs w:val="16"/>
              </w:rPr>
              <w:br/>
            </w:r>
            <w:r w:rsidRPr="00905C5C">
              <w:rPr>
                <w:rFonts w:cstheme="minorHAnsi"/>
                <w:sz w:val="16"/>
                <w:szCs w:val="16"/>
              </w:rPr>
              <w:br/>
              <w:t>At the same time, the trade-off between a large number of criteria to better capture the diversity of products is opposed to the simplicity of the method, and therefore, to the implications in terms of implementation (intrinsic costs, comprehension/readability and associated administrative constraints), which would penalise smaller entities.</w:t>
            </w:r>
          </w:p>
        </w:tc>
        <w:tc>
          <w:tcPr>
            <w:tcW w:w="4394" w:type="dxa"/>
            <w:tcMar>
              <w:left w:w="0" w:type="dxa"/>
              <w:right w:w="0" w:type="dxa"/>
            </w:tcMar>
          </w:tcPr>
          <w:p w14:paraId="05502EC7" w14:textId="77777777" w:rsidR="002E6C5D" w:rsidRDefault="002E6C5D" w:rsidP="00560CAB">
            <w:pPr>
              <w:ind w:left="113"/>
              <w:rPr>
                <w:rFonts w:cstheme="minorHAnsi"/>
                <w:sz w:val="16"/>
                <w:szCs w:val="16"/>
              </w:rPr>
            </w:pPr>
          </w:p>
          <w:p w14:paraId="416296DC" w14:textId="4D0FB9EF" w:rsidR="002E6C5D" w:rsidRPr="00905C5C" w:rsidRDefault="002E6C5D" w:rsidP="00560CAB">
            <w:pPr>
              <w:ind w:left="113"/>
              <w:rPr>
                <w:rFonts w:cstheme="minorHAnsi"/>
                <w:sz w:val="16"/>
                <w:szCs w:val="16"/>
              </w:rPr>
            </w:pPr>
            <w:r w:rsidRPr="00CB0F37">
              <w:rPr>
                <w:rFonts w:cstheme="minorHAnsi"/>
                <w:sz w:val="16"/>
                <w:szCs w:val="16"/>
              </w:rPr>
              <w:t>The methodology includes clear clustering on biometric coverage and asset classes (clustering features) as well as guarantees (non-clustering features) where different point in time are considered</w:t>
            </w:r>
          </w:p>
        </w:tc>
      </w:tr>
      <w:tr w:rsidR="002E6C5D" w:rsidRPr="00905C5C" w14:paraId="01B4503B" w14:textId="7E425E98" w:rsidTr="00E723BE">
        <w:trPr>
          <w:trHeight w:val="20"/>
        </w:trPr>
        <w:tc>
          <w:tcPr>
            <w:tcW w:w="704" w:type="dxa"/>
            <w:noWrap/>
            <w:tcMar>
              <w:left w:w="0" w:type="dxa"/>
              <w:right w:w="0" w:type="dxa"/>
            </w:tcMar>
            <w:hideMark/>
          </w:tcPr>
          <w:p w14:paraId="7F21E02D"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51A208AC" w14:textId="77777777" w:rsidR="002E6C5D" w:rsidRPr="00905C5C" w:rsidRDefault="002E6C5D" w:rsidP="00560CAB">
            <w:pPr>
              <w:ind w:left="113"/>
              <w:rPr>
                <w:rFonts w:cstheme="minorHAnsi"/>
                <w:sz w:val="16"/>
                <w:szCs w:val="16"/>
              </w:rPr>
            </w:pPr>
            <w:r w:rsidRPr="00905C5C">
              <w:rPr>
                <w:rFonts w:cstheme="minorHAnsi"/>
                <w:sz w:val="16"/>
                <w:szCs w:val="16"/>
              </w:rPr>
              <w:t>201</w:t>
            </w:r>
          </w:p>
        </w:tc>
        <w:tc>
          <w:tcPr>
            <w:tcW w:w="1276" w:type="dxa"/>
            <w:noWrap/>
            <w:tcMar>
              <w:left w:w="0" w:type="dxa"/>
              <w:right w:w="0" w:type="dxa"/>
            </w:tcMar>
            <w:hideMark/>
          </w:tcPr>
          <w:p w14:paraId="50337EBB"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6291BA60" w14:textId="77777777" w:rsidR="002E6C5D" w:rsidRPr="00905C5C" w:rsidRDefault="002E6C5D" w:rsidP="00560CAB">
            <w:pPr>
              <w:ind w:left="113"/>
              <w:rPr>
                <w:rFonts w:cstheme="minorHAnsi"/>
                <w:sz w:val="16"/>
                <w:szCs w:val="16"/>
              </w:rPr>
            </w:pPr>
            <w:r w:rsidRPr="00905C5C">
              <w:rPr>
                <w:rFonts w:cstheme="minorHAnsi"/>
                <w:sz w:val="16"/>
                <w:szCs w:val="16"/>
              </w:rPr>
              <w:t>We believe that the essential characteristics identified by EIOPA for defining clusters are insufficient. They do not include many fundamental aspects for the value for money, such as additional biometric coverages, the presence and level of a guarantee, the distribution channel, and the asset type. These elements significantly contribute to the total costs and are crucial for determining the value provided to the customer, therefore they should not be considered as merely “additional”. For these reasons, we suggest EIOPA include the above-mentioned elements among the essential characteristics used for cluster formation, provided that the number of products within each cluster should be representative.</w:t>
            </w:r>
            <w:r w:rsidRPr="00905C5C">
              <w:rPr>
                <w:rFonts w:cstheme="minorHAnsi"/>
                <w:sz w:val="16"/>
                <w:szCs w:val="16"/>
              </w:rPr>
              <w:br/>
            </w:r>
            <w:r w:rsidRPr="00905C5C">
              <w:rPr>
                <w:rFonts w:cstheme="minorHAnsi"/>
                <w:sz w:val="16"/>
                <w:szCs w:val="16"/>
              </w:rPr>
              <w:br/>
              <w:t>Furthermore, we encourage EIOPA to provide additional information regarding the “essential” and “additional” criteria for product clustering, which are described in broad terms within the consultation paper. In particular, “the presence of a guarantee and the level of such levels of guarantees” – identified by EIOPA as an additional product feature – requires more explicit guidance. It is currently unclear whether the presence and level of the guarantee should be assessed at the Recommended Holding Period, at the contractual expiration, or upon a death event. Furthermore, we invite EIOPA to clearly identify the threshold that designates a biometric guarantee as “significant”, as well as the criteria qualifying an additional biometric coverage as an “essential product feature”.</w:t>
            </w:r>
          </w:p>
        </w:tc>
        <w:tc>
          <w:tcPr>
            <w:tcW w:w="4394" w:type="dxa"/>
            <w:tcMar>
              <w:left w:w="0" w:type="dxa"/>
              <w:right w:w="0" w:type="dxa"/>
            </w:tcMar>
          </w:tcPr>
          <w:p w14:paraId="63DBBB2A" w14:textId="77777777" w:rsidR="002E6C5D" w:rsidRDefault="002E6C5D" w:rsidP="00560CAB">
            <w:pPr>
              <w:ind w:left="113"/>
              <w:rPr>
                <w:rFonts w:cstheme="minorHAnsi"/>
                <w:sz w:val="16"/>
                <w:szCs w:val="16"/>
              </w:rPr>
            </w:pPr>
          </w:p>
          <w:p w14:paraId="30A54DA6" w14:textId="77777777" w:rsidR="002E6C5D" w:rsidRPr="00002DB9" w:rsidRDefault="002E6C5D" w:rsidP="00560CAB">
            <w:pPr>
              <w:ind w:left="113"/>
              <w:rPr>
                <w:rFonts w:cstheme="minorHAnsi"/>
                <w:sz w:val="16"/>
                <w:szCs w:val="16"/>
              </w:rPr>
            </w:pPr>
            <w:r w:rsidRPr="00002DB9">
              <w:rPr>
                <w:rFonts w:cstheme="minorHAnsi"/>
                <w:sz w:val="16"/>
                <w:szCs w:val="16"/>
              </w:rPr>
              <w:t xml:space="preserve">EIOPA acknowledges that features in the public consultation – even those labelled as additional – are important for consumers and the use of ‘essential and additional’ wording may be misleading. </w:t>
            </w:r>
          </w:p>
          <w:p w14:paraId="50A098FE" w14:textId="77777777" w:rsidR="002E6C5D" w:rsidRPr="00002DB9" w:rsidRDefault="002E6C5D" w:rsidP="00560CAB">
            <w:pPr>
              <w:ind w:left="113"/>
              <w:rPr>
                <w:rFonts w:cstheme="minorHAnsi"/>
                <w:sz w:val="16"/>
                <w:szCs w:val="16"/>
              </w:rPr>
            </w:pPr>
          </w:p>
          <w:p w14:paraId="3C1A3140" w14:textId="328A61A8" w:rsidR="002E6C5D" w:rsidRPr="00002DB9" w:rsidRDefault="002E6C5D" w:rsidP="00560CAB">
            <w:pPr>
              <w:ind w:left="113"/>
              <w:rPr>
                <w:rFonts w:cstheme="minorHAnsi"/>
                <w:sz w:val="16"/>
                <w:szCs w:val="16"/>
              </w:rPr>
            </w:pPr>
            <w:r w:rsidRPr="00002DB9">
              <w:rPr>
                <w:rFonts w:cstheme="minorHAnsi"/>
                <w:sz w:val="16"/>
                <w:szCs w:val="16"/>
              </w:rPr>
              <w:t>Overall, the use of some feature</w:t>
            </w:r>
            <w:r>
              <w:rPr>
                <w:rFonts w:cstheme="minorHAnsi"/>
                <w:sz w:val="16"/>
                <w:szCs w:val="16"/>
              </w:rPr>
              <w:t>s for clustering</w:t>
            </w:r>
            <w:r w:rsidRPr="00002DB9">
              <w:rPr>
                <w:rFonts w:cstheme="minorHAnsi"/>
                <w:sz w:val="16"/>
                <w:szCs w:val="16"/>
              </w:rPr>
              <w:t xml:space="preserve"> over others i</w:t>
            </w:r>
            <w:r>
              <w:rPr>
                <w:rFonts w:cstheme="minorHAnsi"/>
                <w:sz w:val="16"/>
                <w:szCs w:val="16"/>
              </w:rPr>
              <w:t>s</w:t>
            </w:r>
            <w:r w:rsidRPr="00002DB9">
              <w:rPr>
                <w:rFonts w:cstheme="minorHAnsi"/>
                <w:sz w:val="16"/>
                <w:szCs w:val="16"/>
              </w:rPr>
              <w:t xml:space="preserve"> explained by the need to find common and well-understood features (i.e., RHP or asset classes will exist in all products while pension feature is not).</w:t>
            </w:r>
          </w:p>
          <w:p w14:paraId="53E02A15" w14:textId="77777777" w:rsidR="002E6C5D" w:rsidRPr="00002DB9" w:rsidRDefault="002E6C5D" w:rsidP="00560CAB">
            <w:pPr>
              <w:ind w:left="113"/>
              <w:rPr>
                <w:rFonts w:cstheme="minorHAnsi"/>
                <w:sz w:val="16"/>
                <w:szCs w:val="16"/>
              </w:rPr>
            </w:pPr>
          </w:p>
          <w:p w14:paraId="5333E3E8" w14:textId="79C1C0CC" w:rsidR="002E6C5D" w:rsidRPr="00905C5C" w:rsidRDefault="002E6C5D" w:rsidP="00560CAB">
            <w:pPr>
              <w:ind w:left="113"/>
              <w:rPr>
                <w:rFonts w:cstheme="minorHAnsi"/>
                <w:sz w:val="16"/>
                <w:szCs w:val="16"/>
              </w:rPr>
            </w:pPr>
            <w:r w:rsidRPr="00002DB9">
              <w:rPr>
                <w:rFonts w:cstheme="minorHAnsi"/>
                <w:sz w:val="16"/>
                <w:szCs w:val="16"/>
              </w:rPr>
              <w:t xml:space="preserve">The methodology clarifies the relevant points in time (i.e. RHP, half RHP) that </w:t>
            </w:r>
            <w:r>
              <w:rPr>
                <w:rFonts w:cstheme="minorHAnsi"/>
                <w:sz w:val="16"/>
                <w:szCs w:val="16"/>
              </w:rPr>
              <w:t>will apply</w:t>
            </w:r>
            <w:r w:rsidRPr="00002DB9">
              <w:rPr>
                <w:rFonts w:cstheme="minorHAnsi"/>
                <w:sz w:val="16"/>
                <w:szCs w:val="16"/>
              </w:rPr>
              <w:t>.</w:t>
            </w:r>
          </w:p>
        </w:tc>
      </w:tr>
      <w:tr w:rsidR="002E6C5D" w:rsidRPr="00905C5C" w14:paraId="11561E05" w14:textId="08BB0A56" w:rsidTr="00E723BE">
        <w:trPr>
          <w:trHeight w:val="20"/>
        </w:trPr>
        <w:tc>
          <w:tcPr>
            <w:tcW w:w="704" w:type="dxa"/>
            <w:noWrap/>
            <w:tcMar>
              <w:left w:w="0" w:type="dxa"/>
              <w:right w:w="0" w:type="dxa"/>
            </w:tcMar>
            <w:hideMark/>
          </w:tcPr>
          <w:p w14:paraId="7D76A9D1"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4C5DB495" w14:textId="77777777" w:rsidR="002E6C5D" w:rsidRPr="00905C5C" w:rsidRDefault="002E6C5D" w:rsidP="00560CAB">
            <w:pPr>
              <w:ind w:left="113"/>
              <w:rPr>
                <w:rFonts w:cstheme="minorHAnsi"/>
                <w:sz w:val="16"/>
                <w:szCs w:val="16"/>
              </w:rPr>
            </w:pPr>
            <w:r w:rsidRPr="00905C5C">
              <w:rPr>
                <w:rFonts w:cstheme="minorHAnsi"/>
                <w:sz w:val="16"/>
                <w:szCs w:val="16"/>
              </w:rPr>
              <w:t>202</w:t>
            </w:r>
          </w:p>
        </w:tc>
        <w:tc>
          <w:tcPr>
            <w:tcW w:w="1276" w:type="dxa"/>
            <w:noWrap/>
            <w:tcMar>
              <w:left w:w="0" w:type="dxa"/>
              <w:right w:w="0" w:type="dxa"/>
            </w:tcMar>
            <w:hideMark/>
          </w:tcPr>
          <w:p w14:paraId="41E59A0F"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20541ACD" w14:textId="3816900C" w:rsidR="002E6C5D" w:rsidRPr="00905C5C" w:rsidRDefault="002E6C5D" w:rsidP="00560CAB">
            <w:pPr>
              <w:ind w:left="113"/>
              <w:rPr>
                <w:rFonts w:cstheme="minorHAnsi"/>
                <w:sz w:val="16"/>
                <w:szCs w:val="16"/>
              </w:rPr>
            </w:pPr>
            <w:r w:rsidRPr="00905C5C">
              <w:rPr>
                <w:rFonts w:cstheme="minorHAnsi"/>
                <w:sz w:val="16"/>
                <w:szCs w:val="16"/>
              </w:rPr>
              <w:t>As mentioned in Q1, there needs to be a distinction between the investment aspect of a product and its biometric coverage, to enable comparability between products with different or no biometric coverage.</w:t>
            </w:r>
            <w:r w:rsidRPr="00905C5C">
              <w:rPr>
                <w:rFonts w:cstheme="minorHAnsi"/>
                <w:sz w:val="16"/>
                <w:szCs w:val="16"/>
              </w:rPr>
              <w:br/>
            </w:r>
            <w:r w:rsidRPr="00905C5C">
              <w:rPr>
                <w:rFonts w:cstheme="minorHAnsi"/>
                <w:sz w:val="16"/>
                <w:szCs w:val="16"/>
              </w:rPr>
              <w:br/>
              <w:t xml:space="preserve">This does not mean that the death coverage criterion is unnecessary, the price and degree of this feature should be a part of the benchmark, but it needs to be clear that this is money not used for investment purposes and therefore cannot be a </w:t>
            </w:r>
            <w:r w:rsidR="00104094">
              <w:rPr>
                <w:rFonts w:cstheme="minorHAnsi"/>
                <w:sz w:val="16"/>
                <w:szCs w:val="16"/>
              </w:rPr>
              <w:t>B</w:t>
            </w:r>
            <w:r w:rsidRPr="00905C5C">
              <w:rPr>
                <w:rFonts w:cstheme="minorHAnsi"/>
                <w:sz w:val="16"/>
                <w:szCs w:val="16"/>
              </w:rPr>
              <w:t>asic provision of services such as “ongoing advice services” which is ubiquitous and “presence of digital tools which enable constant communication with customers” which is a basic requirement, cannot be distinguishing features. Thus, to avoid the implementation of unnecessary criteria, a problem outlined in Q5, these should be struck.</w:t>
            </w:r>
          </w:p>
        </w:tc>
        <w:tc>
          <w:tcPr>
            <w:tcW w:w="4394" w:type="dxa"/>
            <w:tcMar>
              <w:left w:w="0" w:type="dxa"/>
              <w:right w:w="0" w:type="dxa"/>
            </w:tcMar>
          </w:tcPr>
          <w:p w14:paraId="41EDDAD9" w14:textId="7191C280" w:rsidR="002E6C5D" w:rsidRDefault="002E6C5D" w:rsidP="00560CAB">
            <w:pPr>
              <w:ind w:left="113"/>
              <w:rPr>
                <w:rFonts w:cstheme="minorHAnsi"/>
                <w:sz w:val="16"/>
                <w:szCs w:val="16"/>
              </w:rPr>
            </w:pPr>
            <w:r>
              <w:rPr>
                <w:rFonts w:cstheme="minorHAnsi"/>
                <w:sz w:val="16"/>
                <w:szCs w:val="16"/>
              </w:rPr>
              <w:t>EIOPA proposes a flexible approach with some minimum clustering criteria, maintaining the opportunity to create additional clusters if enough products with such features exist..</w:t>
            </w:r>
          </w:p>
          <w:p w14:paraId="0A882A8F" w14:textId="3659EBF6" w:rsidR="002E6C5D" w:rsidRPr="00905C5C" w:rsidRDefault="002E6C5D" w:rsidP="00560CAB">
            <w:pPr>
              <w:ind w:left="113"/>
              <w:rPr>
                <w:rFonts w:cstheme="minorHAnsi"/>
                <w:sz w:val="16"/>
                <w:szCs w:val="16"/>
              </w:rPr>
            </w:pPr>
          </w:p>
        </w:tc>
      </w:tr>
      <w:tr w:rsidR="002E6C5D" w:rsidRPr="00905C5C" w14:paraId="208E8C5A" w14:textId="24D574F6" w:rsidTr="00E723BE">
        <w:trPr>
          <w:trHeight w:val="20"/>
        </w:trPr>
        <w:tc>
          <w:tcPr>
            <w:tcW w:w="704" w:type="dxa"/>
            <w:noWrap/>
            <w:tcMar>
              <w:left w:w="0" w:type="dxa"/>
              <w:right w:w="0" w:type="dxa"/>
            </w:tcMar>
            <w:hideMark/>
          </w:tcPr>
          <w:p w14:paraId="2FCA717F"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0470DA26" w14:textId="77777777" w:rsidR="002E6C5D" w:rsidRPr="00905C5C" w:rsidRDefault="002E6C5D" w:rsidP="00560CAB">
            <w:pPr>
              <w:ind w:left="113"/>
              <w:rPr>
                <w:rFonts w:cstheme="minorHAnsi"/>
                <w:sz w:val="16"/>
                <w:szCs w:val="16"/>
              </w:rPr>
            </w:pPr>
            <w:r w:rsidRPr="00905C5C">
              <w:rPr>
                <w:rFonts w:cstheme="minorHAnsi"/>
                <w:sz w:val="16"/>
                <w:szCs w:val="16"/>
              </w:rPr>
              <w:t>203</w:t>
            </w:r>
          </w:p>
        </w:tc>
        <w:tc>
          <w:tcPr>
            <w:tcW w:w="1276" w:type="dxa"/>
            <w:noWrap/>
            <w:tcMar>
              <w:left w:w="0" w:type="dxa"/>
              <w:right w:w="0" w:type="dxa"/>
            </w:tcMar>
            <w:hideMark/>
          </w:tcPr>
          <w:p w14:paraId="786DA271"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20FDC390" w14:textId="77777777"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are in fact capturing very important qualitative and quantitative properties of IBIPs that bring value to consumers. </w:t>
            </w:r>
            <w:r w:rsidRPr="00905C5C">
              <w:rPr>
                <w:rFonts w:cstheme="minorHAnsi"/>
                <w:sz w:val="16"/>
                <w:szCs w:val="16"/>
              </w:rPr>
              <w:br/>
            </w:r>
            <w:r w:rsidRPr="00905C5C">
              <w:rPr>
                <w:rFonts w:cstheme="minorHAnsi"/>
                <w:sz w:val="16"/>
                <w:szCs w:val="16"/>
              </w:rPr>
              <w:lastRenderedPageBreak/>
              <w:br/>
              <w:t xml:space="preserve">We do not consider the differentiation between essential and additional features to be correct, since both qualitative and quantitative features are important to consumers. </w:t>
            </w:r>
            <w:r w:rsidRPr="00905C5C">
              <w:rPr>
                <w:rFonts w:cstheme="minorHAnsi"/>
                <w:sz w:val="16"/>
                <w:szCs w:val="16"/>
              </w:rPr>
              <w:br/>
            </w:r>
            <w:r w:rsidRPr="00905C5C">
              <w:rPr>
                <w:rFonts w:cstheme="minorHAnsi"/>
                <w:sz w:val="16"/>
                <w:szCs w:val="16"/>
              </w:rPr>
              <w:br/>
              <w:t>Failure to take qualitative factors into account could lead to misleading results vis-à-vis the benchmarks, since products will falsely be considered too expensive in relation to the benefits they provide.</w:t>
            </w:r>
            <w:r w:rsidRPr="00905C5C">
              <w:rPr>
                <w:rFonts w:cstheme="minorHAnsi"/>
                <w:sz w:val="16"/>
                <w:szCs w:val="16"/>
              </w:rPr>
              <w:br/>
            </w:r>
            <w:r w:rsidRPr="00905C5C">
              <w:rPr>
                <w:rFonts w:cstheme="minorHAnsi"/>
                <w:sz w:val="16"/>
                <w:szCs w:val="16"/>
              </w:rPr>
              <w:br/>
              <w:t>We observe that some mentioned features are not relevant for the French market and  some  features relevant for French market are missing. For example, the fact of ensuring the liquidity risk is not mentioned. The proposed recommended holding period is not relevant for a French life insurance policy for which the RHP is 8 years to benefit from tax advantages, but it varies from one country to another.. Moreover, the premium frequency is not a relevant feature because most products in the French market are not with regular premiums. Ignoring the distribution network or the type of assets leads to biased comparisons and misleading results in terms of costs and advice reduced to quality, guarantees and performance.</w:t>
            </w:r>
            <w:r w:rsidRPr="00905C5C">
              <w:rPr>
                <w:rFonts w:cstheme="minorHAnsi"/>
                <w:sz w:val="16"/>
                <w:szCs w:val="16"/>
              </w:rPr>
              <w:br/>
            </w:r>
            <w:r w:rsidRPr="00905C5C">
              <w:rPr>
                <w:rFonts w:cstheme="minorHAnsi"/>
                <w:sz w:val="16"/>
                <w:szCs w:val="16"/>
              </w:rPr>
              <w:br/>
              <w:t>However it is almost impossible and especially complex to list exhaustively all features at the European level. Consequently, this list must be set up at the of the local markets level.</w:t>
            </w:r>
          </w:p>
        </w:tc>
        <w:tc>
          <w:tcPr>
            <w:tcW w:w="4394" w:type="dxa"/>
            <w:tcMar>
              <w:left w:w="0" w:type="dxa"/>
              <w:right w:w="0" w:type="dxa"/>
            </w:tcMar>
          </w:tcPr>
          <w:p w14:paraId="6DD4A437" w14:textId="50AE7363" w:rsidR="002E6C5D" w:rsidRDefault="002E6C5D" w:rsidP="00560CAB">
            <w:pPr>
              <w:ind w:left="113"/>
              <w:rPr>
                <w:rFonts w:cstheme="minorHAnsi"/>
                <w:sz w:val="16"/>
                <w:szCs w:val="16"/>
              </w:rPr>
            </w:pPr>
            <w:r>
              <w:rPr>
                <w:rFonts w:cstheme="minorHAnsi"/>
                <w:sz w:val="16"/>
                <w:szCs w:val="16"/>
              </w:rPr>
              <w:lastRenderedPageBreak/>
              <w:t xml:space="preserve">EIOPA recognizes that also those features labelled as additional are important for consumers. This distinction between features is </w:t>
            </w:r>
            <w:r>
              <w:rPr>
                <w:rFonts w:cstheme="minorHAnsi"/>
                <w:sz w:val="16"/>
                <w:szCs w:val="16"/>
              </w:rPr>
              <w:lastRenderedPageBreak/>
              <w:t>due to the need to establish common and well-understood features. Therefore, EIOPA proposes a flexible approach with some minimum clustering criteria, maintaining the opportunity to create additional clusters if enough products with such features exist.</w:t>
            </w:r>
          </w:p>
          <w:p w14:paraId="14A366E8" w14:textId="77777777" w:rsidR="002E6C5D" w:rsidRDefault="002E6C5D" w:rsidP="00560CAB">
            <w:pPr>
              <w:ind w:left="113"/>
              <w:rPr>
                <w:rFonts w:cstheme="minorHAnsi"/>
                <w:sz w:val="16"/>
                <w:szCs w:val="16"/>
              </w:rPr>
            </w:pPr>
          </w:p>
          <w:p w14:paraId="338DC8BD"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762CE659" w14:textId="77777777" w:rsidR="002E6C5D" w:rsidRDefault="002E6C5D" w:rsidP="00560CAB">
            <w:pPr>
              <w:ind w:left="113"/>
              <w:rPr>
                <w:rFonts w:cstheme="minorHAnsi"/>
                <w:sz w:val="16"/>
                <w:szCs w:val="16"/>
              </w:rPr>
            </w:pPr>
          </w:p>
          <w:p w14:paraId="2BF4C002" w14:textId="77777777" w:rsidR="002E6C5D" w:rsidRPr="00905C5C" w:rsidRDefault="002E6C5D" w:rsidP="00560CAB">
            <w:pPr>
              <w:ind w:left="113"/>
              <w:rPr>
                <w:rFonts w:cstheme="minorHAnsi"/>
                <w:sz w:val="16"/>
                <w:szCs w:val="16"/>
              </w:rPr>
            </w:pPr>
          </w:p>
        </w:tc>
      </w:tr>
      <w:tr w:rsidR="002E6C5D" w:rsidRPr="00905C5C" w14:paraId="40F8E981" w14:textId="6776E0DE" w:rsidTr="00E723BE">
        <w:trPr>
          <w:trHeight w:val="20"/>
        </w:trPr>
        <w:tc>
          <w:tcPr>
            <w:tcW w:w="704" w:type="dxa"/>
            <w:noWrap/>
            <w:tcMar>
              <w:left w:w="0" w:type="dxa"/>
              <w:right w:w="0" w:type="dxa"/>
            </w:tcMar>
            <w:hideMark/>
          </w:tcPr>
          <w:p w14:paraId="17AB23E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1B8DFCAA" w14:textId="77777777" w:rsidR="002E6C5D" w:rsidRPr="00905C5C" w:rsidRDefault="002E6C5D" w:rsidP="00560CAB">
            <w:pPr>
              <w:ind w:left="113"/>
              <w:rPr>
                <w:rFonts w:cstheme="minorHAnsi"/>
                <w:sz w:val="16"/>
                <w:szCs w:val="16"/>
              </w:rPr>
            </w:pPr>
            <w:r w:rsidRPr="00905C5C">
              <w:rPr>
                <w:rFonts w:cstheme="minorHAnsi"/>
                <w:sz w:val="16"/>
                <w:szCs w:val="16"/>
              </w:rPr>
              <w:t>204</w:t>
            </w:r>
          </w:p>
        </w:tc>
        <w:tc>
          <w:tcPr>
            <w:tcW w:w="1276" w:type="dxa"/>
            <w:noWrap/>
            <w:tcMar>
              <w:left w:w="0" w:type="dxa"/>
              <w:right w:w="0" w:type="dxa"/>
            </w:tcMar>
            <w:hideMark/>
          </w:tcPr>
          <w:p w14:paraId="3122B6C3"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1BCA28BD" w14:textId="5D8E39C3" w:rsidR="002E6C5D" w:rsidRPr="00905C5C" w:rsidRDefault="002E6C5D" w:rsidP="00560CAB">
            <w:pPr>
              <w:ind w:left="113"/>
              <w:rPr>
                <w:rFonts w:cstheme="minorHAnsi"/>
                <w:sz w:val="16"/>
                <w:szCs w:val="16"/>
              </w:rPr>
            </w:pPr>
            <w:r w:rsidRPr="00905C5C">
              <w:rPr>
                <w:rFonts w:cstheme="minorHAnsi"/>
                <w:sz w:val="16"/>
                <w:szCs w:val="16"/>
              </w:rPr>
              <w:t>The “additional features” are in fact capturing very important qualitative and quantitative properties of IBIPs</w:t>
            </w:r>
            <w:r w:rsidR="00104094">
              <w:rPr>
                <w:rFonts w:cstheme="minorHAnsi"/>
                <w:sz w:val="16"/>
                <w:szCs w:val="16"/>
              </w:rPr>
              <w:t xml:space="preserve"> </w:t>
            </w:r>
            <w:r w:rsidRPr="00905C5C">
              <w:rPr>
                <w:rFonts w:cstheme="minorHAnsi"/>
                <w:sz w:val="16"/>
                <w:szCs w:val="16"/>
              </w:rPr>
              <w:t>that bring value to consumers.</w:t>
            </w:r>
            <w:r w:rsidRPr="00905C5C">
              <w:rPr>
                <w:rFonts w:cstheme="minorHAnsi"/>
                <w:sz w:val="16"/>
                <w:szCs w:val="16"/>
              </w:rPr>
              <w:br/>
            </w:r>
            <w:r w:rsidRPr="00905C5C">
              <w:rPr>
                <w:rFonts w:cstheme="minorHAnsi"/>
                <w:sz w:val="16"/>
                <w:szCs w:val="16"/>
              </w:rPr>
              <w:br/>
              <w:t>We believe that the differentiation between essential and additional features is not relevant, since both</w:t>
            </w:r>
            <w:r w:rsidR="00104094">
              <w:rPr>
                <w:rFonts w:cstheme="minorHAnsi"/>
                <w:sz w:val="16"/>
                <w:szCs w:val="16"/>
              </w:rPr>
              <w:t xml:space="preserve"> </w:t>
            </w:r>
            <w:r w:rsidRPr="00905C5C">
              <w:rPr>
                <w:rFonts w:cstheme="minorHAnsi"/>
                <w:sz w:val="16"/>
                <w:szCs w:val="16"/>
              </w:rPr>
              <w:t>qualitative and quantitative features are important to consumers.</w:t>
            </w:r>
            <w:r w:rsidRPr="00905C5C">
              <w:rPr>
                <w:rFonts w:cstheme="minorHAnsi"/>
                <w:sz w:val="16"/>
                <w:szCs w:val="16"/>
              </w:rPr>
              <w:br/>
            </w:r>
            <w:r w:rsidRPr="00905C5C">
              <w:rPr>
                <w:rFonts w:cstheme="minorHAnsi"/>
                <w:sz w:val="16"/>
                <w:szCs w:val="16"/>
              </w:rPr>
              <w:br/>
              <w:t>Failure to take qualitative factors into account could lead to misleading results vis-à-vis the benchmarks,</w:t>
            </w:r>
            <w:r w:rsidR="00104094">
              <w:rPr>
                <w:rFonts w:cstheme="minorHAnsi"/>
                <w:sz w:val="16"/>
                <w:szCs w:val="16"/>
              </w:rPr>
              <w:t xml:space="preserve"> </w:t>
            </w:r>
            <w:r w:rsidRPr="00905C5C">
              <w:rPr>
                <w:rFonts w:cstheme="minorHAnsi"/>
                <w:sz w:val="16"/>
                <w:szCs w:val="16"/>
              </w:rPr>
              <w:t>since products would wrongly be considered too expensive in relation to the benefits they provide.</w:t>
            </w:r>
            <w:r w:rsidRPr="00905C5C">
              <w:rPr>
                <w:rFonts w:cstheme="minorHAnsi"/>
                <w:sz w:val="16"/>
                <w:szCs w:val="16"/>
              </w:rPr>
              <w:br/>
            </w:r>
            <w:r w:rsidRPr="00905C5C">
              <w:rPr>
                <w:rFonts w:cstheme="minorHAnsi"/>
                <w:sz w:val="16"/>
                <w:szCs w:val="16"/>
              </w:rPr>
              <w:br/>
              <w:t>We observe that some of the features mentioned are not relevant for the French market, and some features</w:t>
            </w:r>
            <w:r w:rsidR="00104094">
              <w:rPr>
                <w:rFonts w:cstheme="minorHAnsi"/>
                <w:sz w:val="16"/>
                <w:szCs w:val="16"/>
              </w:rPr>
              <w:t xml:space="preserve"> </w:t>
            </w:r>
            <w:r w:rsidRPr="00905C5C">
              <w:rPr>
                <w:rFonts w:cstheme="minorHAnsi"/>
                <w:sz w:val="16"/>
                <w:szCs w:val="16"/>
              </w:rPr>
              <w:t>that are relevant for the French market are missing. For example, the protection against liquidity risk is not</w:t>
            </w:r>
            <w:r w:rsidR="00104094">
              <w:rPr>
                <w:rFonts w:cstheme="minorHAnsi"/>
                <w:sz w:val="16"/>
                <w:szCs w:val="16"/>
              </w:rPr>
              <w:t xml:space="preserve"> </w:t>
            </w:r>
            <w:r w:rsidRPr="00905C5C">
              <w:rPr>
                <w:rFonts w:cstheme="minorHAnsi"/>
                <w:sz w:val="16"/>
                <w:szCs w:val="16"/>
              </w:rPr>
              <w:t>mentioned. The proposed recommended holding period is not relevant for a French life insurance policy for</w:t>
            </w:r>
            <w:r w:rsidR="00104094">
              <w:rPr>
                <w:rFonts w:cstheme="minorHAnsi"/>
                <w:sz w:val="16"/>
                <w:szCs w:val="16"/>
              </w:rPr>
              <w:t xml:space="preserve"> </w:t>
            </w:r>
            <w:r w:rsidRPr="00905C5C">
              <w:rPr>
                <w:rFonts w:cstheme="minorHAnsi"/>
                <w:sz w:val="16"/>
                <w:szCs w:val="16"/>
              </w:rPr>
              <w:t>which the RHP is 8 years to benefit from tax advantages, but it varies from one country to another.</w:t>
            </w:r>
            <w:r w:rsidRPr="00905C5C">
              <w:rPr>
                <w:rFonts w:cstheme="minorHAnsi"/>
                <w:sz w:val="16"/>
                <w:szCs w:val="16"/>
              </w:rPr>
              <w:br/>
            </w:r>
            <w:r w:rsidRPr="00905C5C">
              <w:rPr>
                <w:rFonts w:cstheme="minorHAnsi"/>
                <w:sz w:val="16"/>
                <w:szCs w:val="16"/>
              </w:rPr>
              <w:br/>
              <w:t>Moreover, the premium frequency is not a relevant feature because most products in the French market don’t impose regular premiums. Ignoring the distribution network or the type of assets leads to biased</w:t>
            </w:r>
            <w:r w:rsidR="00104094">
              <w:rPr>
                <w:rFonts w:cstheme="minorHAnsi"/>
                <w:sz w:val="16"/>
                <w:szCs w:val="16"/>
              </w:rPr>
              <w:t xml:space="preserve"> </w:t>
            </w:r>
            <w:r w:rsidRPr="00905C5C">
              <w:rPr>
                <w:rFonts w:cstheme="minorHAnsi"/>
                <w:sz w:val="16"/>
                <w:szCs w:val="16"/>
              </w:rPr>
              <w:t>comparisons and misleading results in terms of costs and advice.</w:t>
            </w:r>
            <w:r w:rsidR="00104094">
              <w:rPr>
                <w:rFonts w:cstheme="minorHAnsi"/>
                <w:sz w:val="16"/>
                <w:szCs w:val="16"/>
              </w:rPr>
              <w:t xml:space="preserve"> </w:t>
            </w:r>
            <w:r w:rsidRPr="00905C5C">
              <w:rPr>
                <w:rFonts w:cstheme="minorHAnsi"/>
                <w:sz w:val="16"/>
                <w:szCs w:val="16"/>
              </w:rPr>
              <w:t>However, it is almost impossible and particularly complex to list exhaustively all features at European level.</w:t>
            </w:r>
            <w:r w:rsidR="00104094">
              <w:rPr>
                <w:rFonts w:cstheme="minorHAnsi"/>
                <w:sz w:val="16"/>
                <w:szCs w:val="16"/>
              </w:rPr>
              <w:t xml:space="preserve"> </w:t>
            </w:r>
            <w:r w:rsidRPr="00905C5C">
              <w:rPr>
                <w:rFonts w:cstheme="minorHAnsi"/>
                <w:sz w:val="16"/>
                <w:szCs w:val="16"/>
              </w:rPr>
              <w:t>Consequently, such a list must be set up at local markets level.</w:t>
            </w:r>
          </w:p>
        </w:tc>
        <w:tc>
          <w:tcPr>
            <w:tcW w:w="4394" w:type="dxa"/>
            <w:tcMar>
              <w:left w:w="0" w:type="dxa"/>
              <w:right w:w="0" w:type="dxa"/>
            </w:tcMar>
          </w:tcPr>
          <w:p w14:paraId="42347EC1" w14:textId="2BC7D5AD" w:rsidR="002E6C5D" w:rsidRDefault="002E6C5D" w:rsidP="00560CAB">
            <w:pPr>
              <w:ind w:left="113"/>
              <w:rPr>
                <w:rFonts w:cstheme="minorHAnsi"/>
                <w:sz w:val="16"/>
                <w:szCs w:val="16"/>
              </w:rPr>
            </w:pPr>
            <w:r>
              <w:rPr>
                <w:rFonts w:cstheme="minorHAnsi"/>
                <w:sz w:val="16"/>
                <w:szCs w:val="16"/>
              </w:rPr>
              <w:t xml:space="preserve">See above. </w:t>
            </w:r>
          </w:p>
          <w:p w14:paraId="569DA42D" w14:textId="77777777" w:rsidR="002E6C5D" w:rsidRPr="00905C5C" w:rsidRDefault="002E6C5D" w:rsidP="00560CAB">
            <w:pPr>
              <w:ind w:left="113"/>
              <w:rPr>
                <w:rFonts w:cstheme="minorHAnsi"/>
                <w:sz w:val="16"/>
                <w:szCs w:val="16"/>
              </w:rPr>
            </w:pPr>
          </w:p>
        </w:tc>
      </w:tr>
      <w:tr w:rsidR="002E6C5D" w:rsidRPr="00905C5C" w14:paraId="366F8A3C" w14:textId="78B03207" w:rsidTr="00E723BE">
        <w:trPr>
          <w:trHeight w:val="20"/>
        </w:trPr>
        <w:tc>
          <w:tcPr>
            <w:tcW w:w="704" w:type="dxa"/>
            <w:noWrap/>
            <w:tcMar>
              <w:left w:w="0" w:type="dxa"/>
              <w:right w:w="0" w:type="dxa"/>
            </w:tcMar>
            <w:hideMark/>
          </w:tcPr>
          <w:p w14:paraId="2822E1C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5D3CD9BF" w14:textId="77777777" w:rsidR="002E6C5D" w:rsidRPr="00905C5C" w:rsidRDefault="002E6C5D" w:rsidP="00560CAB">
            <w:pPr>
              <w:ind w:left="113"/>
              <w:rPr>
                <w:rFonts w:cstheme="minorHAnsi"/>
                <w:sz w:val="16"/>
                <w:szCs w:val="16"/>
              </w:rPr>
            </w:pPr>
            <w:r w:rsidRPr="00905C5C">
              <w:rPr>
                <w:rFonts w:cstheme="minorHAnsi"/>
                <w:sz w:val="16"/>
                <w:szCs w:val="16"/>
              </w:rPr>
              <w:t>205</w:t>
            </w:r>
          </w:p>
        </w:tc>
        <w:tc>
          <w:tcPr>
            <w:tcW w:w="1276" w:type="dxa"/>
            <w:noWrap/>
            <w:tcMar>
              <w:left w:w="0" w:type="dxa"/>
              <w:right w:w="0" w:type="dxa"/>
            </w:tcMar>
            <w:hideMark/>
          </w:tcPr>
          <w:p w14:paraId="027A6CA7"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2DA6E43D" w14:textId="778D7F75" w:rsidR="002E6C5D" w:rsidRPr="00905C5C" w:rsidRDefault="002E6C5D" w:rsidP="00560CAB">
            <w:pPr>
              <w:ind w:left="113"/>
              <w:rPr>
                <w:rFonts w:cstheme="minorHAnsi"/>
                <w:sz w:val="16"/>
                <w:szCs w:val="16"/>
              </w:rPr>
            </w:pPr>
            <w:r w:rsidRPr="00905C5C">
              <w:rPr>
                <w:rFonts w:cstheme="minorHAnsi"/>
                <w:sz w:val="16"/>
                <w:szCs w:val="16"/>
              </w:rPr>
              <w:t>The “additional features” are in fact capturing very important qualitative and quantitative properties of IBIPs that bring value to consumers.</w:t>
            </w:r>
            <w:r w:rsidRPr="00905C5C">
              <w:rPr>
                <w:rFonts w:cstheme="minorHAnsi"/>
                <w:sz w:val="16"/>
                <w:szCs w:val="16"/>
              </w:rPr>
              <w:br/>
            </w:r>
            <w:r w:rsidRPr="00905C5C">
              <w:rPr>
                <w:rFonts w:cstheme="minorHAnsi"/>
                <w:sz w:val="16"/>
                <w:szCs w:val="16"/>
              </w:rPr>
              <w:br/>
              <w:t>We believe that the differentiation between essential and additional features is not relevant, since both qualitative and quantitative features are important to consumers.</w:t>
            </w:r>
            <w:r w:rsidRPr="00905C5C">
              <w:rPr>
                <w:rFonts w:cstheme="minorHAnsi"/>
                <w:sz w:val="16"/>
                <w:szCs w:val="16"/>
              </w:rPr>
              <w:br/>
            </w:r>
            <w:r w:rsidRPr="00905C5C">
              <w:rPr>
                <w:rFonts w:cstheme="minorHAnsi"/>
                <w:sz w:val="16"/>
                <w:szCs w:val="16"/>
              </w:rPr>
              <w:br/>
              <w:t>Failure to take qualitative factors into account could lead to misleading results vis-à-vis the benchmarks, since products would wrongly be considered too expensive in relation to the benefits they provide.</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We observe that some of the features mentioned are not relevant for the French market, and  some features that are relevant for the French market are missing. For example, the protection against liquidity risk is not mentioned. The proposed recommended holding period is not relevant for a French life insurance policy for which the RHP is 8 years to benefit from tax advantages, but it varies from one country to another. Moreover, the premium frequency is not a relevant feature because most products in the French market don’t impose regular premiums. Ignoring the distribution network or the type of assets leads to biased comparisons and misleading results in terms of costs and advice.</w:t>
            </w:r>
            <w:r w:rsidRPr="00905C5C">
              <w:rPr>
                <w:rFonts w:cstheme="minorHAnsi"/>
                <w:sz w:val="16"/>
                <w:szCs w:val="16"/>
              </w:rPr>
              <w:br/>
            </w:r>
            <w:r w:rsidRPr="00905C5C">
              <w:rPr>
                <w:rFonts w:cstheme="minorHAnsi"/>
                <w:sz w:val="16"/>
                <w:szCs w:val="16"/>
              </w:rPr>
              <w:br/>
              <w:t>However, it is almost impossible and particularly complex to list exhaustively all features at European level. Consequently, such a list must be set up at local markets level.</w:t>
            </w:r>
          </w:p>
        </w:tc>
        <w:tc>
          <w:tcPr>
            <w:tcW w:w="4394" w:type="dxa"/>
            <w:tcMar>
              <w:left w:w="0" w:type="dxa"/>
              <w:right w:w="0" w:type="dxa"/>
            </w:tcMar>
          </w:tcPr>
          <w:p w14:paraId="53501374" w14:textId="1992C065" w:rsidR="002E6C5D" w:rsidRDefault="002E6C5D" w:rsidP="00560CAB">
            <w:pPr>
              <w:ind w:left="113"/>
              <w:rPr>
                <w:rFonts w:cstheme="minorHAnsi"/>
                <w:sz w:val="16"/>
                <w:szCs w:val="16"/>
              </w:rPr>
            </w:pPr>
            <w:r>
              <w:rPr>
                <w:rFonts w:cstheme="minorHAnsi"/>
                <w:sz w:val="16"/>
                <w:szCs w:val="16"/>
              </w:rPr>
              <w:lastRenderedPageBreak/>
              <w:t xml:space="preserve">See above. </w:t>
            </w:r>
          </w:p>
          <w:p w14:paraId="1A7C3506" w14:textId="77777777" w:rsidR="002E6C5D" w:rsidRPr="00905C5C" w:rsidRDefault="002E6C5D" w:rsidP="00560CAB">
            <w:pPr>
              <w:ind w:left="113"/>
              <w:rPr>
                <w:rFonts w:cstheme="minorHAnsi"/>
                <w:sz w:val="16"/>
                <w:szCs w:val="16"/>
              </w:rPr>
            </w:pPr>
          </w:p>
        </w:tc>
      </w:tr>
      <w:tr w:rsidR="002E6C5D" w:rsidRPr="00905C5C" w14:paraId="1AE35EC6" w14:textId="2A0AF209" w:rsidTr="00E723BE">
        <w:trPr>
          <w:trHeight w:val="20"/>
        </w:trPr>
        <w:tc>
          <w:tcPr>
            <w:tcW w:w="704" w:type="dxa"/>
            <w:noWrap/>
            <w:tcMar>
              <w:left w:w="0" w:type="dxa"/>
              <w:right w:w="0" w:type="dxa"/>
            </w:tcMar>
            <w:hideMark/>
          </w:tcPr>
          <w:p w14:paraId="7016F104"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3B2922C3" w14:textId="77777777" w:rsidR="002E6C5D" w:rsidRPr="00905C5C" w:rsidRDefault="002E6C5D" w:rsidP="00560CAB">
            <w:pPr>
              <w:ind w:left="113"/>
              <w:rPr>
                <w:rFonts w:cstheme="minorHAnsi"/>
                <w:sz w:val="16"/>
                <w:szCs w:val="16"/>
              </w:rPr>
            </w:pPr>
            <w:r w:rsidRPr="00905C5C">
              <w:rPr>
                <w:rFonts w:cstheme="minorHAnsi"/>
                <w:sz w:val="16"/>
                <w:szCs w:val="16"/>
              </w:rPr>
              <w:t>206</w:t>
            </w:r>
          </w:p>
        </w:tc>
        <w:tc>
          <w:tcPr>
            <w:tcW w:w="1276" w:type="dxa"/>
            <w:noWrap/>
            <w:tcMar>
              <w:left w:w="0" w:type="dxa"/>
              <w:right w:w="0" w:type="dxa"/>
            </w:tcMar>
            <w:hideMark/>
          </w:tcPr>
          <w:p w14:paraId="34275381"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63BB4C56" w14:textId="4F479A33" w:rsidR="002E6C5D" w:rsidRPr="00905C5C" w:rsidRDefault="002E6C5D" w:rsidP="00560CAB">
            <w:pPr>
              <w:ind w:left="113"/>
              <w:rPr>
                <w:rFonts w:cstheme="minorHAnsi"/>
                <w:sz w:val="16"/>
                <w:szCs w:val="16"/>
              </w:rPr>
            </w:pPr>
            <w:r w:rsidRPr="00423CA8">
              <w:rPr>
                <w:rFonts w:cstheme="minorHAnsi"/>
                <w:sz w:val="16"/>
                <w:szCs w:val="16"/>
              </w:rPr>
              <w:t>It is not clear how EIOPA would use the criteria to define its clusters, as we do not know how they will be weighted. In addition, the essential features and the additional features are a mixture of 'wrapper' features (insurance contracts) and underlying product features, which is not very understandable.</w:t>
            </w:r>
            <w:r w:rsidRPr="00905C5C">
              <w:rPr>
                <w:rFonts w:cstheme="minorHAnsi"/>
                <w:sz w:val="16"/>
                <w:szCs w:val="16"/>
              </w:rPr>
              <w:br/>
            </w:r>
            <w:r w:rsidRPr="00905C5C">
              <w:rPr>
                <w:rFonts w:cstheme="minorHAnsi"/>
                <w:sz w:val="16"/>
                <w:szCs w:val="16"/>
              </w:rPr>
              <w:br/>
              <w:t xml:space="preserve">We do not understand why asset types (equities, bonds, money market funds....) or the presence of enhanced risk mitigation techniques are not essential features, whereas the risk class (SRI class) is. From our point of view, premium frequency is not adapted, and RHP would add complexity. </w:t>
            </w:r>
            <w:r w:rsidRPr="00905C5C">
              <w:rPr>
                <w:rFonts w:cstheme="minorHAnsi"/>
                <w:sz w:val="16"/>
                <w:szCs w:val="16"/>
              </w:rPr>
              <w:br/>
            </w:r>
            <w:r w:rsidRPr="00905C5C">
              <w:rPr>
                <w:rFonts w:cstheme="minorHAnsi"/>
                <w:sz w:val="16"/>
                <w:szCs w:val="16"/>
              </w:rPr>
              <w:br/>
              <w:t>The presence of a sustainability characteristics should be an essential characteristic.</w:t>
            </w:r>
          </w:p>
        </w:tc>
        <w:tc>
          <w:tcPr>
            <w:tcW w:w="4394" w:type="dxa"/>
            <w:tcMar>
              <w:left w:w="0" w:type="dxa"/>
              <w:right w:w="0" w:type="dxa"/>
            </w:tcMar>
          </w:tcPr>
          <w:p w14:paraId="2751634C" w14:textId="77777777"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00F4085C" w14:textId="77777777" w:rsidR="002E6C5D" w:rsidRPr="00905C5C" w:rsidRDefault="002E6C5D" w:rsidP="00560CAB">
            <w:pPr>
              <w:ind w:left="113"/>
              <w:rPr>
                <w:rFonts w:cstheme="minorHAnsi"/>
                <w:sz w:val="16"/>
                <w:szCs w:val="16"/>
              </w:rPr>
            </w:pPr>
          </w:p>
        </w:tc>
      </w:tr>
      <w:tr w:rsidR="002E6C5D" w:rsidRPr="00905C5C" w14:paraId="6FE741C9" w14:textId="2CF150AB" w:rsidTr="00E723BE">
        <w:trPr>
          <w:trHeight w:val="20"/>
        </w:trPr>
        <w:tc>
          <w:tcPr>
            <w:tcW w:w="704" w:type="dxa"/>
            <w:noWrap/>
            <w:tcMar>
              <w:left w:w="0" w:type="dxa"/>
              <w:right w:w="0" w:type="dxa"/>
            </w:tcMar>
            <w:hideMark/>
          </w:tcPr>
          <w:p w14:paraId="1FB78987"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5F23D157" w14:textId="77777777" w:rsidR="002E6C5D" w:rsidRPr="00905C5C" w:rsidRDefault="002E6C5D" w:rsidP="00560CAB">
            <w:pPr>
              <w:ind w:left="113"/>
              <w:rPr>
                <w:rFonts w:cstheme="minorHAnsi"/>
                <w:sz w:val="16"/>
                <w:szCs w:val="16"/>
              </w:rPr>
            </w:pPr>
            <w:r w:rsidRPr="00905C5C">
              <w:rPr>
                <w:rFonts w:cstheme="minorHAnsi"/>
                <w:sz w:val="16"/>
                <w:szCs w:val="16"/>
              </w:rPr>
              <w:t>207</w:t>
            </w:r>
          </w:p>
        </w:tc>
        <w:tc>
          <w:tcPr>
            <w:tcW w:w="1276" w:type="dxa"/>
            <w:noWrap/>
            <w:tcMar>
              <w:left w:w="0" w:type="dxa"/>
              <w:right w:w="0" w:type="dxa"/>
            </w:tcMar>
            <w:hideMark/>
          </w:tcPr>
          <w:p w14:paraId="7C22D383"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00669E17" w14:textId="77777777" w:rsidR="00104094" w:rsidRDefault="002E6C5D" w:rsidP="00560CAB">
            <w:pPr>
              <w:ind w:left="113"/>
              <w:rPr>
                <w:rFonts w:cstheme="minorHAnsi"/>
                <w:sz w:val="16"/>
                <w:szCs w:val="16"/>
              </w:rPr>
            </w:pPr>
            <w:r w:rsidRPr="00905C5C">
              <w:rPr>
                <w:rFonts w:cstheme="minorHAnsi"/>
                <w:sz w:val="16"/>
                <w:szCs w:val="16"/>
              </w:rPr>
              <w:t xml:space="preserve">VFM should consist of a variety of elements. What is the justification for certain criteria to be considered essential/additional (i.e. of lesser importance?). Benchmarks only capture certain features via quantitative indicators. Many core features like quality, cover, other safety features (e.g. risk reduction), cannot be accounted for by quantitative indicators only. </w:t>
            </w:r>
            <w:r w:rsidRPr="00905C5C">
              <w:rPr>
                <w:rFonts w:cstheme="minorHAnsi"/>
                <w:sz w:val="16"/>
                <w:szCs w:val="16"/>
              </w:rPr>
              <w:br/>
            </w:r>
            <w:r w:rsidRPr="00905C5C">
              <w:rPr>
                <w:rFonts w:cstheme="minorHAnsi"/>
                <w:sz w:val="16"/>
                <w:szCs w:val="16"/>
              </w:rPr>
              <w:br/>
              <w:t>Among the listed additional criteria we note: type of distribution channel; presence of ongoing advice services. Consumers should always be encouraged to look for assistance from intermediaries before investing / buying an IBIP/UL /hybrid product. Intermediaries add per definition value to the transaction (if not the client nor the insurer would use an intermediary and clients have the choice to buy investment products/IBIPs directly). In that perspective distribution via intermediaries is a criterion to provide added value. Also if the assistance of an intermediary is not used, the cost of “intermediation” or distribution/ assistance must be borne by either the consumer or the manufacturer.</w:t>
            </w:r>
            <w:r>
              <w:rPr>
                <w:rFonts w:cstheme="minorHAnsi"/>
                <w:sz w:val="16"/>
                <w:szCs w:val="16"/>
              </w:rPr>
              <w:t xml:space="preserve"> </w:t>
            </w:r>
            <w:r w:rsidRPr="00905C5C">
              <w:rPr>
                <w:rFonts w:cstheme="minorHAnsi"/>
                <w:sz w:val="16"/>
                <w:szCs w:val="16"/>
              </w:rPr>
              <w:t xml:space="preserve">Intermediaries also deal with transactional activities and procedures, have infrastructure and employees to be financed. </w:t>
            </w:r>
          </w:p>
          <w:p w14:paraId="488435CA" w14:textId="77777777" w:rsidR="00104094" w:rsidRDefault="00104094" w:rsidP="00560CAB">
            <w:pPr>
              <w:ind w:left="113"/>
              <w:rPr>
                <w:rFonts w:cstheme="minorHAnsi"/>
                <w:sz w:val="16"/>
                <w:szCs w:val="16"/>
              </w:rPr>
            </w:pPr>
          </w:p>
          <w:p w14:paraId="5F1951C8" w14:textId="7BCB7CEB" w:rsidR="002E6C5D" w:rsidRPr="00905C5C" w:rsidRDefault="002E6C5D" w:rsidP="00560CAB">
            <w:pPr>
              <w:ind w:left="113"/>
              <w:rPr>
                <w:rFonts w:cstheme="minorHAnsi"/>
                <w:sz w:val="16"/>
                <w:szCs w:val="16"/>
              </w:rPr>
            </w:pPr>
            <w:r w:rsidRPr="00905C5C">
              <w:rPr>
                <w:rFonts w:cstheme="minorHAnsi"/>
                <w:sz w:val="16"/>
                <w:szCs w:val="16"/>
              </w:rPr>
              <w:t xml:space="preserve"> POG requires the manufacturer to consider the distribution method. It should however continue to be the choice of all parties to decide for each IBIP/UL/hybrid product whether or not to use an intermediary or advisor and what business model will be used in the transaction. With regard to ongoing advice, this is and should remain a decision to be taken together by client and intermediary on a case-by-case basis and should not be mentioned as a criterion. </w:t>
            </w:r>
            <w:r w:rsidRPr="00905C5C">
              <w:rPr>
                <w:rFonts w:cstheme="minorHAnsi"/>
                <w:sz w:val="16"/>
                <w:szCs w:val="16"/>
              </w:rPr>
              <w:br/>
            </w:r>
            <w:r w:rsidRPr="00905C5C">
              <w:rPr>
                <w:rFonts w:cstheme="minorHAnsi"/>
                <w:sz w:val="16"/>
                <w:szCs w:val="16"/>
              </w:rPr>
              <w:br/>
              <w:t xml:space="preserve">All costs, not only distribution or intermediary costs, with an effect on the possible return should be transparent. Both in benchmarking and in transparency, the level playing field needs to be considered (also socalled products distributed “direct” have distribution costs). </w:t>
            </w:r>
          </w:p>
        </w:tc>
        <w:tc>
          <w:tcPr>
            <w:tcW w:w="4394" w:type="dxa"/>
            <w:tcMar>
              <w:left w:w="0" w:type="dxa"/>
              <w:right w:w="0" w:type="dxa"/>
            </w:tcMar>
          </w:tcPr>
          <w:p w14:paraId="60A6407B" w14:textId="793BAFA2" w:rsidR="002E6C5D" w:rsidRDefault="002E6C5D" w:rsidP="00560CAB">
            <w:pPr>
              <w:ind w:left="113"/>
              <w:rPr>
                <w:rFonts w:cstheme="minorHAnsi"/>
                <w:sz w:val="16"/>
                <w:szCs w:val="16"/>
              </w:rPr>
            </w:pPr>
            <w:r w:rsidRPr="00DD3208">
              <w:rPr>
                <w:rFonts w:cstheme="minorHAnsi"/>
                <w:sz w:val="16"/>
                <w:szCs w:val="16"/>
              </w:rPr>
              <w:t xml:space="preserve">As EIOPA’s methodology notes, whilst quantitative indicators are to be used by supervisors as a benchmarking reference point, non-monetary indicators should also be considered in their overall supervisory assessment of whether a product offers value for money. Monetary and non-monetary factors should be considered in conjunction in this assessment. </w:t>
            </w:r>
          </w:p>
          <w:p w14:paraId="7CA26F92" w14:textId="77777777" w:rsidR="002E6C5D" w:rsidRDefault="002E6C5D" w:rsidP="00560CAB">
            <w:pPr>
              <w:ind w:left="113"/>
              <w:rPr>
                <w:rFonts w:cstheme="minorHAnsi"/>
                <w:sz w:val="16"/>
                <w:szCs w:val="16"/>
              </w:rPr>
            </w:pPr>
          </w:p>
          <w:p w14:paraId="6C02AC60" w14:textId="11D48FAB"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4EF5B251" w14:textId="77777777" w:rsidR="002E6C5D" w:rsidRDefault="002E6C5D" w:rsidP="00560CAB">
            <w:pPr>
              <w:ind w:left="113"/>
              <w:rPr>
                <w:rFonts w:cstheme="minorHAnsi"/>
                <w:sz w:val="16"/>
                <w:szCs w:val="16"/>
              </w:rPr>
            </w:pPr>
          </w:p>
          <w:p w14:paraId="40B08025" w14:textId="7D6CB8AD" w:rsidR="002E6C5D" w:rsidRPr="00905C5C" w:rsidRDefault="002E6C5D" w:rsidP="00560CAB">
            <w:pPr>
              <w:ind w:left="113"/>
              <w:rPr>
                <w:rFonts w:cstheme="minorHAnsi"/>
                <w:sz w:val="16"/>
                <w:szCs w:val="16"/>
              </w:rPr>
            </w:pPr>
            <w:r w:rsidRPr="00423CA8">
              <w:rPr>
                <w:rFonts w:cstheme="minorHAnsi"/>
                <w:sz w:val="16"/>
                <w:szCs w:val="16"/>
              </w:rPr>
              <w:t>VFM methodology has for main goal to allow benchmarks with all costs paid, directly or indirectly, per customer.</w:t>
            </w:r>
            <w:r>
              <w:rPr>
                <w:rFonts w:cstheme="minorHAnsi"/>
                <w:sz w:val="16"/>
                <w:szCs w:val="16"/>
              </w:rPr>
              <w:t xml:space="preserve"> </w:t>
            </w:r>
          </w:p>
        </w:tc>
      </w:tr>
      <w:tr w:rsidR="002E6C5D" w:rsidRPr="00905C5C" w14:paraId="3E28FCB7" w14:textId="4E30F07B" w:rsidTr="00E723BE">
        <w:trPr>
          <w:trHeight w:val="20"/>
        </w:trPr>
        <w:tc>
          <w:tcPr>
            <w:tcW w:w="704" w:type="dxa"/>
            <w:noWrap/>
            <w:tcMar>
              <w:left w:w="0" w:type="dxa"/>
              <w:right w:w="0" w:type="dxa"/>
            </w:tcMar>
            <w:hideMark/>
          </w:tcPr>
          <w:p w14:paraId="15D3ADE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74C3A114" w14:textId="77777777" w:rsidR="002E6C5D" w:rsidRPr="00905C5C" w:rsidRDefault="002E6C5D" w:rsidP="00560CAB">
            <w:pPr>
              <w:ind w:left="113"/>
              <w:rPr>
                <w:rFonts w:cstheme="minorHAnsi"/>
                <w:sz w:val="16"/>
                <w:szCs w:val="16"/>
              </w:rPr>
            </w:pPr>
            <w:r w:rsidRPr="00905C5C">
              <w:rPr>
                <w:rFonts w:cstheme="minorHAnsi"/>
                <w:sz w:val="16"/>
                <w:szCs w:val="16"/>
              </w:rPr>
              <w:t>208</w:t>
            </w:r>
          </w:p>
        </w:tc>
        <w:tc>
          <w:tcPr>
            <w:tcW w:w="1276" w:type="dxa"/>
            <w:noWrap/>
            <w:tcMar>
              <w:left w:w="0" w:type="dxa"/>
              <w:right w:w="0" w:type="dxa"/>
            </w:tcMar>
            <w:hideMark/>
          </w:tcPr>
          <w:p w14:paraId="10076984" w14:textId="77777777" w:rsidR="002E6C5D" w:rsidRPr="00905C5C" w:rsidRDefault="002E6C5D" w:rsidP="00560CAB">
            <w:pPr>
              <w:ind w:left="113"/>
              <w:rPr>
                <w:rFonts w:cstheme="minorHAnsi"/>
                <w:sz w:val="16"/>
                <w:szCs w:val="16"/>
              </w:rPr>
            </w:pPr>
            <w:r w:rsidRPr="00905C5C">
              <w:rPr>
                <w:rFonts w:cstheme="minorHAnsi"/>
                <w:sz w:val="16"/>
                <w:szCs w:val="16"/>
              </w:rPr>
              <w:t>ASSORETI</w:t>
            </w:r>
          </w:p>
        </w:tc>
        <w:tc>
          <w:tcPr>
            <w:tcW w:w="7938" w:type="dxa"/>
            <w:tcMar>
              <w:left w:w="0" w:type="dxa"/>
              <w:right w:w="0" w:type="dxa"/>
            </w:tcMar>
            <w:hideMark/>
          </w:tcPr>
          <w:p w14:paraId="07679A23" w14:textId="581D9F78" w:rsidR="002E6C5D" w:rsidRPr="00905C5C" w:rsidRDefault="002E6C5D" w:rsidP="00560CAB">
            <w:pPr>
              <w:ind w:left="113"/>
              <w:rPr>
                <w:rFonts w:cstheme="minorHAnsi"/>
                <w:sz w:val="16"/>
                <w:szCs w:val="16"/>
              </w:rPr>
            </w:pPr>
            <w:r w:rsidRPr="00905C5C">
              <w:rPr>
                <w:rFonts w:cstheme="minorHAnsi"/>
                <w:sz w:val="16"/>
                <w:szCs w:val="16"/>
              </w:rPr>
              <w:t xml:space="preserve">Regarding the criteria selected for product clustering, we note that EIOPA considers the presence of ongoing advice services in the additional features list that “will only give the possibility to EIOPA to develop additional clusters if sufficient products exist” while “a set of clusters will be developed based on the essential features”. As previously stated, we believe that investment advice should be included in the essential criteria. </w:t>
            </w:r>
            <w:r w:rsidRPr="00905C5C">
              <w:rPr>
                <w:rFonts w:cstheme="minorHAnsi"/>
                <w:sz w:val="16"/>
                <w:szCs w:val="16"/>
              </w:rPr>
              <w:br/>
            </w:r>
            <w:r w:rsidRPr="00905C5C">
              <w:rPr>
                <w:rFonts w:cstheme="minorHAnsi"/>
                <w:sz w:val="16"/>
                <w:szCs w:val="16"/>
              </w:rPr>
              <w:lastRenderedPageBreak/>
              <w:br/>
              <w:t xml:space="preserve">Perhaps the reference made to current CPP data is appreciable because it does not impose new costs, but it emphasizes the application of quantitative data even more. </w:t>
            </w:r>
            <w:r w:rsidRPr="00905C5C">
              <w:rPr>
                <w:rFonts w:cstheme="minorHAnsi"/>
                <w:sz w:val="16"/>
                <w:szCs w:val="16"/>
              </w:rPr>
              <w:br/>
            </w:r>
            <w:r w:rsidRPr="00905C5C">
              <w:rPr>
                <w:rFonts w:cstheme="minorHAnsi"/>
                <w:sz w:val="16"/>
                <w:szCs w:val="16"/>
              </w:rPr>
              <w:br/>
              <w:t xml:space="preserve">Finally, we believe that a benchmarking exercise as described by EIOPA may be barely reliable, even if it is only based on service prices and does not consider service benefits. </w:t>
            </w:r>
            <w:r w:rsidRPr="00905C5C">
              <w:rPr>
                <w:rFonts w:cstheme="minorHAnsi"/>
                <w:sz w:val="16"/>
                <w:szCs w:val="16"/>
              </w:rPr>
              <w:br/>
            </w:r>
            <w:r w:rsidRPr="00905C5C">
              <w:rPr>
                <w:rFonts w:cstheme="minorHAnsi"/>
                <w:sz w:val="16"/>
                <w:szCs w:val="16"/>
              </w:rPr>
              <w:br/>
              <w:t>Assoreti would like to thank you for your attention and remains available for any clarifications.</w:t>
            </w:r>
          </w:p>
        </w:tc>
        <w:tc>
          <w:tcPr>
            <w:tcW w:w="4394" w:type="dxa"/>
            <w:tcMar>
              <w:left w:w="0" w:type="dxa"/>
              <w:right w:w="0" w:type="dxa"/>
            </w:tcMar>
          </w:tcPr>
          <w:p w14:paraId="39B92C65" w14:textId="43D29701" w:rsidR="002E6C5D" w:rsidRPr="00F2768D" w:rsidRDefault="002E6C5D" w:rsidP="00560CAB">
            <w:pPr>
              <w:ind w:left="113"/>
              <w:rPr>
                <w:rFonts w:cstheme="minorHAnsi"/>
                <w:sz w:val="16"/>
                <w:szCs w:val="16"/>
              </w:rPr>
            </w:pPr>
            <w:r w:rsidRPr="00F2768D">
              <w:rPr>
                <w:rFonts w:cstheme="minorHAnsi"/>
                <w:sz w:val="16"/>
                <w:szCs w:val="16"/>
              </w:rPr>
              <w:lastRenderedPageBreak/>
              <w:t xml:space="preserve">The VfM assessment includes several ratios that look at different costs and benefits mitigating </w:t>
            </w:r>
            <w:r>
              <w:rPr>
                <w:rFonts w:cstheme="minorHAnsi"/>
                <w:sz w:val="16"/>
                <w:szCs w:val="16"/>
              </w:rPr>
              <w:t xml:space="preserve">the risk of over focusing on single benchmarks </w:t>
            </w:r>
            <w:r w:rsidRPr="00F2768D">
              <w:rPr>
                <w:rFonts w:cstheme="minorHAnsi"/>
                <w:sz w:val="16"/>
                <w:szCs w:val="16"/>
              </w:rPr>
              <w:t>and different views on some indicators.</w:t>
            </w:r>
          </w:p>
          <w:p w14:paraId="0FE8DE4F" w14:textId="77777777" w:rsidR="002E6C5D" w:rsidRPr="00F2768D" w:rsidRDefault="002E6C5D" w:rsidP="00560CAB">
            <w:pPr>
              <w:ind w:left="113"/>
              <w:rPr>
                <w:rFonts w:cstheme="minorHAnsi"/>
                <w:sz w:val="16"/>
                <w:szCs w:val="16"/>
              </w:rPr>
            </w:pPr>
          </w:p>
          <w:p w14:paraId="5EA25A73" w14:textId="2BA8C49D" w:rsidR="002E6C5D" w:rsidRDefault="002E6C5D" w:rsidP="00560CAB">
            <w:pPr>
              <w:ind w:left="113"/>
              <w:rPr>
                <w:rFonts w:cstheme="minorHAnsi"/>
                <w:sz w:val="16"/>
                <w:szCs w:val="16"/>
              </w:rPr>
            </w:pPr>
            <w:r w:rsidRPr="00CD3F24">
              <w:rPr>
                <w:rFonts w:cstheme="minorHAnsi"/>
                <w:sz w:val="16"/>
                <w:szCs w:val="16"/>
              </w:rPr>
              <w:lastRenderedPageBreak/>
              <w:t>Benchmarks should incorporate both commissions and advice fees as they have an impact on the outcomes for consumers; however, the reporting of advice fees might not be always available.  In case of sales with advice that do not incorporate the respective fees in the data, a margin on fees will be added when calculating indicators. The margin will be determined by EIOPA and its Members and communicated along with benchmark information.</w:t>
            </w:r>
          </w:p>
          <w:p w14:paraId="1ACCAA9F" w14:textId="77777777" w:rsidR="002E6C5D" w:rsidRDefault="002E6C5D" w:rsidP="00560CAB">
            <w:pPr>
              <w:ind w:left="113"/>
              <w:rPr>
                <w:rFonts w:cstheme="minorHAnsi"/>
                <w:sz w:val="16"/>
                <w:szCs w:val="16"/>
              </w:rPr>
            </w:pPr>
          </w:p>
          <w:p w14:paraId="5DB259AB" w14:textId="01CE142E" w:rsidR="002E6C5D" w:rsidRDefault="002E6C5D" w:rsidP="00560CAB">
            <w:pPr>
              <w:ind w:left="113"/>
              <w:rPr>
                <w:rFonts w:cstheme="minorHAnsi"/>
                <w:sz w:val="16"/>
                <w:szCs w:val="16"/>
              </w:rPr>
            </w:pPr>
            <w:r>
              <w:rPr>
                <w:rFonts w:cstheme="minorHAnsi"/>
                <w:sz w:val="16"/>
                <w:szCs w:val="16"/>
              </w:rPr>
              <w:t xml:space="preserve">Following initial iterations, </w:t>
            </w:r>
            <w:r w:rsidRPr="00CD3F24">
              <w:rPr>
                <w:rFonts w:cstheme="minorHAnsi"/>
                <w:sz w:val="16"/>
                <w:szCs w:val="16"/>
              </w:rPr>
              <w:t xml:space="preserve">EIOPA will evaluate the composition of the minimum clusters and, if necessary, implement further adjustments to benchmarks applicable to products with advice or, when possible, create new clusters. </w:t>
            </w:r>
          </w:p>
          <w:p w14:paraId="46868988" w14:textId="73A53857" w:rsidR="002E6C5D" w:rsidRPr="00905C5C" w:rsidRDefault="002E6C5D" w:rsidP="00560CAB">
            <w:pPr>
              <w:ind w:left="113"/>
              <w:rPr>
                <w:rFonts w:cstheme="minorHAnsi"/>
                <w:sz w:val="16"/>
                <w:szCs w:val="16"/>
              </w:rPr>
            </w:pPr>
          </w:p>
        </w:tc>
      </w:tr>
      <w:tr w:rsidR="002E6C5D" w:rsidRPr="00905C5C" w14:paraId="49E34D70" w14:textId="325700FF" w:rsidTr="00E723BE">
        <w:trPr>
          <w:trHeight w:val="20"/>
        </w:trPr>
        <w:tc>
          <w:tcPr>
            <w:tcW w:w="704" w:type="dxa"/>
            <w:noWrap/>
            <w:tcMar>
              <w:left w:w="0" w:type="dxa"/>
              <w:right w:w="0" w:type="dxa"/>
            </w:tcMar>
            <w:hideMark/>
          </w:tcPr>
          <w:p w14:paraId="4573DF82"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09524EB4" w14:textId="77777777" w:rsidR="002E6C5D" w:rsidRPr="00905C5C" w:rsidRDefault="002E6C5D" w:rsidP="00560CAB">
            <w:pPr>
              <w:ind w:left="113"/>
              <w:rPr>
                <w:rFonts w:cstheme="minorHAnsi"/>
                <w:sz w:val="16"/>
                <w:szCs w:val="16"/>
              </w:rPr>
            </w:pPr>
            <w:r w:rsidRPr="00905C5C">
              <w:rPr>
                <w:rFonts w:cstheme="minorHAnsi"/>
                <w:sz w:val="16"/>
                <w:szCs w:val="16"/>
              </w:rPr>
              <w:t>209</w:t>
            </w:r>
          </w:p>
        </w:tc>
        <w:tc>
          <w:tcPr>
            <w:tcW w:w="1276" w:type="dxa"/>
            <w:noWrap/>
            <w:tcMar>
              <w:left w:w="0" w:type="dxa"/>
              <w:right w:w="0" w:type="dxa"/>
            </w:tcMar>
            <w:hideMark/>
          </w:tcPr>
          <w:p w14:paraId="35A20604"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23CD8AE4" w14:textId="2A33657C" w:rsidR="002E6C5D" w:rsidRPr="00905C5C" w:rsidRDefault="002E6C5D" w:rsidP="00560CAB">
            <w:pPr>
              <w:ind w:left="113"/>
              <w:rPr>
                <w:rFonts w:cstheme="minorHAnsi"/>
                <w:sz w:val="16"/>
                <w:szCs w:val="16"/>
              </w:rPr>
            </w:pPr>
            <w:r w:rsidRPr="00905C5C">
              <w:rPr>
                <w:rFonts w:cstheme="minorHAnsi"/>
                <w:sz w:val="16"/>
                <w:szCs w:val="16"/>
              </w:rPr>
              <w:t>I mostly agree, but I want to outline some comments.</w:t>
            </w:r>
            <w:r w:rsidRPr="00905C5C">
              <w:rPr>
                <w:rFonts w:cstheme="minorHAnsi"/>
                <w:sz w:val="16"/>
                <w:szCs w:val="16"/>
              </w:rPr>
              <w:br/>
            </w:r>
            <w:r w:rsidRPr="00905C5C">
              <w:rPr>
                <w:rFonts w:cstheme="minorHAnsi"/>
                <w:sz w:val="16"/>
                <w:szCs w:val="16"/>
              </w:rPr>
              <w:br/>
              <w:t>The VfM concept mainly stresses out the question if there is a fair return of money in relation to the money invested. Therefore, special aspects of a product that are not related to the “saving”-process should be considered separately - especially biometric risks (death, invalidity). The  Guidance Notice of Bafin already follows that idea.</w:t>
            </w:r>
            <w:r w:rsidRPr="00905C5C">
              <w:rPr>
                <w:rFonts w:cstheme="minorHAnsi"/>
                <w:sz w:val="16"/>
                <w:szCs w:val="16"/>
              </w:rPr>
              <w:br/>
            </w:r>
            <w:r w:rsidRPr="00905C5C">
              <w:rPr>
                <w:rFonts w:cstheme="minorHAnsi"/>
                <w:sz w:val="16"/>
                <w:szCs w:val="16"/>
              </w:rPr>
              <w:br/>
              <w:t>Also service-features like an “advice service” or “digital features” have an importance for the customers in the whole contract, but they do not touch the idea behind VfM. Therefor I recommend focussing the aspects of VfM solely. The more aspects of a contract you want to include the less applicable it will be.</w:t>
            </w:r>
            <w:r w:rsidRPr="00905C5C">
              <w:rPr>
                <w:rFonts w:cstheme="minorHAnsi"/>
                <w:sz w:val="16"/>
                <w:szCs w:val="16"/>
              </w:rPr>
              <w:br/>
            </w:r>
            <w:r w:rsidRPr="00905C5C">
              <w:rPr>
                <w:rFonts w:cstheme="minorHAnsi"/>
                <w:sz w:val="16"/>
                <w:szCs w:val="16"/>
              </w:rPr>
              <w:br/>
              <w:t>Last, I want to stress out that not only the accumulation phase should be considered. The payout phase is very crucial. If the accumulation phase is formidable but the following annuities are poor, then the whole product does not offer a proper VfM. For the study of the “Bürgerbewegung Finanzwende research” (cf. my comment on Q1) I had to examine exactly that situation: An acceptable performance in the accumulation phase combined with poor annuities. Therefor the benchmarks should consider the payout phase into account, too.</w:t>
            </w:r>
          </w:p>
        </w:tc>
        <w:tc>
          <w:tcPr>
            <w:tcW w:w="4394" w:type="dxa"/>
            <w:tcMar>
              <w:left w:w="0" w:type="dxa"/>
              <w:right w:w="0" w:type="dxa"/>
            </w:tcMar>
          </w:tcPr>
          <w:p w14:paraId="3B5304D1" w14:textId="77777777" w:rsidR="002E6C5D" w:rsidRPr="00C627CB" w:rsidRDefault="002E6C5D" w:rsidP="00560CAB">
            <w:pPr>
              <w:ind w:left="113"/>
              <w:rPr>
                <w:rFonts w:cstheme="minorHAnsi"/>
                <w:sz w:val="16"/>
                <w:szCs w:val="16"/>
              </w:rPr>
            </w:pPr>
          </w:p>
          <w:p w14:paraId="7AECAC46" w14:textId="363AF5A2" w:rsidR="002E6C5D" w:rsidRPr="00C627CB" w:rsidRDefault="002E6C5D" w:rsidP="00560CAB">
            <w:pPr>
              <w:ind w:left="113"/>
              <w:rPr>
                <w:rFonts w:cstheme="minorHAnsi"/>
                <w:sz w:val="16"/>
                <w:szCs w:val="16"/>
              </w:rPr>
            </w:pPr>
            <w:r w:rsidRPr="00C627CB">
              <w:rPr>
                <w:rFonts w:cstheme="minorHAnsi"/>
                <w:sz w:val="16"/>
                <w:szCs w:val="16"/>
              </w:rPr>
              <w:t xml:space="preserve">In the first steps, the methodology focuses on quantitative indicators and use them to develop benchmarking reference points. However, some </w:t>
            </w:r>
            <w:r>
              <w:rPr>
                <w:rFonts w:cstheme="minorHAnsi"/>
                <w:sz w:val="16"/>
                <w:szCs w:val="16"/>
              </w:rPr>
              <w:t xml:space="preserve">relevant </w:t>
            </w:r>
            <w:r w:rsidRPr="00C627CB">
              <w:rPr>
                <w:rFonts w:cstheme="minorHAnsi"/>
                <w:sz w:val="16"/>
                <w:szCs w:val="16"/>
              </w:rPr>
              <w:t>non-monetary features</w:t>
            </w:r>
            <w:r>
              <w:rPr>
                <w:rFonts w:cstheme="minorHAnsi"/>
                <w:sz w:val="16"/>
                <w:szCs w:val="16"/>
              </w:rPr>
              <w:t xml:space="preserve">, which </w:t>
            </w:r>
            <w:r w:rsidRPr="00C627CB">
              <w:rPr>
                <w:rFonts w:cstheme="minorHAnsi"/>
                <w:sz w:val="16"/>
                <w:szCs w:val="16"/>
              </w:rPr>
              <w:t>can be also beneficial for consumers</w:t>
            </w:r>
            <w:r>
              <w:rPr>
                <w:rFonts w:cstheme="minorHAnsi"/>
                <w:sz w:val="16"/>
                <w:szCs w:val="16"/>
              </w:rPr>
              <w:t>,</w:t>
            </w:r>
            <w:r w:rsidRPr="00C627CB">
              <w:rPr>
                <w:rFonts w:cstheme="minorHAnsi"/>
                <w:sz w:val="16"/>
                <w:szCs w:val="16"/>
              </w:rPr>
              <w:t xml:space="preserve"> are</w:t>
            </w:r>
            <w:r>
              <w:rPr>
                <w:rFonts w:cstheme="minorHAnsi"/>
                <w:sz w:val="16"/>
                <w:szCs w:val="16"/>
              </w:rPr>
              <w:t xml:space="preserve"> </w:t>
            </w:r>
            <w:r w:rsidRPr="00C627CB">
              <w:rPr>
                <w:rFonts w:cstheme="minorHAnsi"/>
                <w:sz w:val="16"/>
                <w:szCs w:val="16"/>
              </w:rPr>
              <w:t>not</w:t>
            </w:r>
            <w:r>
              <w:rPr>
                <w:rFonts w:cstheme="minorHAnsi"/>
                <w:sz w:val="16"/>
                <w:szCs w:val="16"/>
              </w:rPr>
              <w:t xml:space="preserve"> specifically</w:t>
            </w:r>
            <w:r w:rsidRPr="00C627CB">
              <w:rPr>
                <w:rFonts w:cstheme="minorHAnsi"/>
                <w:sz w:val="16"/>
                <w:szCs w:val="16"/>
              </w:rPr>
              <w:t xml:space="preserve"> included in such steps (innovative digital sales, innovative consumer journey, sustainability</w:t>
            </w:r>
            <w:r>
              <w:rPr>
                <w:rFonts w:cstheme="minorHAnsi"/>
                <w:sz w:val="16"/>
                <w:szCs w:val="16"/>
              </w:rPr>
              <w:t xml:space="preserve"> attributes</w:t>
            </w:r>
            <w:r w:rsidRPr="00C627CB">
              <w:rPr>
                <w:rFonts w:cstheme="minorHAnsi"/>
                <w:sz w:val="16"/>
                <w:szCs w:val="16"/>
              </w:rPr>
              <w:t>, etc)</w:t>
            </w:r>
            <w:r>
              <w:rPr>
                <w:rFonts w:cstheme="minorHAnsi"/>
                <w:sz w:val="16"/>
                <w:szCs w:val="16"/>
              </w:rPr>
              <w:t>.</w:t>
            </w:r>
            <w:r w:rsidRPr="00C627CB">
              <w:rPr>
                <w:rFonts w:cstheme="minorHAnsi"/>
                <w:sz w:val="16"/>
                <w:szCs w:val="16"/>
              </w:rPr>
              <w:t xml:space="preserve"> For this reason, the methodology clarifies that NCAs, when assessing the value and structure of products, should also consider </w:t>
            </w:r>
            <w:r>
              <w:rPr>
                <w:rFonts w:cstheme="minorHAnsi"/>
                <w:sz w:val="16"/>
                <w:szCs w:val="16"/>
              </w:rPr>
              <w:t>some non-monetary features</w:t>
            </w:r>
            <w:r w:rsidRPr="00C627CB">
              <w:rPr>
                <w:rFonts w:cstheme="minorHAnsi"/>
                <w:sz w:val="16"/>
                <w:szCs w:val="16"/>
              </w:rPr>
              <w:t xml:space="preserve">. </w:t>
            </w:r>
          </w:p>
          <w:p w14:paraId="6499FE47" w14:textId="77777777" w:rsidR="002E6C5D" w:rsidRPr="00C627CB" w:rsidRDefault="002E6C5D" w:rsidP="00560CAB">
            <w:pPr>
              <w:ind w:left="113"/>
              <w:rPr>
                <w:rFonts w:cstheme="minorHAnsi"/>
                <w:sz w:val="16"/>
                <w:szCs w:val="16"/>
              </w:rPr>
            </w:pPr>
          </w:p>
          <w:p w14:paraId="02BCC596" w14:textId="48261572" w:rsidR="002E6C5D" w:rsidRPr="00C627CB" w:rsidRDefault="002E6C5D" w:rsidP="00560CAB">
            <w:pPr>
              <w:ind w:left="113"/>
              <w:rPr>
                <w:rFonts w:cstheme="minorHAnsi"/>
                <w:sz w:val="16"/>
                <w:szCs w:val="16"/>
              </w:rPr>
            </w:pPr>
            <w:r w:rsidRPr="00C627CB">
              <w:rPr>
                <w:rFonts w:cstheme="minorHAnsi"/>
                <w:sz w:val="16"/>
                <w:szCs w:val="16"/>
              </w:rPr>
              <w:t>Furthermore, specificities in costs and benefits from the possibility to annuitize pay-out</w:t>
            </w:r>
            <w:r>
              <w:rPr>
                <w:rFonts w:cstheme="minorHAnsi"/>
                <w:sz w:val="16"/>
                <w:szCs w:val="16"/>
              </w:rPr>
              <w:t>s</w:t>
            </w:r>
            <w:r w:rsidRPr="00C627CB">
              <w:rPr>
                <w:rFonts w:cstheme="minorHAnsi"/>
                <w:sz w:val="16"/>
                <w:szCs w:val="16"/>
              </w:rPr>
              <w:t xml:space="preserve"> </w:t>
            </w:r>
            <w:r>
              <w:rPr>
                <w:rFonts w:cstheme="minorHAnsi"/>
                <w:sz w:val="16"/>
                <w:szCs w:val="16"/>
              </w:rPr>
              <w:t>are incorporated</w:t>
            </w:r>
            <w:r w:rsidRPr="00C627CB">
              <w:rPr>
                <w:rFonts w:cstheme="minorHAnsi"/>
                <w:sz w:val="16"/>
                <w:szCs w:val="16"/>
              </w:rPr>
              <w:t xml:space="preserve"> as part of the </w:t>
            </w:r>
            <w:r>
              <w:rPr>
                <w:rFonts w:cstheme="minorHAnsi"/>
                <w:sz w:val="16"/>
                <w:szCs w:val="16"/>
              </w:rPr>
              <w:t>non-clustering features allowing NCAs to consider them when</w:t>
            </w:r>
            <w:r w:rsidRPr="00C627CB">
              <w:rPr>
                <w:rFonts w:cstheme="minorHAnsi"/>
                <w:sz w:val="16"/>
                <w:szCs w:val="16"/>
              </w:rPr>
              <w:t xml:space="preserve"> evaluatin</w:t>
            </w:r>
            <w:r>
              <w:rPr>
                <w:rFonts w:cstheme="minorHAnsi"/>
                <w:sz w:val="16"/>
                <w:szCs w:val="16"/>
              </w:rPr>
              <w:t>g</w:t>
            </w:r>
            <w:r w:rsidRPr="00C627CB">
              <w:rPr>
                <w:rFonts w:cstheme="minorHAnsi"/>
                <w:sz w:val="16"/>
                <w:szCs w:val="16"/>
              </w:rPr>
              <w:t xml:space="preserve"> products vis-à-vis benchmarks</w:t>
            </w:r>
            <w:r>
              <w:rPr>
                <w:rFonts w:cstheme="minorHAnsi"/>
                <w:sz w:val="16"/>
                <w:szCs w:val="16"/>
              </w:rPr>
              <w:t>.</w:t>
            </w:r>
          </w:p>
          <w:p w14:paraId="4ECE0144" w14:textId="77777777" w:rsidR="002E6C5D" w:rsidRPr="00905C5C" w:rsidRDefault="002E6C5D" w:rsidP="00560CAB">
            <w:pPr>
              <w:ind w:left="113"/>
              <w:rPr>
                <w:rFonts w:cstheme="minorHAnsi"/>
                <w:sz w:val="16"/>
                <w:szCs w:val="16"/>
              </w:rPr>
            </w:pPr>
          </w:p>
        </w:tc>
      </w:tr>
      <w:tr w:rsidR="002E6C5D" w:rsidRPr="00905C5C" w14:paraId="54A3AEC3" w14:textId="5013643F" w:rsidTr="00E723BE">
        <w:trPr>
          <w:trHeight w:val="20"/>
        </w:trPr>
        <w:tc>
          <w:tcPr>
            <w:tcW w:w="704" w:type="dxa"/>
            <w:noWrap/>
            <w:tcMar>
              <w:left w:w="0" w:type="dxa"/>
              <w:right w:w="0" w:type="dxa"/>
            </w:tcMar>
            <w:hideMark/>
          </w:tcPr>
          <w:p w14:paraId="301E9E9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21B7366A" w14:textId="77777777" w:rsidR="002E6C5D" w:rsidRPr="00905C5C" w:rsidRDefault="002E6C5D" w:rsidP="00560CAB">
            <w:pPr>
              <w:ind w:left="113"/>
              <w:rPr>
                <w:rFonts w:cstheme="minorHAnsi"/>
                <w:sz w:val="16"/>
                <w:szCs w:val="16"/>
              </w:rPr>
            </w:pPr>
            <w:r w:rsidRPr="00905C5C">
              <w:rPr>
                <w:rFonts w:cstheme="minorHAnsi"/>
                <w:sz w:val="16"/>
                <w:szCs w:val="16"/>
              </w:rPr>
              <w:t>210</w:t>
            </w:r>
          </w:p>
        </w:tc>
        <w:tc>
          <w:tcPr>
            <w:tcW w:w="1276" w:type="dxa"/>
            <w:noWrap/>
            <w:tcMar>
              <w:left w:w="0" w:type="dxa"/>
              <w:right w:w="0" w:type="dxa"/>
            </w:tcMar>
            <w:hideMark/>
          </w:tcPr>
          <w:p w14:paraId="0CAF4A64"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3BC5958D" w14:textId="10C90B82" w:rsidR="002E6C5D" w:rsidRPr="00905C5C" w:rsidRDefault="002E6C5D" w:rsidP="00560CAB">
            <w:pPr>
              <w:ind w:left="113"/>
              <w:rPr>
                <w:rFonts w:cstheme="minorHAnsi"/>
                <w:sz w:val="16"/>
                <w:szCs w:val="16"/>
              </w:rPr>
            </w:pPr>
            <w:r w:rsidRPr="00905C5C">
              <w:rPr>
                <w:rFonts w:cstheme="minorHAnsi"/>
                <w:sz w:val="16"/>
                <w:szCs w:val="16"/>
              </w:rPr>
              <w:t>While we generally agree, several points warrant further discussion and clarification.</w:t>
            </w:r>
            <w:r w:rsidRPr="00905C5C">
              <w:rPr>
                <w:rFonts w:cstheme="minorHAnsi"/>
                <w:sz w:val="16"/>
                <w:szCs w:val="16"/>
              </w:rPr>
              <w:br/>
            </w:r>
            <w:r w:rsidRPr="00905C5C">
              <w:rPr>
                <w:rFonts w:cstheme="minorHAnsi"/>
                <w:sz w:val="16"/>
                <w:szCs w:val="16"/>
              </w:rPr>
              <w:br/>
              <w:t>First, the death coverage criterion distinguished between low and high coverage: a third category of products with no death coverage at all should be added to better reflect the reality of the market in some countries. Note that this should come with a breakdown of the premium between the investment part, the death coverage part, and the part paying for contract administration.</w:t>
            </w:r>
            <w:r w:rsidRPr="00905C5C">
              <w:rPr>
                <w:rFonts w:cstheme="minorHAnsi"/>
                <w:sz w:val="16"/>
                <w:szCs w:val="16"/>
              </w:rPr>
              <w:br/>
              <w:t>Second, the SRI class criterion proposed by EIOPA uses three intervals only, which may not adequately reflect the market. A more fine-grained categorisation, like that used by the French ACPR, with up to 6 intervals based on SRI classes (depending on asset classes) offers more nuance and would lead to more appropriate comparisons.</w:t>
            </w:r>
            <w:r w:rsidRPr="00905C5C">
              <w:rPr>
                <w:rFonts w:cstheme="minorHAnsi"/>
                <w:sz w:val="16"/>
                <w:szCs w:val="16"/>
              </w:rPr>
              <w:br/>
            </w:r>
            <w:r w:rsidRPr="00905C5C">
              <w:rPr>
                <w:rFonts w:cstheme="minorHAnsi"/>
                <w:sz w:val="16"/>
                <w:szCs w:val="16"/>
              </w:rPr>
              <w:br/>
              <w:t>Third, asset type should be an essential feature, given its importance on the performance of the product. As regards the asset types listed by EIOPA, we note that “AIF” is not an asset type but a legal form of investment funds, which should probably be replaced with a “hedge funds” category; also, the “other” category might be better labelled as “mixed assets”.</w:t>
            </w:r>
            <w:r w:rsidRPr="00905C5C">
              <w:rPr>
                <w:rFonts w:cstheme="minorHAnsi"/>
                <w:sz w:val="16"/>
                <w:szCs w:val="16"/>
              </w:rPr>
              <w:br/>
            </w:r>
            <w:r w:rsidRPr="00905C5C">
              <w:rPr>
                <w:rFonts w:cstheme="minorHAnsi"/>
                <w:sz w:val="16"/>
                <w:szCs w:val="16"/>
              </w:rPr>
              <w:lastRenderedPageBreak/>
              <w:br/>
              <w:t>Fourth, we question the inclusion of “presence of ongoing advice services” as an additional feature. All IBIP providers charge ongoing administration costs that are intended to cover changes made to the contract upon request from the customer, including changes of investment strategy. Since a change of investment strategy necessarily implies the provision of advice, we can conclude that all products should offer “ongoing advice services”.</w:t>
            </w:r>
            <w:r w:rsidRPr="00905C5C">
              <w:rPr>
                <w:rFonts w:cstheme="minorHAnsi"/>
                <w:sz w:val="16"/>
                <w:szCs w:val="16"/>
              </w:rPr>
              <w:br/>
            </w:r>
            <w:r w:rsidRPr="00905C5C">
              <w:rPr>
                <w:rFonts w:cstheme="minorHAnsi"/>
                <w:sz w:val="16"/>
                <w:szCs w:val="16"/>
              </w:rPr>
              <w:br/>
              <w:t>Finally, we disagree with including the “presence of digital tools which enable constant communication with customers” as an additional feature. The presence of communication tools appropriate to the target market, who may have difficulties using digital tools, should be a basic requirement for all providers.</w:t>
            </w:r>
          </w:p>
        </w:tc>
        <w:tc>
          <w:tcPr>
            <w:tcW w:w="4394" w:type="dxa"/>
            <w:tcMar>
              <w:left w:w="0" w:type="dxa"/>
              <w:right w:w="0" w:type="dxa"/>
            </w:tcMar>
          </w:tcPr>
          <w:p w14:paraId="309096B3" w14:textId="77777777" w:rsidR="002E6C5D" w:rsidRDefault="002E6C5D" w:rsidP="00560CAB">
            <w:pPr>
              <w:ind w:left="113"/>
              <w:rPr>
                <w:rFonts w:cstheme="minorHAnsi"/>
                <w:sz w:val="16"/>
                <w:szCs w:val="16"/>
              </w:rPr>
            </w:pPr>
          </w:p>
          <w:p w14:paraId="29E4B097" w14:textId="57FA71F2" w:rsidR="002E6C5D" w:rsidRPr="001A0728" w:rsidRDefault="002E6C5D" w:rsidP="00560CAB">
            <w:pPr>
              <w:ind w:left="113"/>
              <w:rPr>
                <w:rFonts w:cstheme="minorHAnsi"/>
                <w:sz w:val="16"/>
                <w:szCs w:val="16"/>
              </w:rPr>
            </w:pPr>
            <w:r>
              <w:rPr>
                <w:rFonts w:cstheme="minorHAnsi"/>
                <w:sz w:val="16"/>
                <w:szCs w:val="16"/>
              </w:rPr>
              <w:t xml:space="preserve">See </w:t>
            </w:r>
            <w:r w:rsidRPr="001A0728">
              <w:rPr>
                <w:rFonts w:cstheme="minorHAnsi"/>
                <w:sz w:val="16"/>
                <w:szCs w:val="16"/>
              </w:rPr>
              <w:t>response no. 175</w:t>
            </w:r>
            <w:r>
              <w:rPr>
                <w:rFonts w:cstheme="minorHAnsi"/>
                <w:sz w:val="16"/>
                <w:szCs w:val="16"/>
              </w:rPr>
              <w:t>.</w:t>
            </w:r>
          </w:p>
          <w:p w14:paraId="45574A67" w14:textId="77777777" w:rsidR="002E6C5D" w:rsidRPr="001A0728" w:rsidRDefault="002E6C5D" w:rsidP="00560CAB">
            <w:pPr>
              <w:ind w:left="113"/>
              <w:rPr>
                <w:rFonts w:cstheme="minorHAnsi"/>
                <w:sz w:val="16"/>
                <w:szCs w:val="16"/>
              </w:rPr>
            </w:pPr>
          </w:p>
          <w:p w14:paraId="40CE1813" w14:textId="09C669BC" w:rsidR="002E6C5D" w:rsidRPr="001A0728" w:rsidRDefault="002E6C5D" w:rsidP="00560CAB">
            <w:pPr>
              <w:ind w:left="113"/>
              <w:rPr>
                <w:rFonts w:cstheme="minorHAnsi"/>
                <w:sz w:val="16"/>
                <w:szCs w:val="16"/>
              </w:rPr>
            </w:pPr>
            <w:r w:rsidRPr="001A0728">
              <w:rPr>
                <w:rFonts w:cstheme="minorHAnsi"/>
                <w:sz w:val="16"/>
                <w:szCs w:val="16"/>
              </w:rPr>
              <w:t>The methodology includes consideration on SRI which</w:t>
            </w:r>
            <w:r>
              <w:rPr>
                <w:rFonts w:cstheme="minorHAnsi"/>
                <w:sz w:val="16"/>
                <w:szCs w:val="16"/>
              </w:rPr>
              <w:t xml:space="preserve"> </w:t>
            </w:r>
            <w:r w:rsidRPr="001A0728">
              <w:rPr>
                <w:rFonts w:cstheme="minorHAnsi"/>
                <w:sz w:val="16"/>
                <w:szCs w:val="16"/>
              </w:rPr>
              <w:t xml:space="preserve">will </w:t>
            </w:r>
            <w:r>
              <w:rPr>
                <w:rFonts w:cstheme="minorHAnsi"/>
                <w:sz w:val="16"/>
                <w:szCs w:val="16"/>
              </w:rPr>
              <w:t xml:space="preserve">enable </w:t>
            </w:r>
            <w:r w:rsidRPr="001A0728">
              <w:rPr>
                <w:rFonts w:cstheme="minorHAnsi"/>
                <w:sz w:val="16"/>
                <w:szCs w:val="16"/>
              </w:rPr>
              <w:t xml:space="preserve">to different between risk of the </w:t>
            </w:r>
            <w:r>
              <w:rPr>
                <w:rFonts w:cstheme="minorHAnsi"/>
                <w:sz w:val="16"/>
                <w:szCs w:val="16"/>
              </w:rPr>
              <w:t xml:space="preserve">underlying </w:t>
            </w:r>
            <w:r w:rsidRPr="001A0728">
              <w:rPr>
                <w:rFonts w:cstheme="minorHAnsi"/>
                <w:sz w:val="16"/>
                <w:szCs w:val="16"/>
              </w:rPr>
              <w:t>investment</w:t>
            </w:r>
            <w:r>
              <w:rPr>
                <w:rFonts w:cstheme="minorHAnsi"/>
                <w:sz w:val="16"/>
                <w:szCs w:val="16"/>
              </w:rPr>
              <w:t>s</w:t>
            </w:r>
            <w:r w:rsidRPr="001A0728">
              <w:rPr>
                <w:rFonts w:cstheme="minorHAnsi"/>
                <w:sz w:val="16"/>
                <w:szCs w:val="16"/>
              </w:rPr>
              <w:t xml:space="preserve"> and foster comparison between similar products (while not creating an excessive number of cluster)</w:t>
            </w:r>
          </w:p>
          <w:p w14:paraId="3D7E75C2" w14:textId="77777777" w:rsidR="002E6C5D" w:rsidRPr="001A0728" w:rsidRDefault="002E6C5D" w:rsidP="00560CAB">
            <w:pPr>
              <w:ind w:left="113"/>
              <w:rPr>
                <w:rFonts w:cstheme="minorHAnsi"/>
                <w:sz w:val="16"/>
                <w:szCs w:val="16"/>
              </w:rPr>
            </w:pPr>
          </w:p>
          <w:p w14:paraId="377859AF" w14:textId="208219A8" w:rsidR="002E6C5D" w:rsidRPr="001A0728" w:rsidRDefault="002E6C5D" w:rsidP="00560CAB">
            <w:pPr>
              <w:ind w:left="113"/>
              <w:rPr>
                <w:rFonts w:cstheme="minorHAnsi"/>
                <w:sz w:val="16"/>
                <w:szCs w:val="16"/>
              </w:rPr>
            </w:pPr>
            <w:r>
              <w:rPr>
                <w:rFonts w:cstheme="minorHAnsi"/>
                <w:sz w:val="16"/>
                <w:szCs w:val="16"/>
              </w:rPr>
              <w:t>To</w:t>
            </w:r>
            <w:r w:rsidRPr="001A0728">
              <w:rPr>
                <w:rFonts w:cstheme="minorHAnsi"/>
                <w:sz w:val="16"/>
                <w:szCs w:val="16"/>
              </w:rPr>
              <w:t xml:space="preserve"> enhance the differentiation between </w:t>
            </w:r>
            <w:r>
              <w:rPr>
                <w:rFonts w:cstheme="minorHAnsi"/>
                <w:sz w:val="16"/>
                <w:szCs w:val="16"/>
              </w:rPr>
              <w:t xml:space="preserve">non-similar </w:t>
            </w:r>
            <w:r w:rsidRPr="001A0728">
              <w:rPr>
                <w:rFonts w:cstheme="minorHAnsi"/>
                <w:sz w:val="16"/>
                <w:szCs w:val="16"/>
              </w:rPr>
              <w:t>products</w:t>
            </w:r>
            <w:r>
              <w:rPr>
                <w:rFonts w:cstheme="minorHAnsi"/>
                <w:sz w:val="16"/>
                <w:szCs w:val="16"/>
              </w:rPr>
              <w:t xml:space="preserve">, </w:t>
            </w:r>
            <w:r w:rsidRPr="001A0728">
              <w:rPr>
                <w:rFonts w:cstheme="minorHAnsi"/>
                <w:sz w:val="16"/>
                <w:szCs w:val="16"/>
              </w:rPr>
              <w:t>it</w:t>
            </w:r>
            <w:r>
              <w:rPr>
                <w:rFonts w:cstheme="minorHAnsi"/>
                <w:sz w:val="16"/>
                <w:szCs w:val="16"/>
              </w:rPr>
              <w:t xml:space="preserve"> also</w:t>
            </w:r>
            <w:r w:rsidRPr="001A0728">
              <w:rPr>
                <w:rFonts w:cstheme="minorHAnsi"/>
                <w:sz w:val="16"/>
                <w:szCs w:val="16"/>
              </w:rPr>
              <w:t xml:space="preserve"> includes clusters based on underlying asset classes</w:t>
            </w:r>
            <w:r>
              <w:rPr>
                <w:rFonts w:cstheme="minorHAnsi"/>
                <w:sz w:val="16"/>
                <w:szCs w:val="16"/>
              </w:rPr>
              <w:t>.</w:t>
            </w:r>
          </w:p>
          <w:p w14:paraId="06979110" w14:textId="77777777" w:rsidR="002E6C5D" w:rsidRPr="001A0728" w:rsidRDefault="002E6C5D" w:rsidP="00560CAB">
            <w:pPr>
              <w:ind w:left="113"/>
              <w:rPr>
                <w:rFonts w:cstheme="minorHAnsi"/>
                <w:sz w:val="16"/>
                <w:szCs w:val="16"/>
              </w:rPr>
            </w:pPr>
          </w:p>
          <w:p w14:paraId="12F996DD" w14:textId="35C92C8F" w:rsidR="002E6C5D" w:rsidRPr="00905C5C" w:rsidRDefault="002E6C5D" w:rsidP="00560CAB">
            <w:pPr>
              <w:ind w:left="113"/>
              <w:rPr>
                <w:rFonts w:cstheme="minorHAnsi"/>
                <w:sz w:val="16"/>
                <w:szCs w:val="16"/>
              </w:rPr>
            </w:pPr>
            <w:r w:rsidRPr="001A0728">
              <w:rPr>
                <w:rFonts w:cstheme="minorHAnsi"/>
                <w:sz w:val="16"/>
                <w:szCs w:val="16"/>
              </w:rPr>
              <w:t>In relation to digital tools</w:t>
            </w:r>
            <w:r>
              <w:rPr>
                <w:rFonts w:cstheme="minorHAnsi"/>
                <w:sz w:val="16"/>
                <w:szCs w:val="16"/>
              </w:rPr>
              <w:t>,</w:t>
            </w:r>
            <w:r w:rsidRPr="001A0728">
              <w:rPr>
                <w:rFonts w:cstheme="minorHAnsi"/>
                <w:sz w:val="16"/>
                <w:szCs w:val="16"/>
              </w:rPr>
              <w:t xml:space="preserve"> EIOPA will identify and share with NCAs differential and value-adding digital features (either at point of sale or throughout the consumer journey) that are beneficial to </w:t>
            </w:r>
            <w:r w:rsidRPr="001A0728">
              <w:rPr>
                <w:rFonts w:cstheme="minorHAnsi"/>
                <w:sz w:val="16"/>
                <w:szCs w:val="16"/>
              </w:rPr>
              <w:lastRenderedPageBreak/>
              <w:t xml:space="preserve">consumers and could potentially justify a deviation from the benchmark.  </w:t>
            </w:r>
          </w:p>
        </w:tc>
      </w:tr>
      <w:tr w:rsidR="002E6C5D" w:rsidRPr="00905C5C" w14:paraId="5C9384F1" w14:textId="0C1D44D3" w:rsidTr="00E723BE">
        <w:trPr>
          <w:trHeight w:val="20"/>
        </w:trPr>
        <w:tc>
          <w:tcPr>
            <w:tcW w:w="704" w:type="dxa"/>
            <w:noWrap/>
            <w:tcMar>
              <w:left w:w="0" w:type="dxa"/>
              <w:right w:w="0" w:type="dxa"/>
            </w:tcMar>
            <w:hideMark/>
          </w:tcPr>
          <w:p w14:paraId="26744A7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565A09C7" w14:textId="77777777" w:rsidR="002E6C5D" w:rsidRPr="00905C5C" w:rsidRDefault="002E6C5D" w:rsidP="00560CAB">
            <w:pPr>
              <w:ind w:left="113"/>
              <w:rPr>
                <w:rFonts w:cstheme="minorHAnsi"/>
                <w:sz w:val="16"/>
                <w:szCs w:val="16"/>
              </w:rPr>
            </w:pPr>
            <w:r w:rsidRPr="00905C5C">
              <w:rPr>
                <w:rFonts w:cstheme="minorHAnsi"/>
                <w:sz w:val="16"/>
                <w:szCs w:val="16"/>
              </w:rPr>
              <w:t>211</w:t>
            </w:r>
          </w:p>
        </w:tc>
        <w:tc>
          <w:tcPr>
            <w:tcW w:w="1276" w:type="dxa"/>
            <w:noWrap/>
            <w:tcMar>
              <w:left w:w="0" w:type="dxa"/>
              <w:right w:w="0" w:type="dxa"/>
            </w:tcMar>
            <w:hideMark/>
          </w:tcPr>
          <w:p w14:paraId="573600DE"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0E4BC749" w14:textId="77777777" w:rsidR="002E6C5D" w:rsidRDefault="002E6C5D" w:rsidP="00560CAB">
            <w:pPr>
              <w:ind w:left="113"/>
              <w:rPr>
                <w:rFonts w:cstheme="minorHAnsi"/>
                <w:sz w:val="16"/>
                <w:szCs w:val="16"/>
              </w:rPr>
            </w:pPr>
          </w:p>
          <w:p w14:paraId="7ADC7386" w14:textId="1C8D29E3" w:rsidR="002E6C5D" w:rsidRDefault="002E6C5D" w:rsidP="00560CAB">
            <w:pPr>
              <w:tabs>
                <w:tab w:val="left" w:pos="1032"/>
              </w:tabs>
              <w:ind w:left="113"/>
              <w:rPr>
                <w:rFonts w:cstheme="minorHAnsi"/>
                <w:sz w:val="16"/>
                <w:szCs w:val="16"/>
              </w:rPr>
            </w:pPr>
            <w:r w:rsidRPr="003B21EF">
              <w:rPr>
                <w:rFonts w:cstheme="minorHAnsi"/>
                <w:sz w:val="16"/>
                <w:szCs w:val="16"/>
              </w:rPr>
              <w:t xml:space="preserve">The IRSG is of the opinion that all product benefits should be considered, as well as the variety of products in different markets. It is not clear how EIOPA would make use of the “additional criteria” but treating them as secondary can mislead the assessment. Balancing the inclusion of various features with the need to keep the exercise simple will be extremely challenging. The additional benefits should be given same importance as the product could have been chosen for these specific additional features. </w:t>
            </w:r>
          </w:p>
          <w:p w14:paraId="0ED5AAD9" w14:textId="77777777" w:rsidR="00104094" w:rsidRPr="003B21EF" w:rsidRDefault="00104094" w:rsidP="00560CAB">
            <w:pPr>
              <w:tabs>
                <w:tab w:val="left" w:pos="1032"/>
              </w:tabs>
              <w:ind w:left="113"/>
              <w:rPr>
                <w:rFonts w:cstheme="minorHAnsi"/>
                <w:sz w:val="16"/>
                <w:szCs w:val="16"/>
              </w:rPr>
            </w:pPr>
          </w:p>
          <w:p w14:paraId="7648C88C" w14:textId="77777777" w:rsidR="002E6C5D" w:rsidRDefault="002E6C5D" w:rsidP="00560CAB">
            <w:pPr>
              <w:tabs>
                <w:tab w:val="left" w:pos="1032"/>
              </w:tabs>
              <w:ind w:left="113"/>
              <w:rPr>
                <w:rFonts w:cstheme="minorHAnsi"/>
                <w:sz w:val="16"/>
                <w:szCs w:val="16"/>
              </w:rPr>
            </w:pPr>
            <w:r w:rsidRPr="003B21EF">
              <w:rPr>
                <w:rFonts w:cstheme="minorHAnsi"/>
                <w:sz w:val="16"/>
                <w:szCs w:val="16"/>
              </w:rPr>
              <w:t xml:space="preserve">We would question whether it is of value for the first phase of consideration of value to look at all investment options and risk levels within a multi-option product. For some members, comparison of charges for a standardised risk level would provide insight to relative value from different products. Outlier products identified through this high-level analysis could then be examined in more detail including in relation to funds with different risk levels. Some market monitoring would then be required as an overlay to ensure that there were no efforts to subvert the system, e.g. by staying close to benchmark at standard level but with inflated charges at different risk levels. Also, recommended holding period for retirement- based products should also include term to expected retirement. Where biometric benefits are offered alongside investment benefits, the approach to benchmarks should be as far as possible to disaggregate the various benefits. This will lead to the most effective insights to value – benchmarks which seek to make sense of bundled benefits are likely to lead to confusion. </w:t>
            </w:r>
          </w:p>
          <w:p w14:paraId="6B56D7A7" w14:textId="77777777" w:rsidR="00104094" w:rsidRPr="003B21EF" w:rsidRDefault="00104094" w:rsidP="00560CAB">
            <w:pPr>
              <w:tabs>
                <w:tab w:val="left" w:pos="1032"/>
              </w:tabs>
              <w:ind w:left="113"/>
              <w:rPr>
                <w:rFonts w:cstheme="minorHAnsi"/>
                <w:sz w:val="16"/>
                <w:szCs w:val="16"/>
              </w:rPr>
            </w:pPr>
          </w:p>
          <w:p w14:paraId="6142A036" w14:textId="77777777" w:rsidR="002E6C5D" w:rsidRDefault="002E6C5D" w:rsidP="00560CAB">
            <w:pPr>
              <w:tabs>
                <w:tab w:val="left" w:pos="1032"/>
              </w:tabs>
              <w:ind w:left="113"/>
              <w:rPr>
                <w:rFonts w:cstheme="minorHAnsi"/>
                <w:sz w:val="16"/>
                <w:szCs w:val="16"/>
              </w:rPr>
            </w:pPr>
            <w:r w:rsidRPr="003B21EF">
              <w:rPr>
                <w:rFonts w:cstheme="minorHAnsi"/>
                <w:sz w:val="16"/>
                <w:szCs w:val="16"/>
              </w:rPr>
              <w:t>We believe that benchmarks only capture certain product features via quantitative indicators. Many of the core features like quality, insurance cover and other safety features (e.g. risk reduction), cannot be accounted for by quantitative indicators. Therefore, it is basically impossible to create a holistic view of insurance products solely by using benchmarks. In our understanding, benchmarks can be a useful tool for experts to give an orientation on certain quantitative measures. Anyway, even for experts, it is important to understand the indicators used and their shortcomings very well. For instance, any indicator based on performance (e.g. yield, surrender values, etc.) has limitations. It either depicts the past, which will not be repeated in the future or it is model based, which means results will vary depending on the model and parameters chosen and remain based on the past too. Furthermore, on quantitative indicators, the biometric risk coverage seems to be complex. We do not believe that a contract with significant biometric or provident cover can be reduced to a statistical analysis based on indicators. Also, it is not self-evident how a biometric risk cover, e.g. mortality or morbidity, should be interpreted in terms of ‘value’ or ‘non-value’. Furthermore, advice should also qualify as an essential factor:</w:t>
            </w:r>
          </w:p>
          <w:p w14:paraId="68426B8D" w14:textId="77777777" w:rsidR="00104094" w:rsidRPr="003B21EF" w:rsidRDefault="00104094" w:rsidP="00560CAB">
            <w:pPr>
              <w:tabs>
                <w:tab w:val="left" w:pos="1032"/>
              </w:tabs>
              <w:ind w:left="113"/>
              <w:rPr>
                <w:rFonts w:cstheme="minorHAnsi"/>
                <w:sz w:val="16"/>
                <w:szCs w:val="16"/>
              </w:rPr>
            </w:pPr>
          </w:p>
          <w:p w14:paraId="54093379" w14:textId="0A886FDF"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A product which is designed for distribution by fee-based advice does not contain distribution costs. All indicators will look preferable to ones of products where advice is included. However, in reality the fees for advice can be rather high, such that the product would not necessarily appear preferable if the fees were contained in the indicators.</w:t>
            </w:r>
          </w:p>
          <w:p w14:paraId="3C35E4D4" w14:textId="77777777" w:rsidR="00104094" w:rsidRPr="003B21EF" w:rsidRDefault="00104094" w:rsidP="00560CAB">
            <w:pPr>
              <w:tabs>
                <w:tab w:val="left" w:pos="1032"/>
              </w:tabs>
              <w:ind w:left="113"/>
              <w:rPr>
                <w:rFonts w:cstheme="minorHAnsi"/>
                <w:sz w:val="16"/>
                <w:szCs w:val="16"/>
              </w:rPr>
            </w:pPr>
          </w:p>
          <w:p w14:paraId="00088C77" w14:textId="2266C598"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A product without advice will also appear preferable in many indicators. But of course, there is a significant difference in services provided.</w:t>
            </w:r>
          </w:p>
          <w:p w14:paraId="462D4536" w14:textId="77777777" w:rsidR="00104094" w:rsidRPr="003B21EF" w:rsidRDefault="00104094" w:rsidP="00560CAB">
            <w:pPr>
              <w:tabs>
                <w:tab w:val="left" w:pos="1032"/>
              </w:tabs>
              <w:ind w:left="113"/>
              <w:rPr>
                <w:rFonts w:cstheme="minorHAnsi"/>
                <w:sz w:val="16"/>
                <w:szCs w:val="16"/>
              </w:rPr>
            </w:pPr>
          </w:p>
          <w:p w14:paraId="63016D19" w14:textId="77777777" w:rsidR="002E6C5D" w:rsidRDefault="002E6C5D" w:rsidP="00560CAB">
            <w:pPr>
              <w:tabs>
                <w:tab w:val="left" w:pos="1032"/>
              </w:tabs>
              <w:ind w:left="113"/>
              <w:rPr>
                <w:rFonts w:cstheme="minorHAnsi"/>
                <w:sz w:val="16"/>
                <w:szCs w:val="16"/>
              </w:rPr>
            </w:pPr>
            <w:r w:rsidRPr="003B21EF">
              <w:rPr>
                <w:rFonts w:cstheme="minorHAnsi"/>
                <w:sz w:val="16"/>
                <w:szCs w:val="16"/>
              </w:rPr>
              <w:t>From the French experience on product clustering, some members would like to point out that for the “Essential features”:</w:t>
            </w:r>
          </w:p>
          <w:p w14:paraId="0FDEFE74" w14:textId="77777777" w:rsidR="00104094" w:rsidRPr="003B21EF" w:rsidRDefault="00104094" w:rsidP="00560CAB">
            <w:pPr>
              <w:tabs>
                <w:tab w:val="left" w:pos="1032"/>
              </w:tabs>
              <w:ind w:left="113"/>
              <w:rPr>
                <w:rFonts w:cstheme="minorHAnsi"/>
                <w:sz w:val="16"/>
                <w:szCs w:val="16"/>
              </w:rPr>
            </w:pPr>
          </w:p>
          <w:p w14:paraId="48C336F1" w14:textId="1B7038FF"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EIOPA uses only 3 intervals of SRI classes, the French up and running VfM tool has up to 6 depending on the asset class of the unit.</w:t>
            </w:r>
          </w:p>
          <w:p w14:paraId="057551F4" w14:textId="77777777" w:rsidR="00104094" w:rsidRPr="003B21EF" w:rsidRDefault="00104094" w:rsidP="00560CAB">
            <w:pPr>
              <w:tabs>
                <w:tab w:val="left" w:pos="1032"/>
              </w:tabs>
              <w:ind w:left="113"/>
              <w:rPr>
                <w:rFonts w:cstheme="minorHAnsi"/>
                <w:sz w:val="16"/>
                <w:szCs w:val="16"/>
              </w:rPr>
            </w:pPr>
          </w:p>
          <w:p w14:paraId="041FA162" w14:textId="3C5D8F0E"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 xml:space="preserve">The premium frequency clustering does not match the reality: it is not only </w:t>
            </w:r>
            <w:r w:rsidR="00104094" w:rsidRPr="003B21EF">
              <w:rPr>
                <w:rFonts w:cstheme="minorHAnsi"/>
                <w:sz w:val="16"/>
                <w:szCs w:val="16"/>
              </w:rPr>
              <w:t>single vs</w:t>
            </w:r>
            <w:r w:rsidRPr="003B21EF">
              <w:rPr>
                <w:rFonts w:cstheme="minorHAnsi"/>
                <w:sz w:val="16"/>
                <w:szCs w:val="16"/>
              </w:rPr>
              <w:t xml:space="preserve"> regular, but also not single but not regular, this omitted option being probably the most used in the French market for example.</w:t>
            </w:r>
          </w:p>
          <w:p w14:paraId="222F0F9B" w14:textId="77777777" w:rsidR="00104094" w:rsidRPr="003B21EF" w:rsidRDefault="00104094" w:rsidP="00560CAB">
            <w:pPr>
              <w:tabs>
                <w:tab w:val="left" w:pos="1032"/>
              </w:tabs>
              <w:ind w:left="113"/>
              <w:rPr>
                <w:rFonts w:cstheme="minorHAnsi"/>
                <w:sz w:val="16"/>
                <w:szCs w:val="16"/>
              </w:rPr>
            </w:pPr>
          </w:p>
          <w:p w14:paraId="4C7EDA4F" w14:textId="4FA3F181"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Death coverage: low/high does not cover the option of no coverage at all, which seems relevant for the French UL market for example.</w:t>
            </w:r>
          </w:p>
          <w:p w14:paraId="14A50297" w14:textId="77777777" w:rsidR="00104094" w:rsidRPr="003B21EF" w:rsidRDefault="00104094" w:rsidP="00560CAB">
            <w:pPr>
              <w:tabs>
                <w:tab w:val="left" w:pos="1032"/>
              </w:tabs>
              <w:ind w:left="113"/>
              <w:rPr>
                <w:rFonts w:cstheme="minorHAnsi"/>
                <w:sz w:val="16"/>
                <w:szCs w:val="16"/>
              </w:rPr>
            </w:pPr>
          </w:p>
          <w:p w14:paraId="3989DAE5" w14:textId="77777777" w:rsidR="002E6C5D" w:rsidRDefault="002E6C5D" w:rsidP="00560CAB">
            <w:pPr>
              <w:tabs>
                <w:tab w:val="left" w:pos="1032"/>
              </w:tabs>
              <w:ind w:left="113"/>
              <w:rPr>
                <w:rFonts w:cstheme="minorHAnsi"/>
                <w:sz w:val="16"/>
                <w:szCs w:val="16"/>
              </w:rPr>
            </w:pPr>
            <w:r w:rsidRPr="003B21EF">
              <w:rPr>
                <w:rFonts w:cstheme="minorHAnsi"/>
                <w:sz w:val="16"/>
                <w:szCs w:val="16"/>
              </w:rPr>
              <w:t>And for “Additional features”:</w:t>
            </w:r>
          </w:p>
          <w:p w14:paraId="3C03C4E5" w14:textId="77777777" w:rsidR="00104094" w:rsidRPr="003B21EF" w:rsidRDefault="00104094" w:rsidP="00560CAB">
            <w:pPr>
              <w:tabs>
                <w:tab w:val="left" w:pos="1032"/>
              </w:tabs>
              <w:ind w:left="113"/>
              <w:rPr>
                <w:rFonts w:cstheme="minorHAnsi"/>
                <w:sz w:val="16"/>
                <w:szCs w:val="16"/>
              </w:rPr>
            </w:pPr>
          </w:p>
          <w:p w14:paraId="789F66FE" w14:textId="6D267C61"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“Asset type: equity, bonds, MMFs, AIFs, other”. For the French VfM this is an essential feature, and rightly so, given its importance on the performance of the product. Also, the French VfM includes also “mixed assets”, which is very widely used, and uses mostly the ECB fund categorisation. And “AIF” is not an asset class but a legal category of investment funds alongside UCITS. Maybe EIOPA means hedge funds? The French VFM also includes real estate units.</w:t>
            </w:r>
          </w:p>
          <w:p w14:paraId="1C9F0A1A" w14:textId="77777777" w:rsidR="00104094" w:rsidRPr="003B21EF" w:rsidRDefault="00104094" w:rsidP="00560CAB">
            <w:pPr>
              <w:tabs>
                <w:tab w:val="left" w:pos="1032"/>
              </w:tabs>
              <w:ind w:left="113"/>
              <w:rPr>
                <w:rFonts w:cstheme="minorHAnsi"/>
                <w:sz w:val="16"/>
                <w:szCs w:val="16"/>
              </w:rPr>
            </w:pPr>
          </w:p>
          <w:p w14:paraId="19FDD775" w14:textId="2B715F36" w:rsidR="002E6C5D" w:rsidRDefault="002E6C5D" w:rsidP="00560CAB">
            <w:pPr>
              <w:tabs>
                <w:tab w:val="left" w:pos="1032"/>
              </w:tabs>
              <w:ind w:left="113"/>
              <w:rPr>
                <w:rFonts w:cstheme="minorHAnsi"/>
                <w:sz w:val="16"/>
                <w:szCs w:val="16"/>
              </w:rPr>
            </w:pPr>
            <w:r w:rsidRPr="003B21EF">
              <w:rPr>
                <w:rFonts w:cstheme="minorHAnsi"/>
                <w:sz w:val="16"/>
                <w:szCs w:val="16"/>
              </w:rPr>
              <w:t>•</w:t>
            </w:r>
            <w:r w:rsidR="00104094">
              <w:rPr>
                <w:rFonts w:cstheme="minorHAnsi"/>
                <w:sz w:val="16"/>
                <w:szCs w:val="16"/>
              </w:rPr>
              <w:t xml:space="preserve"> </w:t>
            </w:r>
            <w:r w:rsidRPr="003B21EF">
              <w:rPr>
                <w:rFonts w:cstheme="minorHAnsi"/>
                <w:sz w:val="16"/>
                <w:szCs w:val="16"/>
              </w:rPr>
              <w:t>Level of guarantee: the 100% level is missing, although the most widely used in France.</w:t>
            </w:r>
          </w:p>
          <w:p w14:paraId="4DCC1BDD" w14:textId="572736FD" w:rsidR="002E6C5D" w:rsidRPr="003B21EF" w:rsidRDefault="002E6C5D" w:rsidP="00560CAB">
            <w:pPr>
              <w:ind w:left="113"/>
              <w:rPr>
                <w:rFonts w:cstheme="minorHAnsi"/>
                <w:sz w:val="16"/>
                <w:szCs w:val="16"/>
              </w:rPr>
            </w:pPr>
          </w:p>
        </w:tc>
        <w:tc>
          <w:tcPr>
            <w:tcW w:w="4394" w:type="dxa"/>
            <w:tcMar>
              <w:left w:w="0" w:type="dxa"/>
              <w:right w:w="0" w:type="dxa"/>
            </w:tcMar>
          </w:tcPr>
          <w:p w14:paraId="78967D16" w14:textId="77777777" w:rsidR="002E6C5D" w:rsidRDefault="002E6C5D" w:rsidP="00560CAB">
            <w:pPr>
              <w:ind w:left="113"/>
              <w:rPr>
                <w:rFonts w:cstheme="minorHAnsi"/>
                <w:sz w:val="16"/>
                <w:szCs w:val="16"/>
              </w:rPr>
            </w:pPr>
          </w:p>
          <w:p w14:paraId="2F0113B2" w14:textId="77777777" w:rsidR="002E6C5D" w:rsidRDefault="002E6C5D" w:rsidP="00560CAB">
            <w:pPr>
              <w:ind w:left="113"/>
              <w:rPr>
                <w:rFonts w:cstheme="minorHAnsi"/>
                <w:sz w:val="16"/>
                <w:szCs w:val="16"/>
              </w:rPr>
            </w:pPr>
            <w:r>
              <w:rPr>
                <w:rFonts w:cstheme="minorHAnsi"/>
                <w:sz w:val="16"/>
                <w:szCs w:val="16"/>
              </w:rPr>
              <w:t>See responses no. 75, 200 and 210.</w:t>
            </w:r>
          </w:p>
          <w:p w14:paraId="35AC2622" w14:textId="77777777" w:rsidR="002E6C5D" w:rsidRDefault="002E6C5D" w:rsidP="00560CAB">
            <w:pPr>
              <w:ind w:left="113"/>
              <w:rPr>
                <w:rFonts w:cstheme="minorHAnsi"/>
                <w:sz w:val="16"/>
                <w:szCs w:val="16"/>
              </w:rPr>
            </w:pPr>
          </w:p>
          <w:p w14:paraId="59E61064" w14:textId="047DEA59" w:rsidR="002E6C5D" w:rsidRPr="00905C5C" w:rsidRDefault="002E6C5D" w:rsidP="00560CAB">
            <w:pPr>
              <w:ind w:left="113"/>
              <w:rPr>
                <w:rFonts w:cstheme="minorHAnsi"/>
                <w:sz w:val="16"/>
                <w:szCs w:val="16"/>
              </w:rPr>
            </w:pPr>
            <w:r w:rsidRPr="003A3932">
              <w:rPr>
                <w:rFonts w:cstheme="minorHAnsi"/>
                <w:sz w:val="16"/>
                <w:szCs w:val="16"/>
              </w:rPr>
              <w:t>EIOPA agrees that benchmarks may not give a holistic view of the product, however, it is important to note that they are a highly valuable tool to facilitate NCAs’ risk-based supervision and enable a supervisory dialogue on the product design and pricing process</w:t>
            </w:r>
            <w:r>
              <w:rPr>
                <w:rFonts w:cstheme="minorHAnsi"/>
                <w:sz w:val="16"/>
                <w:szCs w:val="16"/>
              </w:rPr>
              <w:t>.</w:t>
            </w:r>
          </w:p>
        </w:tc>
      </w:tr>
      <w:tr w:rsidR="002E6C5D" w:rsidRPr="00905C5C" w14:paraId="1F7F47F8" w14:textId="6A0FBFF1" w:rsidTr="00E723BE">
        <w:trPr>
          <w:trHeight w:val="20"/>
        </w:trPr>
        <w:tc>
          <w:tcPr>
            <w:tcW w:w="704" w:type="dxa"/>
            <w:noWrap/>
            <w:tcMar>
              <w:left w:w="0" w:type="dxa"/>
              <w:right w:w="0" w:type="dxa"/>
            </w:tcMar>
            <w:hideMark/>
          </w:tcPr>
          <w:p w14:paraId="22600BD6"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59B2D500" w14:textId="77777777" w:rsidR="002E6C5D" w:rsidRPr="00905C5C" w:rsidRDefault="002E6C5D" w:rsidP="00560CAB">
            <w:pPr>
              <w:ind w:left="113"/>
              <w:rPr>
                <w:rFonts w:cstheme="minorHAnsi"/>
                <w:sz w:val="16"/>
                <w:szCs w:val="16"/>
              </w:rPr>
            </w:pPr>
            <w:r w:rsidRPr="00905C5C">
              <w:rPr>
                <w:rFonts w:cstheme="minorHAnsi"/>
                <w:sz w:val="16"/>
                <w:szCs w:val="16"/>
              </w:rPr>
              <w:t>212</w:t>
            </w:r>
          </w:p>
        </w:tc>
        <w:tc>
          <w:tcPr>
            <w:tcW w:w="1276" w:type="dxa"/>
            <w:noWrap/>
            <w:tcMar>
              <w:left w:w="0" w:type="dxa"/>
              <w:right w:w="0" w:type="dxa"/>
            </w:tcMar>
            <w:hideMark/>
          </w:tcPr>
          <w:p w14:paraId="3CA24D0C"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39729C5A" w14:textId="375E755B"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as called by EIOPA, are in fact capturing very important qualitative properties of IBIPs that bring value to consumers. IBIPs contain other elements, such as biometric coverage, ESG or guarantees, where the added value cannot be objectively compared in individual combinations. Failure to take qualitative factors into account could lead to misleading results vis-à-vis the benchmarks, since products will falsely be considered too expensive in relation to the benefits they provide. </w:t>
            </w:r>
            <w:r w:rsidRPr="00905C5C">
              <w:rPr>
                <w:rFonts w:cstheme="minorHAnsi"/>
                <w:sz w:val="16"/>
                <w:szCs w:val="16"/>
              </w:rPr>
              <w:br/>
            </w:r>
            <w:r w:rsidRPr="00905C5C">
              <w:rPr>
                <w:rFonts w:cstheme="minorHAnsi"/>
                <w:sz w:val="16"/>
                <w:szCs w:val="16"/>
              </w:rPr>
              <w:br/>
              <w:t>This leads to the conclusion that the cost and performance of the fund are the only valid criterion which makes the comparison from the perspective of the client and the attractiveness of the IBIP product meaningless.</w:t>
            </w:r>
            <w:r w:rsidRPr="00905C5C">
              <w:rPr>
                <w:rFonts w:cstheme="minorHAnsi"/>
                <w:sz w:val="16"/>
                <w:szCs w:val="16"/>
              </w:rPr>
              <w:br/>
            </w:r>
            <w:r w:rsidRPr="00905C5C">
              <w:rPr>
                <w:rFonts w:cstheme="minorHAnsi"/>
                <w:sz w:val="16"/>
                <w:szCs w:val="16"/>
              </w:rPr>
              <w:br/>
              <w:t>The balancing between detail and simplicity is crucial; in this regard, the selection of essential features for the cluster methodology is encouraged. If the scope of benchmarks is confirmed to be exclusively regulatory the additional criteria are unnecessary, and their adoption would increase complexity. The additional criteria are crucial for the Manufacturers to assess the Value for Money of an insurance solution. The following essential criteria would be recommended to better represent the insurance products peculiarities in homogeneous clusters: 1. Representation of Risk with 2 SRI categories [1-2-3] | [4-5-6-7]  2. Recommended Holding Period categories Short [up to 7] | Medium [up to 15] | Long [beyond]; 3. Premium Frequency: single vs regular (as proposed by EIOPA); 4. Level of financial guarantee in categories: e.g. below or equal to 80% | above 80%; 5. Level of Insurance Coverage based on Risk Premium Share e.g. below or equal to: 10% | above</w:t>
            </w:r>
          </w:p>
        </w:tc>
        <w:tc>
          <w:tcPr>
            <w:tcW w:w="4394" w:type="dxa"/>
            <w:tcMar>
              <w:left w:w="0" w:type="dxa"/>
              <w:right w:w="0" w:type="dxa"/>
            </w:tcMar>
          </w:tcPr>
          <w:p w14:paraId="348F5696" w14:textId="77777777" w:rsidR="002E6C5D" w:rsidRDefault="002E6C5D" w:rsidP="00560CAB">
            <w:pPr>
              <w:ind w:left="113"/>
              <w:rPr>
                <w:rFonts w:cstheme="minorHAnsi"/>
                <w:sz w:val="16"/>
                <w:szCs w:val="16"/>
              </w:rPr>
            </w:pPr>
          </w:p>
          <w:p w14:paraId="794364CD" w14:textId="3B0471D2" w:rsidR="002E6C5D" w:rsidRPr="00905C5C" w:rsidRDefault="002E6C5D" w:rsidP="00560CAB">
            <w:pPr>
              <w:ind w:left="113"/>
              <w:rPr>
                <w:rFonts w:cstheme="minorHAnsi"/>
                <w:sz w:val="16"/>
                <w:szCs w:val="16"/>
              </w:rPr>
            </w:pPr>
            <w:r>
              <w:rPr>
                <w:rFonts w:cstheme="minorHAnsi"/>
                <w:sz w:val="16"/>
                <w:szCs w:val="16"/>
              </w:rPr>
              <w:t xml:space="preserve">See </w:t>
            </w:r>
            <w:r w:rsidRPr="006918B8">
              <w:rPr>
                <w:rFonts w:cstheme="minorHAnsi"/>
                <w:sz w:val="16"/>
                <w:szCs w:val="16"/>
              </w:rPr>
              <w:t>response no. 210.</w:t>
            </w:r>
          </w:p>
        </w:tc>
      </w:tr>
      <w:tr w:rsidR="002E6C5D" w:rsidRPr="00905C5C" w14:paraId="135FB91F" w14:textId="297F0E06" w:rsidTr="00E723BE">
        <w:trPr>
          <w:trHeight w:val="20"/>
        </w:trPr>
        <w:tc>
          <w:tcPr>
            <w:tcW w:w="704" w:type="dxa"/>
            <w:noWrap/>
            <w:tcMar>
              <w:left w:w="0" w:type="dxa"/>
              <w:right w:w="0" w:type="dxa"/>
            </w:tcMar>
            <w:hideMark/>
          </w:tcPr>
          <w:p w14:paraId="70F8B441"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1028268A" w14:textId="77777777" w:rsidR="002E6C5D" w:rsidRPr="00905C5C" w:rsidRDefault="002E6C5D" w:rsidP="00560CAB">
            <w:pPr>
              <w:ind w:left="113"/>
              <w:rPr>
                <w:rFonts w:cstheme="minorHAnsi"/>
                <w:sz w:val="16"/>
                <w:szCs w:val="16"/>
              </w:rPr>
            </w:pPr>
            <w:r w:rsidRPr="00905C5C">
              <w:rPr>
                <w:rFonts w:cstheme="minorHAnsi"/>
                <w:sz w:val="16"/>
                <w:szCs w:val="16"/>
              </w:rPr>
              <w:t>213</w:t>
            </w:r>
          </w:p>
        </w:tc>
        <w:tc>
          <w:tcPr>
            <w:tcW w:w="1276" w:type="dxa"/>
            <w:noWrap/>
            <w:tcMar>
              <w:left w:w="0" w:type="dxa"/>
              <w:right w:w="0" w:type="dxa"/>
            </w:tcMar>
            <w:hideMark/>
          </w:tcPr>
          <w:p w14:paraId="6F5B3899"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199735D4"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0A49D845" w14:textId="16FD7526"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41DBE054" w14:textId="4DFA8B9C" w:rsidTr="00E723BE">
        <w:trPr>
          <w:trHeight w:val="20"/>
        </w:trPr>
        <w:tc>
          <w:tcPr>
            <w:tcW w:w="704" w:type="dxa"/>
            <w:noWrap/>
            <w:tcMar>
              <w:left w:w="0" w:type="dxa"/>
              <w:right w:w="0" w:type="dxa"/>
            </w:tcMar>
            <w:hideMark/>
          </w:tcPr>
          <w:p w14:paraId="5A4D959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6D712FC0" w14:textId="77777777" w:rsidR="002E6C5D" w:rsidRPr="00905C5C" w:rsidRDefault="002E6C5D" w:rsidP="00560CAB">
            <w:pPr>
              <w:ind w:left="113"/>
              <w:rPr>
                <w:rFonts w:cstheme="minorHAnsi"/>
                <w:sz w:val="16"/>
                <w:szCs w:val="16"/>
              </w:rPr>
            </w:pPr>
            <w:r w:rsidRPr="00905C5C">
              <w:rPr>
                <w:rFonts w:cstheme="minorHAnsi"/>
                <w:sz w:val="16"/>
                <w:szCs w:val="16"/>
              </w:rPr>
              <w:t>214</w:t>
            </w:r>
          </w:p>
        </w:tc>
        <w:tc>
          <w:tcPr>
            <w:tcW w:w="1276" w:type="dxa"/>
            <w:noWrap/>
            <w:tcMar>
              <w:left w:w="0" w:type="dxa"/>
              <w:right w:w="0" w:type="dxa"/>
            </w:tcMar>
            <w:hideMark/>
          </w:tcPr>
          <w:p w14:paraId="2A41CDCA"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39808DBC" w14:textId="6290546C" w:rsidR="002E6C5D" w:rsidRPr="00905C5C" w:rsidRDefault="002E6C5D" w:rsidP="00560CAB">
            <w:pPr>
              <w:ind w:left="113"/>
              <w:rPr>
                <w:rFonts w:cstheme="minorHAnsi"/>
                <w:sz w:val="16"/>
                <w:szCs w:val="16"/>
              </w:rPr>
            </w:pPr>
            <w:r w:rsidRPr="00905C5C">
              <w:rPr>
                <w:rFonts w:cstheme="minorHAnsi"/>
                <w:sz w:val="16"/>
                <w:szCs w:val="16"/>
              </w:rPr>
              <w:t xml:space="preserve">Insurance Ireland's view is that there should not be a differentiation between essential and additional criteria for product clustering as they are both important for customers and should be considered holistically. </w:t>
            </w:r>
            <w:r w:rsidRPr="00905C5C">
              <w:rPr>
                <w:rFonts w:cstheme="minorHAnsi"/>
                <w:sz w:val="16"/>
                <w:szCs w:val="16"/>
              </w:rPr>
              <w:br/>
            </w:r>
            <w:r w:rsidRPr="00905C5C">
              <w:rPr>
                <w:rFonts w:cstheme="minorHAnsi"/>
                <w:sz w:val="16"/>
                <w:szCs w:val="16"/>
              </w:rPr>
              <w:br/>
              <w:t>Furthermore, we would not suggest any additional criteria but believe that there should be a degree of flexibility as future innovations may lead to new features that would differentiate propositions and impact on value provided.</w:t>
            </w:r>
          </w:p>
        </w:tc>
        <w:tc>
          <w:tcPr>
            <w:tcW w:w="4394" w:type="dxa"/>
            <w:tcMar>
              <w:left w:w="0" w:type="dxa"/>
              <w:right w:w="0" w:type="dxa"/>
            </w:tcMar>
          </w:tcPr>
          <w:p w14:paraId="5A249BED" w14:textId="77777777"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w:t>
            </w:r>
          </w:p>
          <w:p w14:paraId="1D3B93A9" w14:textId="77777777" w:rsidR="002E6C5D" w:rsidRDefault="002E6C5D" w:rsidP="00560CAB">
            <w:pPr>
              <w:ind w:left="113"/>
              <w:rPr>
                <w:rFonts w:cstheme="minorHAnsi"/>
                <w:sz w:val="16"/>
                <w:szCs w:val="16"/>
              </w:rPr>
            </w:pPr>
          </w:p>
          <w:p w14:paraId="25792F0F" w14:textId="119C88C6" w:rsidR="002E6C5D" w:rsidRDefault="002E6C5D" w:rsidP="00560CAB">
            <w:pPr>
              <w:ind w:left="113"/>
              <w:rPr>
                <w:rFonts w:cstheme="minorHAnsi"/>
                <w:sz w:val="16"/>
                <w:szCs w:val="16"/>
              </w:rPr>
            </w:pPr>
            <w:r>
              <w:rPr>
                <w:rFonts w:cstheme="minorHAnsi"/>
                <w:sz w:val="16"/>
                <w:szCs w:val="16"/>
              </w:rPr>
              <w:t>Therefore, EIOPA proposes a flexible approach with some minimum clustering criteria, maintaining the opportunity to create additional clusters if enough products with such features exist.</w:t>
            </w:r>
          </w:p>
          <w:p w14:paraId="1FCAB086" w14:textId="06031C54" w:rsidR="002E6C5D" w:rsidRPr="00905C5C" w:rsidRDefault="002E6C5D" w:rsidP="00560CAB">
            <w:pPr>
              <w:ind w:left="113"/>
              <w:rPr>
                <w:rFonts w:cstheme="minorHAnsi"/>
                <w:sz w:val="16"/>
                <w:szCs w:val="16"/>
              </w:rPr>
            </w:pPr>
          </w:p>
        </w:tc>
      </w:tr>
      <w:tr w:rsidR="002E6C5D" w:rsidRPr="00905C5C" w14:paraId="33A6083A" w14:textId="3DE2B7C8" w:rsidTr="00E723BE">
        <w:trPr>
          <w:trHeight w:val="20"/>
        </w:trPr>
        <w:tc>
          <w:tcPr>
            <w:tcW w:w="704" w:type="dxa"/>
            <w:noWrap/>
            <w:tcMar>
              <w:left w:w="0" w:type="dxa"/>
              <w:right w:w="0" w:type="dxa"/>
            </w:tcMar>
            <w:hideMark/>
          </w:tcPr>
          <w:p w14:paraId="2B39BC93"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610426DF" w14:textId="77777777" w:rsidR="002E6C5D" w:rsidRPr="00905C5C" w:rsidRDefault="002E6C5D" w:rsidP="00560CAB">
            <w:pPr>
              <w:ind w:left="113"/>
              <w:rPr>
                <w:rFonts w:cstheme="minorHAnsi"/>
                <w:sz w:val="16"/>
                <w:szCs w:val="16"/>
              </w:rPr>
            </w:pPr>
            <w:r w:rsidRPr="00905C5C">
              <w:rPr>
                <w:rFonts w:cstheme="minorHAnsi"/>
                <w:sz w:val="16"/>
                <w:szCs w:val="16"/>
              </w:rPr>
              <w:t>215</w:t>
            </w:r>
          </w:p>
        </w:tc>
        <w:tc>
          <w:tcPr>
            <w:tcW w:w="1276" w:type="dxa"/>
            <w:noWrap/>
            <w:tcMar>
              <w:left w:w="0" w:type="dxa"/>
              <w:right w:w="0" w:type="dxa"/>
            </w:tcMar>
            <w:hideMark/>
          </w:tcPr>
          <w:p w14:paraId="7754202F"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7163AFD8" w14:textId="546D7986" w:rsidR="002E6C5D" w:rsidRPr="00905C5C" w:rsidRDefault="002E6C5D" w:rsidP="00560CAB">
            <w:pPr>
              <w:ind w:left="113"/>
              <w:rPr>
                <w:rFonts w:cstheme="minorHAnsi"/>
                <w:sz w:val="16"/>
                <w:szCs w:val="16"/>
              </w:rPr>
            </w:pPr>
            <w:r w:rsidRPr="00905C5C">
              <w:rPr>
                <w:rFonts w:cstheme="minorHAnsi"/>
                <w:sz w:val="16"/>
                <w:szCs w:val="16"/>
              </w:rPr>
              <w:t xml:space="preserve">We feel that EIOPA fails to reflect that tax regulation hugely impacts on how manufacturers develop new products since customers’ needs and demands are driven -among other various factors- by tax efficiency. </w:t>
            </w:r>
            <w:r w:rsidRPr="00905C5C">
              <w:rPr>
                <w:rFonts w:cstheme="minorHAnsi"/>
                <w:sz w:val="16"/>
                <w:szCs w:val="16"/>
              </w:rPr>
              <w:br/>
            </w:r>
            <w:r w:rsidRPr="00905C5C">
              <w:rPr>
                <w:rFonts w:cstheme="minorHAnsi"/>
                <w:sz w:val="16"/>
                <w:szCs w:val="16"/>
              </w:rPr>
              <w:br/>
              <w:t>Since tax obligations and tax incentives are not the same across all European countries, benchmarks -if finally implemented- must only be developed at a national level or, at least, EIOPA should consider the impact of the different tax regimes across countries which inevitably would lead to almost-national clusters.</w:t>
            </w:r>
            <w:r w:rsidRPr="00905C5C">
              <w:rPr>
                <w:rFonts w:cstheme="minorHAnsi"/>
                <w:sz w:val="16"/>
                <w:szCs w:val="16"/>
              </w:rPr>
              <w:br/>
            </w:r>
            <w:r w:rsidRPr="00905C5C">
              <w:rPr>
                <w:rFonts w:cstheme="minorHAnsi"/>
                <w:sz w:val="16"/>
                <w:szCs w:val="16"/>
              </w:rPr>
              <w:br/>
            </w:r>
            <w:r w:rsidRPr="00423CA8">
              <w:rPr>
                <w:rFonts w:cstheme="minorHAnsi"/>
                <w:sz w:val="16"/>
                <w:szCs w:val="16"/>
              </w:rPr>
              <w:t>Additionally, in line with the answer to Q5, we believe that biometric coverages should not be considered a qualitative or additional feature but an essential quantitative element of the product.</w:t>
            </w:r>
          </w:p>
        </w:tc>
        <w:tc>
          <w:tcPr>
            <w:tcW w:w="4394" w:type="dxa"/>
            <w:tcMar>
              <w:left w:w="0" w:type="dxa"/>
              <w:right w:w="0" w:type="dxa"/>
            </w:tcMar>
          </w:tcPr>
          <w:p w14:paraId="1FE3F2B7" w14:textId="36D1EA59" w:rsidR="002E6C5D" w:rsidRDefault="002E6C5D" w:rsidP="00560CAB">
            <w:pPr>
              <w:ind w:left="113"/>
              <w:rPr>
                <w:rFonts w:cstheme="minorHAnsi"/>
                <w:sz w:val="16"/>
                <w:szCs w:val="16"/>
              </w:rPr>
            </w:pPr>
            <w:bookmarkStart w:id="20" w:name="_Hlk173848091"/>
            <w:r>
              <w:rPr>
                <w:rFonts w:cstheme="minorHAnsi"/>
                <w:sz w:val="16"/>
                <w:szCs w:val="16"/>
              </w:rPr>
              <w:t xml:space="preserve">EIOPA finds that products should offer value independent of tax treatment, and where tax benefits are offered to incentivize uptake, value should be offered to consumers. With this in mind, EIOPA recognizes that taxation can impact costs and NCAs may consider this in their assessment of a product’s value for money. </w:t>
            </w:r>
          </w:p>
          <w:bookmarkEnd w:id="20"/>
          <w:p w14:paraId="502CC03A" w14:textId="77777777" w:rsidR="002E6C5D" w:rsidRDefault="002E6C5D" w:rsidP="00560CAB">
            <w:pPr>
              <w:ind w:left="113"/>
              <w:rPr>
                <w:rFonts w:cstheme="minorHAnsi"/>
                <w:sz w:val="16"/>
                <w:szCs w:val="16"/>
              </w:rPr>
            </w:pPr>
          </w:p>
          <w:p w14:paraId="1B47AE62" w14:textId="77777777"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3DB148DA" w14:textId="6F92EB10" w:rsidR="002E6C5D" w:rsidRPr="00905C5C" w:rsidRDefault="002E6C5D" w:rsidP="00560CAB">
            <w:pPr>
              <w:ind w:left="113"/>
              <w:rPr>
                <w:rFonts w:cstheme="minorHAnsi"/>
                <w:sz w:val="16"/>
                <w:szCs w:val="16"/>
              </w:rPr>
            </w:pPr>
          </w:p>
        </w:tc>
      </w:tr>
      <w:tr w:rsidR="002E6C5D" w:rsidRPr="00905C5C" w14:paraId="5CDA0B21" w14:textId="55449AD3" w:rsidTr="00E723BE">
        <w:trPr>
          <w:trHeight w:val="20"/>
        </w:trPr>
        <w:tc>
          <w:tcPr>
            <w:tcW w:w="704" w:type="dxa"/>
            <w:noWrap/>
            <w:tcMar>
              <w:left w:w="0" w:type="dxa"/>
              <w:right w:w="0" w:type="dxa"/>
            </w:tcMar>
            <w:hideMark/>
          </w:tcPr>
          <w:p w14:paraId="03967011"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3D55EB3B" w14:textId="77777777" w:rsidR="002E6C5D" w:rsidRPr="00905C5C" w:rsidRDefault="002E6C5D" w:rsidP="00560CAB">
            <w:pPr>
              <w:ind w:left="113"/>
              <w:rPr>
                <w:rFonts w:cstheme="minorHAnsi"/>
                <w:sz w:val="16"/>
                <w:szCs w:val="16"/>
              </w:rPr>
            </w:pPr>
            <w:r w:rsidRPr="00905C5C">
              <w:rPr>
                <w:rFonts w:cstheme="minorHAnsi"/>
                <w:sz w:val="16"/>
                <w:szCs w:val="16"/>
              </w:rPr>
              <w:t>216</w:t>
            </w:r>
          </w:p>
        </w:tc>
        <w:tc>
          <w:tcPr>
            <w:tcW w:w="1276" w:type="dxa"/>
            <w:noWrap/>
            <w:tcMar>
              <w:left w:w="0" w:type="dxa"/>
              <w:right w:w="0" w:type="dxa"/>
            </w:tcMar>
            <w:hideMark/>
          </w:tcPr>
          <w:p w14:paraId="242E12F9"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169A9A73" w14:textId="77777777"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as called by EIOPA, are in fact capturing very important qualitative features of IBIPs that bring value to investors. When assessing the VfM of IBIPs, the presence of biometric risk coverage, the asset type, the presence of the pension benefit option, the guarantee level, the presence of enhanced risk mitigation techniques, in case of MOPs the possibility to switch amongst options without incurring in penalties and/or tax implications, the type of distribution channel, as well as the presence of digital tools, ongoing advice services and ESG features must not be neglected and should not be considered as just “additional” but rather “essential” features. </w:t>
            </w:r>
            <w:r w:rsidRPr="00905C5C">
              <w:rPr>
                <w:rFonts w:cstheme="minorHAnsi"/>
                <w:sz w:val="16"/>
                <w:szCs w:val="16"/>
              </w:rPr>
              <w:br/>
            </w:r>
            <w:r w:rsidRPr="00905C5C">
              <w:rPr>
                <w:rFonts w:cstheme="minorHAnsi"/>
                <w:sz w:val="16"/>
                <w:szCs w:val="16"/>
              </w:rPr>
              <w:br/>
              <w:t xml:space="preserve">We do not consider the differentiation between essential and additional features to be correct, since both qualitative and quantitative features are important to investors and they need to be looked at holistically. Failure to take qualitative factors into account could lead to misleading results vis-à-vis the benchmarks, since products will falsely be considered too expensive in relation to the benefits they provide. </w:t>
            </w:r>
            <w:r w:rsidRPr="00905C5C">
              <w:rPr>
                <w:rFonts w:cstheme="minorHAnsi"/>
                <w:sz w:val="16"/>
                <w:szCs w:val="16"/>
              </w:rPr>
              <w:br/>
            </w:r>
            <w:r w:rsidRPr="00905C5C">
              <w:rPr>
                <w:rFonts w:cstheme="minorHAnsi"/>
                <w:sz w:val="16"/>
                <w:szCs w:val="16"/>
              </w:rPr>
              <w:br/>
              <w:t>Moreover, banks underline that the proposed criteria are not sufficient to capture the real value of the services provided by distributors. In fact, “the presence of ongoing advice services” does not consider the different levels of investment advice, whose models may justify the inclusion of different levels of distribution cost in the final product cost. Indeed, the quality of investment advice may vary considerably, depending on their characteristics and how they are provided, as specified in the contract. The greater the service level offered, the greater the protection provided to clients.</w:t>
            </w:r>
          </w:p>
        </w:tc>
        <w:tc>
          <w:tcPr>
            <w:tcW w:w="4394" w:type="dxa"/>
            <w:tcMar>
              <w:left w:w="0" w:type="dxa"/>
              <w:right w:w="0" w:type="dxa"/>
            </w:tcMar>
          </w:tcPr>
          <w:p w14:paraId="32FC63AA" w14:textId="5B149146"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4DC7F90B" w14:textId="77777777" w:rsidR="002E6C5D" w:rsidRDefault="002E6C5D" w:rsidP="00560CAB">
            <w:pPr>
              <w:ind w:left="113"/>
              <w:rPr>
                <w:rFonts w:cstheme="minorHAnsi"/>
                <w:sz w:val="16"/>
                <w:szCs w:val="16"/>
              </w:rPr>
            </w:pPr>
          </w:p>
          <w:p w14:paraId="072998C5" w14:textId="25B89071" w:rsidR="002E6C5D" w:rsidRPr="00C27DEE" w:rsidRDefault="002E6C5D" w:rsidP="00560CAB">
            <w:pPr>
              <w:ind w:left="113"/>
              <w:rPr>
                <w:rFonts w:cstheme="minorHAnsi"/>
                <w:sz w:val="16"/>
                <w:szCs w:val="16"/>
              </w:rPr>
            </w:pPr>
            <w:r w:rsidRPr="00C27DEE">
              <w:rPr>
                <w:rFonts w:cstheme="minorHAnsi"/>
                <w:sz w:val="16"/>
                <w:szCs w:val="16"/>
              </w:rPr>
              <w:t xml:space="preserve">As EIOPA’s methodology notes, whilst quantitative indicators are to be used by supervisors as a benchmarking reference point, non-monetary indicators should also be considered in their overall supervisory assessment of whether a product offers value for money. </w:t>
            </w:r>
          </w:p>
          <w:p w14:paraId="458DBFDF" w14:textId="77777777" w:rsidR="002E6C5D" w:rsidRDefault="002E6C5D" w:rsidP="00560CAB">
            <w:pPr>
              <w:ind w:left="113"/>
              <w:rPr>
                <w:rFonts w:cstheme="minorHAnsi"/>
                <w:sz w:val="16"/>
                <w:szCs w:val="16"/>
              </w:rPr>
            </w:pPr>
          </w:p>
          <w:p w14:paraId="71AF1F5C" w14:textId="77777777" w:rsidR="002E6C5D" w:rsidRDefault="002E6C5D" w:rsidP="00560CAB">
            <w:pPr>
              <w:ind w:left="113"/>
              <w:rPr>
                <w:rFonts w:cstheme="minorHAnsi"/>
                <w:sz w:val="16"/>
                <w:szCs w:val="16"/>
              </w:rPr>
            </w:pPr>
            <w:r>
              <w:rPr>
                <w:rFonts w:cstheme="minorHAnsi"/>
                <w:sz w:val="16"/>
                <w:szCs w:val="16"/>
              </w:rPr>
              <w:t xml:space="preserve">The presence of ongoing advice service feature is considered an additional feature based on the fact that this is not provided in all European countries. </w:t>
            </w:r>
          </w:p>
          <w:p w14:paraId="43F4835E" w14:textId="391B91A4" w:rsidR="002E6C5D" w:rsidRPr="00905C5C" w:rsidRDefault="002E6C5D" w:rsidP="00560CAB">
            <w:pPr>
              <w:ind w:left="113"/>
              <w:rPr>
                <w:rFonts w:cstheme="minorHAnsi"/>
                <w:sz w:val="16"/>
                <w:szCs w:val="16"/>
              </w:rPr>
            </w:pPr>
          </w:p>
        </w:tc>
      </w:tr>
      <w:tr w:rsidR="002E6C5D" w:rsidRPr="00905C5C" w14:paraId="766ED8C7" w14:textId="16608A83" w:rsidTr="00E723BE">
        <w:trPr>
          <w:trHeight w:val="20"/>
        </w:trPr>
        <w:tc>
          <w:tcPr>
            <w:tcW w:w="704" w:type="dxa"/>
            <w:noWrap/>
            <w:tcMar>
              <w:left w:w="0" w:type="dxa"/>
              <w:right w:w="0" w:type="dxa"/>
            </w:tcMar>
            <w:hideMark/>
          </w:tcPr>
          <w:p w14:paraId="33E9D671"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2CD484A5" w14:textId="77777777" w:rsidR="002E6C5D" w:rsidRPr="00905C5C" w:rsidRDefault="002E6C5D" w:rsidP="00560CAB">
            <w:pPr>
              <w:ind w:left="113"/>
              <w:rPr>
                <w:rFonts w:cstheme="minorHAnsi"/>
                <w:sz w:val="16"/>
                <w:szCs w:val="16"/>
              </w:rPr>
            </w:pPr>
            <w:r w:rsidRPr="00905C5C">
              <w:rPr>
                <w:rFonts w:cstheme="minorHAnsi"/>
                <w:sz w:val="16"/>
                <w:szCs w:val="16"/>
              </w:rPr>
              <w:t>217</w:t>
            </w:r>
          </w:p>
        </w:tc>
        <w:tc>
          <w:tcPr>
            <w:tcW w:w="1276" w:type="dxa"/>
            <w:noWrap/>
            <w:tcMar>
              <w:left w:w="0" w:type="dxa"/>
              <w:right w:w="0" w:type="dxa"/>
            </w:tcMar>
            <w:hideMark/>
          </w:tcPr>
          <w:p w14:paraId="6FF16E61"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1C24612C" w14:textId="77777777"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as EIOPA calls them, are in fact capturing very important qualitative properties of IBIPs that bring value to consumers. When assessing the VfM of IBIPs, the presence of biometric risk coverage, the asset type, the presence of the pension benefit option, the guarantee level, the presence of enhanced risk mitigation techniques, the type of distribution channel, as well as the presence of digital tools, ongoing advice services and ESG features must not </w:t>
            </w:r>
            <w:r w:rsidRPr="00905C5C">
              <w:rPr>
                <w:rFonts w:cstheme="minorHAnsi"/>
                <w:sz w:val="16"/>
                <w:szCs w:val="16"/>
              </w:rPr>
              <w:lastRenderedPageBreak/>
              <w:t xml:space="preserve">be neglected and should not be considered as just “additional” but rather “essential” features. </w:t>
            </w:r>
            <w:r w:rsidRPr="00905C5C">
              <w:rPr>
                <w:rFonts w:cstheme="minorHAnsi"/>
                <w:sz w:val="16"/>
                <w:szCs w:val="16"/>
              </w:rPr>
              <w:br/>
            </w:r>
            <w:r w:rsidRPr="00905C5C">
              <w:rPr>
                <w:rFonts w:cstheme="minorHAnsi"/>
                <w:sz w:val="16"/>
                <w:szCs w:val="16"/>
              </w:rPr>
              <w:br/>
              <w:t xml:space="preserve">Insurance Europe does not consider the differentiation between essential and additional features to be correct, since both qualitative and quantitative features are important to consumers and they need to be looked at holistically. Failure to take qualitative factors into account could lead to misleading results vis-à-vis the benchmarks, since products will falsely be considered too expensive in relation to the benefits they provide. </w:t>
            </w:r>
            <w:r w:rsidRPr="00905C5C">
              <w:rPr>
                <w:rFonts w:cstheme="minorHAnsi"/>
                <w:sz w:val="16"/>
                <w:szCs w:val="16"/>
              </w:rPr>
              <w:br/>
            </w:r>
            <w:r w:rsidRPr="00905C5C">
              <w:rPr>
                <w:rFonts w:cstheme="minorHAnsi"/>
                <w:sz w:val="16"/>
                <w:szCs w:val="16"/>
              </w:rPr>
              <w:br/>
              <w:t xml:space="preserve">At the same time, the consideration of a very long list of product features would lead to an impossible trade-off between taking into account all important elements embedded in IBIPs and keeping the exercise simple for market participants. In fact, EIOPA recognises itself that the product clustering task “presents the challenge of finding the right balance between the need to have a sufficient number of homogeneous products and sufficiently detailed clusters”. </w:t>
            </w:r>
            <w:r w:rsidRPr="00905C5C">
              <w:rPr>
                <w:rFonts w:cstheme="minorHAnsi"/>
                <w:sz w:val="16"/>
                <w:szCs w:val="16"/>
              </w:rPr>
              <w:br/>
            </w:r>
            <w:r w:rsidRPr="00905C5C">
              <w:rPr>
                <w:rFonts w:cstheme="minorHAnsi"/>
                <w:sz w:val="16"/>
                <w:szCs w:val="16"/>
              </w:rPr>
              <w:br/>
              <w:t xml:space="preserve">Insurance Europe is highly concerned that if such additional features are included, this would lead to 30 additional branches or options, meaning 921,600 possible combinations or product clusters – thus increasing complexity. </w:t>
            </w:r>
            <w:r w:rsidRPr="00905C5C">
              <w:rPr>
                <w:rFonts w:cstheme="minorHAnsi"/>
                <w:sz w:val="16"/>
                <w:szCs w:val="16"/>
              </w:rPr>
              <w:br/>
            </w:r>
            <w:r w:rsidRPr="00905C5C">
              <w:rPr>
                <w:rFonts w:cstheme="minorHAnsi"/>
                <w:sz w:val="16"/>
                <w:szCs w:val="16"/>
              </w:rPr>
              <w:br/>
              <w:t>Product manufacturers are best placed to understand and provide value to their target market. For this idea and if benchmarks are designed, technical work on clustering and indicators could benefit from cooperation with insurers to ensure a close match to the market and product reality</w:t>
            </w:r>
          </w:p>
        </w:tc>
        <w:tc>
          <w:tcPr>
            <w:tcW w:w="4394" w:type="dxa"/>
            <w:tcMar>
              <w:left w:w="0" w:type="dxa"/>
              <w:right w:w="0" w:type="dxa"/>
            </w:tcMar>
          </w:tcPr>
          <w:p w14:paraId="31B6B593" w14:textId="77777777" w:rsidR="002E6C5D" w:rsidRDefault="002E6C5D" w:rsidP="00560CAB">
            <w:pPr>
              <w:ind w:left="113"/>
              <w:rPr>
                <w:rFonts w:cstheme="minorHAnsi"/>
                <w:sz w:val="16"/>
                <w:szCs w:val="16"/>
              </w:rPr>
            </w:pPr>
            <w:r>
              <w:rPr>
                <w:rFonts w:cstheme="minorHAnsi"/>
                <w:sz w:val="16"/>
                <w:szCs w:val="16"/>
              </w:rPr>
              <w:lastRenderedPageBreak/>
              <w:t xml:space="preserve">EIOPA recognizes that also those features labelled as additional are important for consumers. This distinction between features is due to the need to establish common and well-understood features. Therefore, EIOPA proposes a flexible approach with </w:t>
            </w:r>
            <w:r>
              <w:rPr>
                <w:rFonts w:cstheme="minorHAnsi"/>
                <w:sz w:val="16"/>
                <w:szCs w:val="16"/>
              </w:rPr>
              <w:lastRenderedPageBreak/>
              <w:t>some minimum clustering criteria, maintaining the opportunity to create additional clusters if enough products with such features exist.</w:t>
            </w:r>
          </w:p>
          <w:p w14:paraId="496092CE" w14:textId="77777777" w:rsidR="002E6C5D" w:rsidRDefault="002E6C5D" w:rsidP="00560CAB">
            <w:pPr>
              <w:ind w:left="113"/>
              <w:rPr>
                <w:rFonts w:cstheme="minorHAnsi"/>
                <w:sz w:val="16"/>
                <w:szCs w:val="16"/>
              </w:rPr>
            </w:pPr>
          </w:p>
          <w:p w14:paraId="430A338A" w14:textId="728A13CC" w:rsidR="002E6C5D" w:rsidRDefault="002E6C5D" w:rsidP="00560CAB">
            <w:pPr>
              <w:ind w:left="113"/>
              <w:rPr>
                <w:rFonts w:cstheme="minorHAnsi"/>
                <w:sz w:val="16"/>
                <w:szCs w:val="16"/>
              </w:rPr>
            </w:pPr>
            <w:r w:rsidRPr="00C27DEE">
              <w:rPr>
                <w:rFonts w:cstheme="minorHAnsi"/>
                <w:sz w:val="16"/>
                <w:szCs w:val="16"/>
              </w:rPr>
              <w:t>As EIOPA’s methodology notes, whilst quantitative indicators are to be used by supervisors as a benchmarking reference point, non-monetary indicators should also be considered in their overall supervisory assessment of whether a product offers value for money</w:t>
            </w:r>
            <w:r>
              <w:rPr>
                <w:rFonts w:cstheme="minorHAnsi"/>
                <w:sz w:val="16"/>
                <w:szCs w:val="16"/>
              </w:rPr>
              <w:t>.</w:t>
            </w:r>
          </w:p>
          <w:p w14:paraId="10AE8382" w14:textId="6B608A3D" w:rsidR="002E6C5D" w:rsidRPr="00905C5C" w:rsidRDefault="002E6C5D" w:rsidP="00560CAB">
            <w:pPr>
              <w:ind w:left="113"/>
              <w:rPr>
                <w:rFonts w:cstheme="minorHAnsi"/>
                <w:sz w:val="16"/>
                <w:szCs w:val="16"/>
              </w:rPr>
            </w:pPr>
          </w:p>
        </w:tc>
      </w:tr>
      <w:tr w:rsidR="002E6C5D" w:rsidRPr="00905C5C" w14:paraId="457F292E" w14:textId="11F7C362" w:rsidTr="00E723BE">
        <w:trPr>
          <w:trHeight w:val="4385"/>
        </w:trPr>
        <w:tc>
          <w:tcPr>
            <w:tcW w:w="704" w:type="dxa"/>
            <w:noWrap/>
            <w:tcMar>
              <w:left w:w="0" w:type="dxa"/>
              <w:right w:w="0" w:type="dxa"/>
            </w:tcMar>
            <w:hideMark/>
          </w:tcPr>
          <w:p w14:paraId="157F401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4DCA2DC9" w14:textId="77777777" w:rsidR="002E6C5D" w:rsidRPr="00905C5C" w:rsidRDefault="002E6C5D" w:rsidP="00560CAB">
            <w:pPr>
              <w:ind w:left="113"/>
              <w:rPr>
                <w:rFonts w:cstheme="minorHAnsi"/>
                <w:sz w:val="16"/>
                <w:szCs w:val="16"/>
              </w:rPr>
            </w:pPr>
            <w:r w:rsidRPr="00905C5C">
              <w:rPr>
                <w:rFonts w:cstheme="minorHAnsi"/>
                <w:sz w:val="16"/>
                <w:szCs w:val="16"/>
              </w:rPr>
              <w:t>218</w:t>
            </w:r>
          </w:p>
        </w:tc>
        <w:tc>
          <w:tcPr>
            <w:tcW w:w="1276" w:type="dxa"/>
            <w:noWrap/>
            <w:tcMar>
              <w:left w:w="0" w:type="dxa"/>
              <w:right w:w="0" w:type="dxa"/>
            </w:tcMar>
            <w:hideMark/>
          </w:tcPr>
          <w:p w14:paraId="604B4EC9"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441A5BE5" w14:textId="3EBC7F95" w:rsidR="002E6C5D" w:rsidRPr="00905C5C" w:rsidRDefault="002E6C5D" w:rsidP="00560CAB">
            <w:pPr>
              <w:ind w:left="113"/>
              <w:rPr>
                <w:rFonts w:cstheme="minorHAnsi"/>
                <w:sz w:val="16"/>
                <w:szCs w:val="16"/>
              </w:rPr>
            </w:pPr>
            <w:r w:rsidRPr="00905C5C">
              <w:rPr>
                <w:rFonts w:cstheme="minorHAnsi"/>
                <w:sz w:val="16"/>
                <w:szCs w:val="16"/>
              </w:rPr>
              <w:t xml:space="preserve">German IBIPs are very flexible and reflect the possible changes in customers’ lives. Thus, a product can belong to different clusters at different points in time. As previously mentioned in Q5, only Layer I indicators should be compared at EU level. Layer II indicators should only be applied for products that require closer scrutiny by NCAs. </w:t>
            </w:r>
            <w:r w:rsidRPr="00905C5C">
              <w:rPr>
                <w:rFonts w:cstheme="minorHAnsi"/>
                <w:sz w:val="16"/>
                <w:szCs w:val="16"/>
              </w:rPr>
              <w:br/>
            </w:r>
            <w:r w:rsidRPr="00905C5C">
              <w:rPr>
                <w:rFonts w:cstheme="minorHAnsi"/>
                <w:sz w:val="16"/>
                <w:szCs w:val="16"/>
              </w:rPr>
              <w:br/>
              <w:t xml:space="preserve">The presence or the absence of advice has an impact on costs and should be considered as an essential feature. A tariff that is sold on a fee basis will look cheaper if the advice fee is not considered (as it is not part of the product). If product costs entail advisory costs, the value of advice may also be considered in the VfM assessment. </w:t>
            </w:r>
            <w:r w:rsidRPr="00905C5C">
              <w:rPr>
                <w:rFonts w:cstheme="minorHAnsi"/>
                <w:sz w:val="16"/>
                <w:szCs w:val="16"/>
              </w:rPr>
              <w:br/>
            </w:r>
            <w:r w:rsidRPr="00905C5C">
              <w:rPr>
                <w:rFonts w:cstheme="minorHAnsi"/>
                <w:sz w:val="16"/>
                <w:szCs w:val="16"/>
              </w:rPr>
              <w:br/>
              <w:t xml:space="preserve">RHP: EIOPA puts all IBIPs with RHP &gt;10 years in one cluster. In Germany, the vast majority of IBIP are used to provide for old age and therefore often have RHPs from up to 40 years and longer, minimum granularity should be 10, 20, 30 and 40 years (not considering the decumulation phase, where annuity is usually a default option). Many indicators EIOPA proposes are very RHP sensitive and depend on absolute cost figures, which would lead to incomparable results if all products with RHP &gt;10 years were put in one group. </w:t>
            </w:r>
            <w:r w:rsidRPr="00905C5C">
              <w:rPr>
                <w:rFonts w:cstheme="minorHAnsi"/>
                <w:sz w:val="16"/>
                <w:szCs w:val="16"/>
              </w:rPr>
              <w:br/>
            </w:r>
            <w:r w:rsidRPr="00905C5C">
              <w:rPr>
                <w:rFonts w:cstheme="minorHAnsi"/>
                <w:sz w:val="16"/>
                <w:szCs w:val="16"/>
              </w:rPr>
              <w:br/>
              <w:t xml:space="preserve">Biometric cover: The differentiation is not granular enough: first, different types of cover (death cover, life annuity, disability) are put in "biometric risks". Consideration should also be given to introducing a third option for the level of cover. </w:t>
            </w:r>
            <w:r w:rsidRPr="00905C5C">
              <w:rPr>
                <w:rFonts w:cstheme="minorHAnsi"/>
                <w:sz w:val="16"/>
                <w:szCs w:val="16"/>
              </w:rPr>
              <w:br/>
            </w:r>
            <w:r w:rsidRPr="00905C5C">
              <w:rPr>
                <w:rFonts w:cstheme="minorHAnsi"/>
                <w:sz w:val="16"/>
                <w:szCs w:val="16"/>
              </w:rPr>
              <w:br/>
              <w:t>Sustainability: In our view, this is a key feature. At least three groups – according to Art. 6/8/9 SFDR – are necessary. A customer choosing an Art. 9 product, for example, has a different view of the costs and returns than a customer who is "indifferent" to sustainability.</w:t>
            </w:r>
            <w:r w:rsidRPr="00905C5C">
              <w:rPr>
                <w:rFonts w:cstheme="minorHAnsi"/>
                <w:sz w:val="16"/>
                <w:szCs w:val="16"/>
              </w:rPr>
              <w:br/>
            </w:r>
            <w:r w:rsidRPr="00905C5C">
              <w:rPr>
                <w:rFonts w:cstheme="minorHAnsi"/>
                <w:sz w:val="16"/>
                <w:szCs w:val="16"/>
              </w:rPr>
              <w:br/>
              <w:t xml:space="preserve">As previously mentioned, we support minimal clustering based on ESAP data and a toolkit for national supervisors to expand clusters /indicators. </w:t>
            </w:r>
          </w:p>
        </w:tc>
        <w:tc>
          <w:tcPr>
            <w:tcW w:w="4394" w:type="dxa"/>
            <w:tcMar>
              <w:left w:w="0" w:type="dxa"/>
              <w:right w:w="0" w:type="dxa"/>
            </w:tcMar>
          </w:tcPr>
          <w:p w14:paraId="772EAF49" w14:textId="77777777" w:rsidR="002E6C5D" w:rsidRPr="006918B8" w:rsidRDefault="002E6C5D" w:rsidP="00560CAB">
            <w:pPr>
              <w:ind w:left="113"/>
              <w:rPr>
                <w:rFonts w:cstheme="minorHAnsi"/>
                <w:sz w:val="16"/>
                <w:szCs w:val="16"/>
              </w:rPr>
            </w:pPr>
          </w:p>
          <w:p w14:paraId="55077F00" w14:textId="2DF60568" w:rsidR="002E6C5D" w:rsidRPr="006918B8" w:rsidRDefault="002E6C5D" w:rsidP="00560CAB">
            <w:pPr>
              <w:ind w:left="113"/>
              <w:rPr>
                <w:rFonts w:cstheme="minorHAnsi"/>
                <w:sz w:val="16"/>
                <w:szCs w:val="16"/>
              </w:rPr>
            </w:pPr>
            <w:r w:rsidRPr="006918B8">
              <w:rPr>
                <w:rFonts w:cstheme="minorHAnsi"/>
                <w:sz w:val="16"/>
                <w:szCs w:val="16"/>
              </w:rPr>
              <w:t>Please see response no. 190, 208 and 209.</w:t>
            </w:r>
          </w:p>
          <w:p w14:paraId="1BAC1507" w14:textId="77777777" w:rsidR="002E6C5D" w:rsidRDefault="002E6C5D" w:rsidP="00560CAB">
            <w:pPr>
              <w:ind w:left="113"/>
              <w:rPr>
                <w:rFonts w:cstheme="minorHAnsi"/>
                <w:sz w:val="16"/>
                <w:szCs w:val="16"/>
              </w:rPr>
            </w:pPr>
          </w:p>
          <w:p w14:paraId="25D8AC3A" w14:textId="416883AA" w:rsidR="002E6C5D" w:rsidRDefault="002E6C5D" w:rsidP="00560CAB">
            <w:pPr>
              <w:ind w:left="113"/>
              <w:rPr>
                <w:rFonts w:cstheme="minorHAnsi"/>
                <w:sz w:val="16"/>
                <w:szCs w:val="16"/>
              </w:rPr>
            </w:pPr>
            <w:r w:rsidRPr="006918B8">
              <w:rPr>
                <w:rFonts w:cstheme="minorHAnsi"/>
                <w:sz w:val="16"/>
                <w:szCs w:val="16"/>
              </w:rPr>
              <w:t>In terms of RHP, the methodology includes</w:t>
            </w:r>
            <w:r>
              <w:rPr>
                <w:rFonts w:cstheme="minorHAnsi"/>
                <w:sz w:val="16"/>
                <w:szCs w:val="16"/>
              </w:rPr>
              <w:t xml:space="preserve"> different</w:t>
            </w:r>
            <w:r w:rsidRPr="006918B8">
              <w:rPr>
                <w:rFonts w:cstheme="minorHAnsi"/>
                <w:sz w:val="16"/>
                <w:szCs w:val="16"/>
              </w:rPr>
              <w:t xml:space="preserve"> categories with cut at 10 years</w:t>
            </w:r>
            <w:r>
              <w:rPr>
                <w:rFonts w:cstheme="minorHAnsi"/>
                <w:sz w:val="16"/>
                <w:szCs w:val="16"/>
              </w:rPr>
              <w:t xml:space="preserve"> RHP</w:t>
            </w:r>
            <w:r w:rsidRPr="006918B8">
              <w:rPr>
                <w:rFonts w:cstheme="minorHAnsi"/>
                <w:sz w:val="16"/>
                <w:szCs w:val="16"/>
              </w:rPr>
              <w:t>. However, depending on data received, more categories could be created.</w:t>
            </w:r>
          </w:p>
          <w:p w14:paraId="3C29E062" w14:textId="77777777" w:rsidR="002E6C5D" w:rsidRDefault="002E6C5D" w:rsidP="00560CAB">
            <w:pPr>
              <w:ind w:left="113"/>
              <w:rPr>
                <w:rFonts w:cstheme="minorHAnsi"/>
                <w:sz w:val="16"/>
                <w:szCs w:val="16"/>
              </w:rPr>
            </w:pPr>
          </w:p>
          <w:p w14:paraId="690F4012" w14:textId="43660711" w:rsidR="002E6C5D" w:rsidRPr="00905C5C" w:rsidRDefault="002E6C5D" w:rsidP="00560CAB">
            <w:pPr>
              <w:ind w:left="113"/>
              <w:rPr>
                <w:rFonts w:cstheme="minorHAnsi"/>
                <w:sz w:val="16"/>
                <w:szCs w:val="16"/>
              </w:rPr>
            </w:pPr>
            <w:r w:rsidRPr="006918B8">
              <w:rPr>
                <w:rFonts w:cstheme="minorHAnsi"/>
                <w:sz w:val="16"/>
                <w:szCs w:val="16"/>
              </w:rPr>
              <w:t>For instance, medium-short and medium-long could be redefined and increased up to four periods: short, medium-short, medium-long, and long.</w:t>
            </w:r>
          </w:p>
        </w:tc>
      </w:tr>
      <w:tr w:rsidR="002E6C5D" w:rsidRPr="00905C5C" w14:paraId="7FCEF623" w14:textId="0919D898" w:rsidTr="00E723BE">
        <w:trPr>
          <w:trHeight w:val="20"/>
        </w:trPr>
        <w:tc>
          <w:tcPr>
            <w:tcW w:w="704" w:type="dxa"/>
            <w:noWrap/>
            <w:tcMar>
              <w:left w:w="0" w:type="dxa"/>
              <w:right w:w="0" w:type="dxa"/>
            </w:tcMar>
            <w:hideMark/>
          </w:tcPr>
          <w:p w14:paraId="3A5B9683"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66AA0065" w14:textId="77777777" w:rsidR="002E6C5D" w:rsidRPr="00905C5C" w:rsidRDefault="002E6C5D" w:rsidP="00560CAB">
            <w:pPr>
              <w:ind w:left="113"/>
              <w:rPr>
                <w:rFonts w:cstheme="minorHAnsi"/>
                <w:sz w:val="16"/>
                <w:szCs w:val="16"/>
              </w:rPr>
            </w:pPr>
            <w:r w:rsidRPr="00905C5C">
              <w:rPr>
                <w:rFonts w:cstheme="minorHAnsi"/>
                <w:sz w:val="16"/>
                <w:szCs w:val="16"/>
              </w:rPr>
              <w:t>219</w:t>
            </w:r>
          </w:p>
        </w:tc>
        <w:tc>
          <w:tcPr>
            <w:tcW w:w="1276" w:type="dxa"/>
            <w:noWrap/>
            <w:tcMar>
              <w:left w:w="0" w:type="dxa"/>
              <w:right w:w="0" w:type="dxa"/>
            </w:tcMar>
            <w:hideMark/>
          </w:tcPr>
          <w:p w14:paraId="22DE169C"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3D161213" w14:textId="77777777"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are in fact capturing very important qualitative and quantitative properties of IBIPs that bring value to consumers. </w:t>
            </w:r>
            <w:r w:rsidRPr="00905C5C">
              <w:rPr>
                <w:rFonts w:cstheme="minorHAnsi"/>
                <w:sz w:val="16"/>
                <w:szCs w:val="16"/>
              </w:rPr>
              <w:br/>
            </w:r>
            <w:r w:rsidRPr="00905C5C">
              <w:rPr>
                <w:rFonts w:cstheme="minorHAnsi"/>
                <w:sz w:val="16"/>
                <w:szCs w:val="16"/>
              </w:rPr>
              <w:lastRenderedPageBreak/>
              <w:br/>
              <w:t xml:space="preserve">We do not consider the differentiation between essential and additional features to be correct, since both qualitative and quantitative features are important to consumers. </w:t>
            </w:r>
            <w:r w:rsidRPr="00905C5C">
              <w:rPr>
                <w:rFonts w:cstheme="minorHAnsi"/>
                <w:sz w:val="16"/>
                <w:szCs w:val="16"/>
              </w:rPr>
              <w:br/>
            </w:r>
            <w:r w:rsidRPr="00905C5C">
              <w:rPr>
                <w:rFonts w:cstheme="minorHAnsi"/>
                <w:sz w:val="16"/>
                <w:szCs w:val="16"/>
              </w:rPr>
              <w:br/>
              <w:t>Failure to take qualitative factors into account could lead to misleading results vis-à-vis the benchmarks, since products will falsely be considered too expensive in relation to the benefits they provide.</w:t>
            </w:r>
            <w:r w:rsidRPr="00905C5C">
              <w:rPr>
                <w:rFonts w:cstheme="minorHAnsi"/>
                <w:sz w:val="16"/>
                <w:szCs w:val="16"/>
              </w:rPr>
              <w:br/>
            </w:r>
            <w:r w:rsidRPr="00905C5C">
              <w:rPr>
                <w:rFonts w:cstheme="minorHAnsi"/>
                <w:sz w:val="16"/>
                <w:szCs w:val="16"/>
              </w:rPr>
              <w:br/>
              <w:t>We observe that some mentioned features are not relevant for the French market and some features relevant for French market are missing. For example, the fact of ensuring the liquidity risk is not mentioned. The proposed recommended holding period is not relevant for a French life insurance policy for which the RHP is 8 years to benefit from tax advantages, but it varies from one country to another.. Moreover, the premium frequency is not a relevant feature because most products in the French market are not with regular premiums. Ignoring the distribution network or the type of assets leads to biased comparisons and misleading results in terms of costs and advice reduced to quality, guarantees and performance.</w:t>
            </w:r>
            <w:r w:rsidRPr="00905C5C">
              <w:rPr>
                <w:rFonts w:cstheme="minorHAnsi"/>
                <w:sz w:val="16"/>
                <w:szCs w:val="16"/>
              </w:rPr>
              <w:br/>
            </w:r>
            <w:r w:rsidRPr="00905C5C">
              <w:rPr>
                <w:rFonts w:cstheme="minorHAnsi"/>
                <w:sz w:val="16"/>
                <w:szCs w:val="16"/>
              </w:rPr>
              <w:br/>
              <w:t>However it is almost impossible and especially complex to list exhaustively all features at the European level. Consequently, this list must be set up at the of the local markets level.</w:t>
            </w:r>
          </w:p>
        </w:tc>
        <w:tc>
          <w:tcPr>
            <w:tcW w:w="4394" w:type="dxa"/>
            <w:tcMar>
              <w:left w:w="0" w:type="dxa"/>
              <w:right w:w="0" w:type="dxa"/>
            </w:tcMar>
          </w:tcPr>
          <w:p w14:paraId="65A07033" w14:textId="77777777" w:rsidR="002E6C5D" w:rsidRDefault="002E6C5D" w:rsidP="00560CAB">
            <w:pPr>
              <w:ind w:left="113"/>
              <w:rPr>
                <w:rFonts w:cstheme="minorHAnsi"/>
                <w:sz w:val="16"/>
                <w:szCs w:val="16"/>
              </w:rPr>
            </w:pPr>
            <w:r>
              <w:rPr>
                <w:rFonts w:cstheme="minorHAnsi"/>
                <w:sz w:val="16"/>
                <w:szCs w:val="16"/>
              </w:rPr>
              <w:lastRenderedPageBreak/>
              <w:t xml:space="preserve">EIOPA recognizes that also those features labelled as additional are important for consumers. This distinction between features is </w:t>
            </w:r>
            <w:r>
              <w:rPr>
                <w:rFonts w:cstheme="minorHAnsi"/>
                <w:sz w:val="16"/>
                <w:szCs w:val="16"/>
              </w:rPr>
              <w:lastRenderedPageBreak/>
              <w:t>due to the need to establish common and well-understood features. Therefore, EIOPA proposes a flexible approach with some minimum clustering criteria, maintaining the opportunity to create additional clusters if enough products with such features exist.</w:t>
            </w:r>
          </w:p>
          <w:p w14:paraId="56FD4F09" w14:textId="77777777" w:rsidR="002E6C5D" w:rsidRDefault="002E6C5D" w:rsidP="00560CAB">
            <w:pPr>
              <w:ind w:left="113"/>
              <w:rPr>
                <w:rFonts w:cstheme="minorHAnsi"/>
                <w:sz w:val="16"/>
                <w:szCs w:val="16"/>
              </w:rPr>
            </w:pPr>
          </w:p>
          <w:p w14:paraId="4ECDE56F" w14:textId="77777777" w:rsidR="002E6C5D" w:rsidRDefault="002E6C5D" w:rsidP="00560CAB">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3F9701D5" w14:textId="77777777" w:rsidR="002E6C5D" w:rsidRPr="00905C5C" w:rsidRDefault="002E6C5D" w:rsidP="00560CAB">
            <w:pPr>
              <w:ind w:left="113"/>
              <w:rPr>
                <w:rFonts w:cstheme="minorHAnsi"/>
                <w:sz w:val="16"/>
                <w:szCs w:val="16"/>
              </w:rPr>
            </w:pPr>
          </w:p>
        </w:tc>
      </w:tr>
      <w:tr w:rsidR="002E6C5D" w:rsidRPr="00905C5C" w14:paraId="6AC2787A" w14:textId="1F2E0E37" w:rsidTr="00E723BE">
        <w:trPr>
          <w:trHeight w:val="20"/>
        </w:trPr>
        <w:tc>
          <w:tcPr>
            <w:tcW w:w="704" w:type="dxa"/>
            <w:noWrap/>
            <w:tcMar>
              <w:left w:w="0" w:type="dxa"/>
              <w:right w:w="0" w:type="dxa"/>
            </w:tcMar>
            <w:hideMark/>
          </w:tcPr>
          <w:p w14:paraId="41C5926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538F4739" w14:textId="77777777" w:rsidR="002E6C5D" w:rsidRPr="00905C5C" w:rsidRDefault="002E6C5D" w:rsidP="00560CAB">
            <w:pPr>
              <w:ind w:left="113"/>
              <w:rPr>
                <w:rFonts w:cstheme="minorHAnsi"/>
                <w:sz w:val="16"/>
                <w:szCs w:val="16"/>
              </w:rPr>
            </w:pPr>
            <w:r w:rsidRPr="00905C5C">
              <w:rPr>
                <w:rFonts w:cstheme="minorHAnsi"/>
                <w:sz w:val="16"/>
                <w:szCs w:val="16"/>
              </w:rPr>
              <w:t>220</w:t>
            </w:r>
          </w:p>
        </w:tc>
        <w:tc>
          <w:tcPr>
            <w:tcW w:w="1276" w:type="dxa"/>
            <w:noWrap/>
            <w:tcMar>
              <w:left w:w="0" w:type="dxa"/>
              <w:right w:w="0" w:type="dxa"/>
            </w:tcMar>
            <w:hideMark/>
          </w:tcPr>
          <w:p w14:paraId="3AAC3790" w14:textId="77777777" w:rsidR="002E6C5D" w:rsidRPr="00905C5C" w:rsidRDefault="002E6C5D" w:rsidP="00560CAB">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7BDC71B1" w14:textId="77777777" w:rsidR="002E6C5D" w:rsidRPr="00905C5C" w:rsidRDefault="002E6C5D" w:rsidP="00560CAB">
            <w:pPr>
              <w:ind w:left="113"/>
              <w:rPr>
                <w:rFonts w:cstheme="minorHAnsi"/>
                <w:sz w:val="16"/>
                <w:szCs w:val="16"/>
              </w:rPr>
            </w:pPr>
            <w:r w:rsidRPr="00905C5C">
              <w:rPr>
                <w:rFonts w:cstheme="minorHAnsi"/>
                <w:sz w:val="16"/>
                <w:szCs w:val="16"/>
              </w:rPr>
              <w:t>The balancing between detail and simplicity is crucial; in this regard, the selection of essential features for the cluster methodology is encouraged. If the scope of benchmarks is confirmed to be exclusively regulatory, the additional criteria are unnecessary, and their adoption would increase complexity. The additional criteria are crucial for the manufacturers to assess the value for money of an insurance solution. The following essential criteria would be recommended to better represent the insurance products peculiarities in homogeneous clusters: 1. Representation of risk with 2 SRI categories [1-2-3] | [4-5-6-7]  2. Recommended Holding Period (RHP) categories Short [up to 7] | Medium [up to 15] | Long [beyond]; 3. Premium frequency: single vs regular (as proposed by EIOPA); 4. Level of financial guarantee in categories: e.g. below or equal to 80% | above 80%; 5. Level of insurance coverage based on the risk premium share e.g. below or equal to: 10% | above</w:t>
            </w:r>
          </w:p>
        </w:tc>
        <w:tc>
          <w:tcPr>
            <w:tcW w:w="4394" w:type="dxa"/>
            <w:tcMar>
              <w:left w:w="0" w:type="dxa"/>
              <w:right w:w="0" w:type="dxa"/>
            </w:tcMar>
          </w:tcPr>
          <w:p w14:paraId="0A9AEE5F" w14:textId="77777777" w:rsidR="002E6C5D" w:rsidRDefault="002E6C5D" w:rsidP="00560CAB">
            <w:pPr>
              <w:ind w:left="113"/>
              <w:rPr>
                <w:rFonts w:cstheme="minorHAnsi"/>
                <w:sz w:val="16"/>
                <w:szCs w:val="16"/>
              </w:rPr>
            </w:pPr>
          </w:p>
          <w:p w14:paraId="44E4128C" w14:textId="1165D4A1"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6551100A" w14:textId="7CA85208" w:rsidTr="00E723BE">
        <w:trPr>
          <w:trHeight w:val="20"/>
        </w:trPr>
        <w:tc>
          <w:tcPr>
            <w:tcW w:w="704" w:type="dxa"/>
            <w:noWrap/>
            <w:tcMar>
              <w:left w:w="0" w:type="dxa"/>
              <w:right w:w="0" w:type="dxa"/>
            </w:tcMar>
            <w:hideMark/>
          </w:tcPr>
          <w:p w14:paraId="4194C09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02ADBD73" w14:textId="77777777" w:rsidR="002E6C5D" w:rsidRPr="00905C5C" w:rsidRDefault="002E6C5D" w:rsidP="00560CAB">
            <w:pPr>
              <w:ind w:left="113"/>
              <w:rPr>
                <w:rFonts w:cstheme="minorHAnsi"/>
                <w:sz w:val="16"/>
                <w:szCs w:val="16"/>
              </w:rPr>
            </w:pPr>
            <w:r w:rsidRPr="00905C5C">
              <w:rPr>
                <w:rFonts w:cstheme="minorHAnsi"/>
                <w:sz w:val="16"/>
                <w:szCs w:val="16"/>
              </w:rPr>
              <w:t>221</w:t>
            </w:r>
          </w:p>
        </w:tc>
        <w:tc>
          <w:tcPr>
            <w:tcW w:w="1276" w:type="dxa"/>
            <w:noWrap/>
            <w:tcMar>
              <w:left w:w="0" w:type="dxa"/>
              <w:right w:w="0" w:type="dxa"/>
            </w:tcMar>
            <w:hideMark/>
          </w:tcPr>
          <w:p w14:paraId="5E498EA9"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46F2D7D7" w14:textId="3DE9C98B" w:rsidR="002E6C5D" w:rsidRPr="00905C5C" w:rsidRDefault="002E6C5D" w:rsidP="00560CAB">
            <w:pPr>
              <w:ind w:left="113"/>
              <w:rPr>
                <w:rFonts w:cstheme="minorHAnsi"/>
                <w:sz w:val="16"/>
                <w:szCs w:val="16"/>
              </w:rPr>
            </w:pPr>
            <w:r w:rsidRPr="00905C5C">
              <w:rPr>
                <w:rFonts w:cstheme="minorHAnsi"/>
                <w:sz w:val="16"/>
                <w:szCs w:val="16"/>
              </w:rPr>
              <w:t xml:space="preserve">In considering the essential and additional criteria for product clustering, it is acknowledged that the proposed framework captures many significant aspects. </w:t>
            </w:r>
            <w:r w:rsidRPr="00905C5C">
              <w:rPr>
                <w:rFonts w:cstheme="minorHAnsi"/>
                <w:sz w:val="16"/>
                <w:szCs w:val="16"/>
              </w:rPr>
              <w:br/>
            </w:r>
            <w:r w:rsidRPr="00905C5C">
              <w:rPr>
                <w:rFonts w:cstheme="minorHAnsi"/>
                <w:sz w:val="16"/>
                <w:szCs w:val="16"/>
              </w:rPr>
              <w:br/>
              <w:t>However, feedback from our members indicates a need for a balanced approach to ensure both practicality and comprehensiveness in clustering. There is a consensus on the value of certain product features which is discussed further below. However, there are certain concerns about the potential for over-granularity which could lead to practicability issues and non-comparable clusters, due to overly broad criteria.</w:t>
            </w:r>
            <w:r w:rsidRPr="00905C5C">
              <w:rPr>
                <w:rFonts w:cstheme="minorHAnsi"/>
                <w:sz w:val="16"/>
                <w:szCs w:val="16"/>
              </w:rPr>
              <w:br/>
            </w:r>
            <w:r w:rsidRPr="00905C5C">
              <w:rPr>
                <w:rFonts w:cstheme="minorHAnsi"/>
                <w:sz w:val="16"/>
                <w:szCs w:val="16"/>
              </w:rPr>
              <w:br/>
              <w:t>Consider the following which could be incorporated into the approach:</w:t>
            </w:r>
            <w:r w:rsidRPr="00905C5C">
              <w:rPr>
                <w:rFonts w:cstheme="minorHAnsi"/>
                <w:sz w:val="16"/>
                <w:szCs w:val="16"/>
              </w:rPr>
              <w:br/>
            </w:r>
            <w:r w:rsidRPr="00905C5C">
              <w:rPr>
                <w:rFonts w:cstheme="minorHAnsi"/>
                <w:sz w:val="16"/>
                <w:szCs w:val="16"/>
              </w:rPr>
              <w:br/>
              <w:t>- Reviewing the number and nature of product types to better accommodate market varieties. Revisiting the classification and definition of "hybrid" products to ensure they accurately represent product offerings.</w:t>
            </w:r>
            <w:r w:rsidRPr="00905C5C">
              <w:rPr>
                <w:rFonts w:cstheme="minorHAnsi"/>
                <w:sz w:val="16"/>
                <w:szCs w:val="16"/>
              </w:rPr>
              <w:br/>
            </w:r>
            <w:r w:rsidRPr="00905C5C">
              <w:rPr>
                <w:rFonts w:cstheme="minorHAnsi"/>
                <w:sz w:val="16"/>
                <w:szCs w:val="16"/>
              </w:rPr>
              <w:br/>
              <w:t>- Refining the criteria related to premium payment modes and inclusion of distribution costs to reflect their impact on consumer value.</w:t>
            </w:r>
            <w:r w:rsidRPr="00905C5C">
              <w:rPr>
                <w:rFonts w:cstheme="minorHAnsi"/>
                <w:sz w:val="16"/>
                <w:szCs w:val="16"/>
              </w:rPr>
              <w:br/>
            </w:r>
            <w:r w:rsidRPr="00905C5C">
              <w:rPr>
                <w:rFonts w:cstheme="minorHAnsi"/>
                <w:sz w:val="16"/>
                <w:szCs w:val="16"/>
              </w:rPr>
              <w:br/>
              <w:t>- Considering the inclusion of product features such as guarantees, death insurance coverage, product liquidity, and ongoing advice services as essential features.</w:t>
            </w:r>
            <w:r w:rsidRPr="00905C5C">
              <w:rPr>
                <w:rFonts w:cstheme="minorHAnsi"/>
                <w:sz w:val="16"/>
                <w:szCs w:val="16"/>
              </w:rPr>
              <w:br/>
            </w:r>
            <w:r w:rsidRPr="00905C5C">
              <w:rPr>
                <w:rFonts w:cstheme="minorHAnsi"/>
                <w:sz w:val="16"/>
                <w:szCs w:val="16"/>
              </w:rPr>
              <w:lastRenderedPageBreak/>
              <w:br/>
            </w:r>
            <w:r w:rsidRPr="00905C5C">
              <w:rPr>
                <w:rFonts w:cstheme="minorHAnsi"/>
                <w:sz w:val="16"/>
                <w:szCs w:val="16"/>
              </w:rPr>
              <w:br/>
            </w:r>
            <w:r w:rsidRPr="00905C5C">
              <w:rPr>
                <w:rFonts w:cstheme="minorHAnsi"/>
                <w:sz w:val="16"/>
                <w:szCs w:val="16"/>
              </w:rPr>
              <w:br/>
              <w:t>In conclusion, it is advised to adjust the granularity and specificity of criteria to address identified gaps and ensure clusters are both meaningful and manageable.</w:t>
            </w:r>
          </w:p>
        </w:tc>
        <w:tc>
          <w:tcPr>
            <w:tcW w:w="4394" w:type="dxa"/>
            <w:tcMar>
              <w:left w:w="0" w:type="dxa"/>
              <w:right w:w="0" w:type="dxa"/>
            </w:tcMar>
          </w:tcPr>
          <w:p w14:paraId="75A16DD8" w14:textId="77777777" w:rsidR="002E6C5D" w:rsidRDefault="002E6C5D" w:rsidP="00560CAB">
            <w:pPr>
              <w:ind w:left="113"/>
              <w:rPr>
                <w:rFonts w:cstheme="minorHAnsi"/>
                <w:sz w:val="16"/>
                <w:szCs w:val="16"/>
              </w:rPr>
            </w:pPr>
          </w:p>
          <w:p w14:paraId="082C14EE" w14:textId="79FA72E2" w:rsidR="002E6C5D" w:rsidRPr="00C924D3" w:rsidRDefault="002E6C5D" w:rsidP="00560CAB">
            <w:pPr>
              <w:ind w:left="113"/>
              <w:rPr>
                <w:rFonts w:cstheme="minorHAnsi"/>
                <w:sz w:val="16"/>
                <w:szCs w:val="16"/>
              </w:rPr>
            </w:pPr>
            <w:r>
              <w:rPr>
                <w:rFonts w:cstheme="minorHAnsi"/>
                <w:sz w:val="16"/>
                <w:szCs w:val="16"/>
              </w:rPr>
              <w:t>See Reponses</w:t>
            </w:r>
            <w:r w:rsidRPr="00C924D3">
              <w:rPr>
                <w:rFonts w:cstheme="minorHAnsi"/>
                <w:sz w:val="16"/>
                <w:szCs w:val="16"/>
              </w:rPr>
              <w:t xml:space="preserve"> no. 169 and 208</w:t>
            </w:r>
            <w:r>
              <w:rPr>
                <w:rFonts w:cstheme="minorHAnsi"/>
                <w:sz w:val="16"/>
                <w:szCs w:val="16"/>
              </w:rPr>
              <w:t>.</w:t>
            </w:r>
          </w:p>
          <w:p w14:paraId="1E2B9CD8" w14:textId="77777777" w:rsidR="002E6C5D" w:rsidRPr="00C924D3" w:rsidRDefault="002E6C5D" w:rsidP="00560CAB">
            <w:pPr>
              <w:ind w:left="113"/>
              <w:rPr>
                <w:rFonts w:cstheme="minorHAnsi"/>
                <w:sz w:val="16"/>
                <w:szCs w:val="16"/>
              </w:rPr>
            </w:pPr>
          </w:p>
          <w:p w14:paraId="6060008E" w14:textId="0836FBA5" w:rsidR="002E6C5D" w:rsidRPr="00905C5C" w:rsidRDefault="002E6C5D" w:rsidP="00560CAB">
            <w:pPr>
              <w:ind w:left="113"/>
              <w:rPr>
                <w:rFonts w:cstheme="minorHAnsi"/>
                <w:sz w:val="16"/>
                <w:szCs w:val="16"/>
              </w:rPr>
            </w:pPr>
            <w:r>
              <w:rPr>
                <w:rFonts w:cstheme="minorHAnsi"/>
                <w:sz w:val="16"/>
                <w:szCs w:val="16"/>
              </w:rPr>
              <w:t>EIOPA has revised the</w:t>
            </w:r>
            <w:r w:rsidRPr="00C924D3">
              <w:rPr>
                <w:rFonts w:cstheme="minorHAnsi"/>
                <w:sz w:val="16"/>
                <w:szCs w:val="16"/>
              </w:rPr>
              <w:t xml:space="preserve"> methodology </w:t>
            </w:r>
            <w:r>
              <w:rPr>
                <w:rFonts w:cstheme="minorHAnsi"/>
                <w:sz w:val="16"/>
                <w:szCs w:val="16"/>
              </w:rPr>
              <w:t>and</w:t>
            </w:r>
            <w:r w:rsidRPr="00C924D3">
              <w:rPr>
                <w:rFonts w:cstheme="minorHAnsi"/>
                <w:sz w:val="16"/>
                <w:szCs w:val="16"/>
              </w:rPr>
              <w:t xml:space="preserve"> defined </w:t>
            </w:r>
            <w:r>
              <w:rPr>
                <w:rFonts w:cstheme="minorHAnsi"/>
                <w:sz w:val="16"/>
                <w:szCs w:val="16"/>
              </w:rPr>
              <w:t xml:space="preserve">better the </w:t>
            </w:r>
            <w:r w:rsidRPr="00C924D3">
              <w:rPr>
                <w:rFonts w:cstheme="minorHAnsi"/>
                <w:sz w:val="16"/>
                <w:szCs w:val="16"/>
              </w:rPr>
              <w:t>differentiat</w:t>
            </w:r>
            <w:r>
              <w:rPr>
                <w:rFonts w:cstheme="minorHAnsi"/>
                <w:sz w:val="16"/>
                <w:szCs w:val="16"/>
              </w:rPr>
              <w:t>ion</w:t>
            </w:r>
            <w:r w:rsidRPr="00C924D3">
              <w:rPr>
                <w:rFonts w:cstheme="minorHAnsi"/>
                <w:sz w:val="16"/>
                <w:szCs w:val="16"/>
              </w:rPr>
              <w:t xml:space="preserve"> between product categories, including hybrids</w:t>
            </w:r>
            <w:r>
              <w:rPr>
                <w:rFonts w:cstheme="minorHAnsi"/>
                <w:sz w:val="16"/>
                <w:szCs w:val="16"/>
              </w:rPr>
              <w:t xml:space="preserve"> (TYPE 1 and 2)</w:t>
            </w:r>
          </w:p>
        </w:tc>
      </w:tr>
      <w:tr w:rsidR="002E6C5D" w:rsidRPr="00905C5C" w14:paraId="2396A988" w14:textId="5E0226F8" w:rsidTr="00E723BE">
        <w:trPr>
          <w:trHeight w:val="20"/>
        </w:trPr>
        <w:tc>
          <w:tcPr>
            <w:tcW w:w="704" w:type="dxa"/>
            <w:noWrap/>
            <w:tcMar>
              <w:left w:w="0" w:type="dxa"/>
              <w:right w:w="0" w:type="dxa"/>
            </w:tcMar>
            <w:hideMark/>
          </w:tcPr>
          <w:p w14:paraId="71E13F46"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694552FE" w14:textId="77777777" w:rsidR="002E6C5D" w:rsidRPr="00905C5C" w:rsidRDefault="002E6C5D" w:rsidP="00560CAB">
            <w:pPr>
              <w:ind w:left="113"/>
              <w:rPr>
                <w:rFonts w:cstheme="minorHAnsi"/>
                <w:sz w:val="16"/>
                <w:szCs w:val="16"/>
              </w:rPr>
            </w:pPr>
            <w:r w:rsidRPr="00905C5C">
              <w:rPr>
                <w:rFonts w:cstheme="minorHAnsi"/>
                <w:sz w:val="16"/>
                <w:szCs w:val="16"/>
              </w:rPr>
              <w:t>222</w:t>
            </w:r>
          </w:p>
        </w:tc>
        <w:tc>
          <w:tcPr>
            <w:tcW w:w="1276" w:type="dxa"/>
            <w:noWrap/>
            <w:tcMar>
              <w:left w:w="0" w:type="dxa"/>
              <w:right w:w="0" w:type="dxa"/>
            </w:tcMar>
            <w:hideMark/>
          </w:tcPr>
          <w:p w14:paraId="238DD023"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12769DD8" w14:textId="77777777" w:rsidR="002E6C5D" w:rsidRPr="00905C5C" w:rsidRDefault="002E6C5D" w:rsidP="00560CAB">
            <w:pPr>
              <w:ind w:left="113"/>
              <w:rPr>
                <w:rFonts w:cstheme="minorHAnsi"/>
                <w:sz w:val="16"/>
                <w:szCs w:val="16"/>
              </w:rPr>
            </w:pPr>
            <w:r w:rsidRPr="00905C5C">
              <w:rPr>
                <w:rFonts w:cstheme="minorHAnsi"/>
                <w:sz w:val="16"/>
                <w:szCs w:val="16"/>
              </w:rPr>
              <w:t xml:space="preserve">- Additional criteria for product clustering could be </w:t>
            </w:r>
            <w:r w:rsidRPr="00423CA8">
              <w:rPr>
                <w:rFonts w:cstheme="minorHAnsi"/>
                <w:sz w:val="16"/>
                <w:szCs w:val="16"/>
              </w:rPr>
              <w:t>the minimum initial premium</w:t>
            </w:r>
            <w:r w:rsidRPr="00905C5C">
              <w:rPr>
                <w:rFonts w:cstheme="minorHAnsi"/>
                <w:sz w:val="16"/>
                <w:szCs w:val="16"/>
              </w:rPr>
              <w:t xml:space="preserve"> and the country of residence of the policyholder</w:t>
            </w:r>
            <w:r w:rsidRPr="00905C5C">
              <w:rPr>
                <w:rFonts w:cstheme="minorHAnsi"/>
                <w:sz w:val="16"/>
                <w:szCs w:val="16"/>
              </w:rPr>
              <w:br/>
            </w:r>
            <w:r w:rsidRPr="00905C5C">
              <w:rPr>
                <w:rFonts w:cstheme="minorHAnsi"/>
                <w:sz w:val="16"/>
                <w:szCs w:val="16"/>
              </w:rPr>
              <w:br/>
              <w:t>- The target market should be as well considered for the determination of the product clustering.</w:t>
            </w:r>
          </w:p>
        </w:tc>
        <w:tc>
          <w:tcPr>
            <w:tcW w:w="4394" w:type="dxa"/>
            <w:tcMar>
              <w:left w:w="0" w:type="dxa"/>
              <w:right w:w="0" w:type="dxa"/>
            </w:tcMar>
          </w:tcPr>
          <w:p w14:paraId="43F153E7" w14:textId="2B2AD0CF" w:rsidR="002E6C5D" w:rsidRDefault="002E6C5D" w:rsidP="00560CAB">
            <w:pPr>
              <w:ind w:left="113"/>
              <w:rPr>
                <w:rFonts w:cstheme="minorHAnsi"/>
                <w:sz w:val="16"/>
                <w:szCs w:val="16"/>
              </w:rPr>
            </w:pPr>
            <w:r>
              <w:rPr>
                <w:rFonts w:cstheme="minorHAnsi"/>
                <w:sz w:val="16"/>
                <w:szCs w:val="16"/>
              </w:rPr>
              <w:t>Since EIOPA’s approach seeks to identify an EU-wide supervisory approach to promote equal outcomes across the EU, EIOPA does not find it pertinent to identify the country of residence.</w:t>
            </w:r>
          </w:p>
          <w:p w14:paraId="77D5FE82" w14:textId="77777777" w:rsidR="002E6C5D" w:rsidRDefault="002E6C5D" w:rsidP="00560CAB">
            <w:pPr>
              <w:ind w:left="113"/>
              <w:rPr>
                <w:rFonts w:cstheme="minorHAnsi"/>
                <w:sz w:val="16"/>
                <w:szCs w:val="16"/>
              </w:rPr>
            </w:pPr>
          </w:p>
          <w:p w14:paraId="1A5BAC59" w14:textId="667DA7D9" w:rsidR="002E6C5D" w:rsidRDefault="002E6C5D" w:rsidP="00560CAB">
            <w:pPr>
              <w:ind w:left="113"/>
              <w:rPr>
                <w:rFonts w:cstheme="minorHAnsi"/>
                <w:sz w:val="16"/>
                <w:szCs w:val="16"/>
              </w:rPr>
            </w:pPr>
            <w:r>
              <w:rPr>
                <w:rFonts w:cstheme="minorHAnsi"/>
                <w:sz w:val="16"/>
                <w:szCs w:val="16"/>
              </w:rPr>
              <w:t>Based on the results of the benchmarking, product manufacturers could adjust their target market assessment.</w:t>
            </w:r>
          </w:p>
          <w:p w14:paraId="139DDAB4" w14:textId="1210E877" w:rsidR="002E6C5D" w:rsidRPr="00905C5C" w:rsidRDefault="002E6C5D" w:rsidP="00104094">
            <w:pPr>
              <w:rPr>
                <w:rFonts w:cstheme="minorHAnsi"/>
                <w:sz w:val="16"/>
                <w:szCs w:val="16"/>
              </w:rPr>
            </w:pPr>
          </w:p>
        </w:tc>
      </w:tr>
      <w:tr w:rsidR="002E6C5D" w:rsidRPr="00905C5C" w14:paraId="580DD90C" w14:textId="29DBE05E" w:rsidTr="00E723BE">
        <w:trPr>
          <w:trHeight w:val="20"/>
        </w:trPr>
        <w:tc>
          <w:tcPr>
            <w:tcW w:w="704" w:type="dxa"/>
            <w:noWrap/>
            <w:tcMar>
              <w:left w:w="0" w:type="dxa"/>
              <w:right w:w="0" w:type="dxa"/>
            </w:tcMar>
            <w:hideMark/>
          </w:tcPr>
          <w:p w14:paraId="65F27E9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22EFBCA1" w14:textId="77777777" w:rsidR="002E6C5D" w:rsidRPr="00905C5C" w:rsidRDefault="002E6C5D" w:rsidP="00560CAB">
            <w:pPr>
              <w:ind w:left="113"/>
              <w:rPr>
                <w:rFonts w:cstheme="minorHAnsi"/>
                <w:sz w:val="16"/>
                <w:szCs w:val="16"/>
              </w:rPr>
            </w:pPr>
            <w:r w:rsidRPr="00905C5C">
              <w:rPr>
                <w:rFonts w:cstheme="minorHAnsi"/>
                <w:sz w:val="16"/>
                <w:szCs w:val="16"/>
              </w:rPr>
              <w:t>223</w:t>
            </w:r>
          </w:p>
        </w:tc>
        <w:tc>
          <w:tcPr>
            <w:tcW w:w="1276" w:type="dxa"/>
            <w:noWrap/>
            <w:tcMar>
              <w:left w:w="0" w:type="dxa"/>
              <w:right w:w="0" w:type="dxa"/>
            </w:tcMar>
            <w:hideMark/>
          </w:tcPr>
          <w:p w14:paraId="6224286E"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202FE9CA" w14:textId="77777777" w:rsidR="002E6C5D" w:rsidRPr="00905C5C" w:rsidRDefault="002E6C5D" w:rsidP="00560CAB">
            <w:pPr>
              <w:ind w:left="113"/>
              <w:rPr>
                <w:rFonts w:cstheme="minorHAnsi"/>
                <w:sz w:val="16"/>
                <w:szCs w:val="16"/>
              </w:rPr>
            </w:pPr>
            <w:r w:rsidRPr="00905C5C">
              <w:rPr>
                <w:rFonts w:cstheme="minorHAnsi"/>
                <w:sz w:val="16"/>
                <w:szCs w:val="16"/>
              </w:rPr>
              <w:t>The essential and additional criteria provide a well-rounded view of the products, considering both quantitative and qualitative aspects. They are crucial for understanding the products' complexities and ensuring comparability.</w:t>
            </w:r>
          </w:p>
        </w:tc>
        <w:tc>
          <w:tcPr>
            <w:tcW w:w="4394" w:type="dxa"/>
            <w:tcMar>
              <w:left w:w="0" w:type="dxa"/>
              <w:right w:w="0" w:type="dxa"/>
            </w:tcMar>
          </w:tcPr>
          <w:p w14:paraId="733B39BB" w14:textId="6153240C"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3C9E7BE7" w14:textId="4222B4FE" w:rsidTr="00E723BE">
        <w:trPr>
          <w:trHeight w:val="20"/>
        </w:trPr>
        <w:tc>
          <w:tcPr>
            <w:tcW w:w="704" w:type="dxa"/>
            <w:noWrap/>
            <w:tcMar>
              <w:left w:w="0" w:type="dxa"/>
              <w:right w:w="0" w:type="dxa"/>
            </w:tcMar>
            <w:hideMark/>
          </w:tcPr>
          <w:p w14:paraId="264C791A"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5ECEA8D2" w14:textId="77777777" w:rsidR="002E6C5D" w:rsidRPr="00905C5C" w:rsidRDefault="002E6C5D" w:rsidP="00560CAB">
            <w:pPr>
              <w:ind w:left="113"/>
              <w:rPr>
                <w:rFonts w:cstheme="minorHAnsi"/>
                <w:sz w:val="16"/>
                <w:szCs w:val="16"/>
              </w:rPr>
            </w:pPr>
            <w:r w:rsidRPr="00905C5C">
              <w:rPr>
                <w:rFonts w:cstheme="minorHAnsi"/>
                <w:sz w:val="16"/>
                <w:szCs w:val="16"/>
              </w:rPr>
              <w:t>224</w:t>
            </w:r>
          </w:p>
        </w:tc>
        <w:tc>
          <w:tcPr>
            <w:tcW w:w="1276" w:type="dxa"/>
            <w:noWrap/>
            <w:tcMar>
              <w:left w:w="0" w:type="dxa"/>
              <w:right w:w="0" w:type="dxa"/>
            </w:tcMar>
            <w:hideMark/>
          </w:tcPr>
          <w:p w14:paraId="392F59FB"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689BB5EB" w14:textId="77777777" w:rsidR="002E6C5D" w:rsidRPr="00905C5C" w:rsidRDefault="002E6C5D" w:rsidP="00560CAB">
            <w:pPr>
              <w:ind w:left="113"/>
              <w:rPr>
                <w:rFonts w:cstheme="minorHAnsi"/>
                <w:sz w:val="16"/>
                <w:szCs w:val="16"/>
              </w:rPr>
            </w:pPr>
            <w:r w:rsidRPr="00905C5C">
              <w:rPr>
                <w:rFonts w:cstheme="minorHAnsi"/>
                <w:sz w:val="16"/>
                <w:szCs w:val="16"/>
              </w:rPr>
              <w:t>See the previous answer. Of course, additional criteria can be introduced, when it is proven in practice that, once the clustering has been carried out, products or options (IBIPs, MOPs) can still be distinguished that are far away from the benchmark and it must be determined which is the component that causes them to deviate. However, the tax benefits should not be taken into consideration when determining a benchmark, first of all because they are not characteristics that come from the manufacturer of the product, and also does not even have the right to dispose of this, which is a prerogative of the state. Instead, the tax incentives it could be an additional criterion for clustering.</w:t>
            </w:r>
          </w:p>
        </w:tc>
        <w:tc>
          <w:tcPr>
            <w:tcW w:w="4394" w:type="dxa"/>
            <w:tcMar>
              <w:left w:w="0" w:type="dxa"/>
              <w:right w:w="0" w:type="dxa"/>
            </w:tcMar>
          </w:tcPr>
          <w:p w14:paraId="44D29A11" w14:textId="37D542BF" w:rsidR="002E6C5D" w:rsidRDefault="002E6C5D" w:rsidP="00560CAB">
            <w:pPr>
              <w:ind w:left="113"/>
              <w:rPr>
                <w:rFonts w:cstheme="minorHAnsi"/>
                <w:sz w:val="16"/>
                <w:szCs w:val="16"/>
              </w:rPr>
            </w:pPr>
            <w:r>
              <w:rPr>
                <w:rFonts w:cstheme="minorHAnsi"/>
                <w:sz w:val="16"/>
                <w:szCs w:val="16"/>
              </w:rPr>
              <w:t xml:space="preserve">EIOPA finds that products should offer value independent of tax treatment, and where tax benefits are offered to incentivize uptake, value should be offered to consumers. With this in mind, EIOPA recognizes that taxation can impact costs and NCAs may consider this in their assessment of a product’s value for money. </w:t>
            </w:r>
          </w:p>
          <w:p w14:paraId="48864A11" w14:textId="5E6D699F" w:rsidR="002E6C5D" w:rsidRPr="00905C5C" w:rsidRDefault="002E6C5D" w:rsidP="00560CAB">
            <w:pPr>
              <w:ind w:left="113"/>
              <w:rPr>
                <w:rFonts w:cstheme="minorHAnsi"/>
                <w:sz w:val="16"/>
                <w:szCs w:val="16"/>
              </w:rPr>
            </w:pPr>
          </w:p>
        </w:tc>
      </w:tr>
      <w:tr w:rsidR="002E6C5D" w:rsidRPr="00905C5C" w14:paraId="56E1643F" w14:textId="62D44730" w:rsidTr="00E723BE">
        <w:trPr>
          <w:trHeight w:val="20"/>
        </w:trPr>
        <w:tc>
          <w:tcPr>
            <w:tcW w:w="704" w:type="dxa"/>
            <w:noWrap/>
            <w:tcMar>
              <w:left w:w="0" w:type="dxa"/>
              <w:right w:w="0" w:type="dxa"/>
            </w:tcMar>
            <w:hideMark/>
          </w:tcPr>
          <w:p w14:paraId="27041BBF"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63A92528" w14:textId="77777777" w:rsidR="002E6C5D" w:rsidRPr="00905C5C" w:rsidRDefault="002E6C5D" w:rsidP="00560CAB">
            <w:pPr>
              <w:ind w:left="113"/>
              <w:rPr>
                <w:rFonts w:cstheme="minorHAnsi"/>
                <w:sz w:val="16"/>
                <w:szCs w:val="16"/>
              </w:rPr>
            </w:pPr>
            <w:r w:rsidRPr="00905C5C">
              <w:rPr>
                <w:rFonts w:cstheme="minorHAnsi"/>
                <w:sz w:val="16"/>
                <w:szCs w:val="16"/>
              </w:rPr>
              <w:t>225</w:t>
            </w:r>
          </w:p>
        </w:tc>
        <w:tc>
          <w:tcPr>
            <w:tcW w:w="1276" w:type="dxa"/>
            <w:noWrap/>
            <w:tcMar>
              <w:left w:w="0" w:type="dxa"/>
              <w:right w:w="0" w:type="dxa"/>
            </w:tcMar>
            <w:hideMark/>
          </w:tcPr>
          <w:p w14:paraId="6B036744"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7C9D7F94" w14:textId="77777777" w:rsidR="002E6C5D" w:rsidRPr="00905C5C" w:rsidRDefault="002E6C5D" w:rsidP="00560CAB">
            <w:pPr>
              <w:ind w:left="113"/>
              <w:rPr>
                <w:rFonts w:cstheme="minorHAnsi"/>
                <w:sz w:val="16"/>
                <w:szCs w:val="16"/>
              </w:rPr>
            </w:pPr>
            <w:r w:rsidRPr="00905C5C">
              <w:rPr>
                <w:rFonts w:cstheme="minorHAnsi"/>
                <w:sz w:val="16"/>
                <w:szCs w:val="16"/>
              </w:rPr>
              <w:t>The “additional features” as called by EIOPA, are in fact capturing very important qualitative properties of IBIPs that bring value to consumers:</w:t>
            </w:r>
            <w:r w:rsidRPr="00905C5C">
              <w:rPr>
                <w:rFonts w:cstheme="minorHAnsi"/>
                <w:sz w:val="16"/>
                <w:szCs w:val="16"/>
              </w:rPr>
              <w:br/>
            </w:r>
            <w:r w:rsidRPr="00905C5C">
              <w:rPr>
                <w:rFonts w:cstheme="minorHAnsi"/>
                <w:sz w:val="16"/>
                <w:szCs w:val="16"/>
              </w:rPr>
              <w:br/>
              <w:t>- When developing clusters, it would be necessary to consider the qualitative features of IBIPs, captured in the “additional criteria” in the same way as “essential criteria”. These criteria should be common by national market;</w:t>
            </w:r>
            <w:r w:rsidRPr="00905C5C">
              <w:rPr>
                <w:rFonts w:cstheme="minorHAnsi"/>
                <w:sz w:val="16"/>
                <w:szCs w:val="16"/>
              </w:rPr>
              <w:br/>
            </w:r>
            <w:r w:rsidRPr="00905C5C">
              <w:rPr>
                <w:rFonts w:cstheme="minorHAnsi"/>
                <w:sz w:val="16"/>
                <w:szCs w:val="16"/>
              </w:rPr>
              <w:br/>
              <w:t>- The current EIOPA – VFM methodology favours “basic” products and would lead to a “low costization” of the market.</w:t>
            </w:r>
            <w:r w:rsidRPr="00905C5C">
              <w:rPr>
                <w:rFonts w:cstheme="minorHAnsi"/>
                <w:sz w:val="16"/>
                <w:szCs w:val="16"/>
              </w:rPr>
              <w:br/>
            </w:r>
            <w:r w:rsidRPr="00905C5C">
              <w:rPr>
                <w:rFonts w:cstheme="minorHAnsi"/>
                <w:sz w:val="16"/>
                <w:szCs w:val="16"/>
              </w:rPr>
              <w:br/>
              <w:t>Indeed, failure to take qualitative features into account could lead to misleading results, since products will falsely be considered too expensive in relation to the benefits they provide.</w:t>
            </w:r>
          </w:p>
        </w:tc>
        <w:tc>
          <w:tcPr>
            <w:tcW w:w="4394" w:type="dxa"/>
            <w:tcMar>
              <w:left w:w="0" w:type="dxa"/>
              <w:right w:w="0" w:type="dxa"/>
            </w:tcMar>
          </w:tcPr>
          <w:p w14:paraId="4EA15250" w14:textId="77777777"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7F2F48A6" w14:textId="77777777" w:rsidR="002E6C5D" w:rsidRDefault="002E6C5D" w:rsidP="00560CAB">
            <w:pPr>
              <w:ind w:left="113"/>
              <w:rPr>
                <w:rFonts w:cstheme="minorHAnsi"/>
                <w:sz w:val="16"/>
                <w:szCs w:val="16"/>
              </w:rPr>
            </w:pPr>
          </w:p>
          <w:p w14:paraId="10175B42" w14:textId="5581027A" w:rsidR="002E6C5D" w:rsidRDefault="002E6C5D" w:rsidP="00560CAB">
            <w:pPr>
              <w:ind w:left="113"/>
              <w:rPr>
                <w:rFonts w:cstheme="minorHAnsi"/>
                <w:sz w:val="16"/>
                <w:szCs w:val="16"/>
              </w:rPr>
            </w:pPr>
            <w:r>
              <w:rPr>
                <w:rFonts w:cstheme="minorHAnsi"/>
                <w:sz w:val="16"/>
                <w:szCs w:val="16"/>
              </w:rPr>
              <w:t>W</w:t>
            </w:r>
            <w:r w:rsidRPr="00AA2AA4">
              <w:rPr>
                <w:rFonts w:cstheme="minorHAnsi"/>
                <w:sz w:val="16"/>
                <w:szCs w:val="16"/>
              </w:rPr>
              <w:t>hilst quantitative indicators are to be used by supervisors as a benchmarking reference point, non-monetary indicators should also be considered in their overall supervisory assessment of whether a product offers value for money.</w:t>
            </w:r>
          </w:p>
          <w:p w14:paraId="04BBF48D" w14:textId="1DD9FBE5" w:rsidR="002E6C5D" w:rsidRPr="00905C5C" w:rsidRDefault="002E6C5D" w:rsidP="00560CAB">
            <w:pPr>
              <w:ind w:left="113"/>
              <w:rPr>
                <w:rFonts w:cstheme="minorHAnsi"/>
                <w:sz w:val="16"/>
                <w:szCs w:val="16"/>
              </w:rPr>
            </w:pPr>
            <w:r>
              <w:rPr>
                <w:rFonts w:cstheme="minorHAnsi"/>
                <w:sz w:val="16"/>
                <w:szCs w:val="16"/>
              </w:rPr>
              <w:t>.</w:t>
            </w:r>
          </w:p>
        </w:tc>
      </w:tr>
      <w:tr w:rsidR="002E6C5D" w:rsidRPr="00905C5C" w14:paraId="5BB90B25" w14:textId="39A17F38" w:rsidTr="00E723BE">
        <w:trPr>
          <w:trHeight w:val="20"/>
        </w:trPr>
        <w:tc>
          <w:tcPr>
            <w:tcW w:w="704" w:type="dxa"/>
            <w:noWrap/>
            <w:tcMar>
              <w:left w:w="0" w:type="dxa"/>
              <w:right w:w="0" w:type="dxa"/>
            </w:tcMar>
            <w:hideMark/>
          </w:tcPr>
          <w:p w14:paraId="1FCFA7B8"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7C6207B8" w14:textId="77777777" w:rsidR="002E6C5D" w:rsidRPr="00905C5C" w:rsidRDefault="002E6C5D" w:rsidP="00560CAB">
            <w:pPr>
              <w:ind w:left="113"/>
              <w:rPr>
                <w:rFonts w:cstheme="minorHAnsi"/>
                <w:sz w:val="16"/>
                <w:szCs w:val="16"/>
              </w:rPr>
            </w:pPr>
            <w:r w:rsidRPr="00905C5C">
              <w:rPr>
                <w:rFonts w:cstheme="minorHAnsi"/>
                <w:sz w:val="16"/>
                <w:szCs w:val="16"/>
              </w:rPr>
              <w:t>226</w:t>
            </w:r>
          </w:p>
        </w:tc>
        <w:tc>
          <w:tcPr>
            <w:tcW w:w="1276" w:type="dxa"/>
            <w:noWrap/>
            <w:tcMar>
              <w:left w:w="0" w:type="dxa"/>
              <w:right w:w="0" w:type="dxa"/>
            </w:tcMar>
            <w:hideMark/>
          </w:tcPr>
          <w:p w14:paraId="57CF21CB"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40503DA4" w14:textId="77777777" w:rsidR="002E6C5D" w:rsidRPr="00905C5C" w:rsidRDefault="002E6C5D" w:rsidP="00560CAB">
            <w:pPr>
              <w:ind w:left="113"/>
              <w:rPr>
                <w:rFonts w:cstheme="minorHAnsi"/>
                <w:sz w:val="16"/>
                <w:szCs w:val="16"/>
              </w:rPr>
            </w:pPr>
            <w:r w:rsidRPr="00905C5C">
              <w:rPr>
                <w:rFonts w:cstheme="minorHAnsi"/>
                <w:sz w:val="16"/>
                <w:szCs w:val="16"/>
              </w:rPr>
              <w:t>We agree with the essential and additional criteria for product clustering. However, we do not understand how EIOPA arrived at the figure of 72 product clusters as the consultation lacks a detailed list. We consider that it seems overly restrictive, limiting the scope for diverse market representation and comprehensive benchmarking.</w:t>
            </w:r>
          </w:p>
        </w:tc>
        <w:tc>
          <w:tcPr>
            <w:tcW w:w="4394" w:type="dxa"/>
            <w:tcMar>
              <w:left w:w="0" w:type="dxa"/>
              <w:right w:w="0" w:type="dxa"/>
            </w:tcMar>
          </w:tcPr>
          <w:p w14:paraId="57684B92" w14:textId="4B427C1A" w:rsidR="002E6C5D" w:rsidRDefault="002E6C5D" w:rsidP="00560CAB">
            <w:pPr>
              <w:ind w:left="113"/>
              <w:rPr>
                <w:rFonts w:cstheme="minorHAnsi"/>
                <w:sz w:val="16"/>
                <w:szCs w:val="16"/>
              </w:rPr>
            </w:pPr>
            <w:r>
              <w:rPr>
                <w:rFonts w:cstheme="minorHAnsi"/>
                <w:sz w:val="16"/>
                <w:szCs w:val="16"/>
              </w:rPr>
              <w:t xml:space="preserve"> </w:t>
            </w:r>
          </w:p>
          <w:p w14:paraId="0B42AF68" w14:textId="616DDB52" w:rsidR="002E6C5D" w:rsidRPr="001E3000" w:rsidRDefault="002E6C5D" w:rsidP="00560CAB">
            <w:pPr>
              <w:ind w:left="113"/>
              <w:rPr>
                <w:rFonts w:cstheme="minorHAnsi"/>
                <w:sz w:val="16"/>
                <w:szCs w:val="16"/>
              </w:rPr>
            </w:pPr>
            <w:r>
              <w:rPr>
                <w:rFonts w:cstheme="minorHAnsi"/>
                <w:sz w:val="16"/>
                <w:szCs w:val="16"/>
              </w:rPr>
              <w:t>S</w:t>
            </w:r>
            <w:r w:rsidRPr="001E3000">
              <w:rPr>
                <w:rFonts w:cstheme="minorHAnsi"/>
                <w:sz w:val="16"/>
                <w:szCs w:val="16"/>
              </w:rPr>
              <w:t>ee response no. 217</w:t>
            </w:r>
            <w:r>
              <w:rPr>
                <w:rFonts w:cstheme="minorHAnsi"/>
                <w:sz w:val="16"/>
                <w:szCs w:val="16"/>
              </w:rPr>
              <w:t>.</w:t>
            </w:r>
          </w:p>
          <w:p w14:paraId="558F24FB" w14:textId="77777777" w:rsidR="002E6C5D" w:rsidRDefault="002E6C5D" w:rsidP="00560CAB">
            <w:pPr>
              <w:ind w:left="113"/>
              <w:rPr>
                <w:rFonts w:cstheme="minorHAnsi"/>
                <w:sz w:val="16"/>
                <w:szCs w:val="16"/>
              </w:rPr>
            </w:pPr>
          </w:p>
          <w:p w14:paraId="3211867E" w14:textId="3FAD3E18" w:rsidR="002E6C5D" w:rsidRPr="001E3000" w:rsidRDefault="002E6C5D" w:rsidP="00560CAB">
            <w:pPr>
              <w:ind w:left="113"/>
              <w:jc w:val="both"/>
              <w:rPr>
                <w:rFonts w:cstheme="minorHAnsi"/>
                <w:sz w:val="16"/>
                <w:szCs w:val="16"/>
              </w:rPr>
            </w:pPr>
            <w:r w:rsidRPr="001E3000">
              <w:rPr>
                <w:rFonts w:cstheme="minorHAnsi"/>
                <w:sz w:val="16"/>
                <w:szCs w:val="16"/>
              </w:rPr>
              <w:t>72 clusters result</w:t>
            </w:r>
            <w:r>
              <w:rPr>
                <w:rFonts w:cstheme="minorHAnsi"/>
                <w:sz w:val="16"/>
                <w:szCs w:val="16"/>
              </w:rPr>
              <w:t>s</w:t>
            </w:r>
            <w:r w:rsidRPr="001E3000">
              <w:rPr>
                <w:rFonts w:cstheme="minorHAnsi"/>
                <w:sz w:val="16"/>
                <w:szCs w:val="16"/>
              </w:rPr>
              <w:t xml:space="preserve"> from the combination of </w:t>
            </w:r>
            <w:r>
              <w:rPr>
                <w:rFonts w:cstheme="minorHAnsi"/>
                <w:sz w:val="16"/>
                <w:szCs w:val="16"/>
              </w:rPr>
              <w:t xml:space="preserve">clustering </w:t>
            </w:r>
            <w:r w:rsidRPr="001E3000">
              <w:rPr>
                <w:rFonts w:cstheme="minorHAnsi"/>
                <w:sz w:val="16"/>
                <w:szCs w:val="16"/>
              </w:rPr>
              <w:t xml:space="preserve">features </w:t>
            </w:r>
            <w:r>
              <w:rPr>
                <w:rFonts w:cstheme="minorHAnsi"/>
                <w:sz w:val="16"/>
                <w:szCs w:val="16"/>
              </w:rPr>
              <w:t xml:space="preserve">in the </w:t>
            </w:r>
            <w:r w:rsidRPr="001E3000">
              <w:rPr>
                <w:rFonts w:cstheme="minorHAnsi"/>
                <w:sz w:val="16"/>
                <w:szCs w:val="16"/>
              </w:rPr>
              <w:t xml:space="preserve">proposed methodology. The </w:t>
            </w:r>
            <w:r>
              <w:rPr>
                <w:rFonts w:cstheme="minorHAnsi"/>
                <w:sz w:val="16"/>
                <w:szCs w:val="16"/>
              </w:rPr>
              <w:t xml:space="preserve">number of clusters in the revised methodology </w:t>
            </w:r>
            <w:r w:rsidRPr="001E3000">
              <w:rPr>
                <w:rFonts w:cstheme="minorHAnsi"/>
                <w:sz w:val="16"/>
                <w:szCs w:val="16"/>
              </w:rPr>
              <w:t>slightly differs from 72</w:t>
            </w:r>
            <w:r>
              <w:rPr>
                <w:rFonts w:cstheme="minorHAnsi"/>
                <w:sz w:val="16"/>
                <w:szCs w:val="16"/>
              </w:rPr>
              <w:t xml:space="preserve">, however, this number also include </w:t>
            </w:r>
            <w:r w:rsidRPr="001E3000">
              <w:rPr>
                <w:rFonts w:cstheme="minorHAnsi"/>
                <w:sz w:val="16"/>
                <w:szCs w:val="16"/>
              </w:rPr>
              <w:t>MOPs</w:t>
            </w:r>
            <w:r>
              <w:rPr>
                <w:rFonts w:cstheme="minorHAnsi"/>
                <w:sz w:val="16"/>
                <w:szCs w:val="16"/>
              </w:rPr>
              <w:t>.</w:t>
            </w:r>
            <w:r w:rsidRPr="001E3000">
              <w:rPr>
                <w:rFonts w:cstheme="minorHAnsi"/>
                <w:sz w:val="16"/>
                <w:szCs w:val="16"/>
              </w:rPr>
              <w:t xml:space="preserve"> </w:t>
            </w:r>
          </w:p>
          <w:p w14:paraId="339C38FA" w14:textId="77777777" w:rsidR="002E6C5D" w:rsidRDefault="002E6C5D" w:rsidP="00560CAB">
            <w:pPr>
              <w:ind w:left="113"/>
              <w:rPr>
                <w:rFonts w:cstheme="minorHAnsi"/>
                <w:sz w:val="16"/>
                <w:szCs w:val="16"/>
              </w:rPr>
            </w:pPr>
          </w:p>
          <w:p w14:paraId="0A6E6522" w14:textId="77777777" w:rsidR="002E6C5D" w:rsidRDefault="002E6C5D" w:rsidP="00560CAB">
            <w:pPr>
              <w:ind w:left="113"/>
              <w:rPr>
                <w:rFonts w:cstheme="minorHAnsi"/>
                <w:sz w:val="16"/>
                <w:szCs w:val="16"/>
              </w:rPr>
            </w:pPr>
            <w:r w:rsidRPr="00BA6815">
              <w:rPr>
                <w:rFonts w:cstheme="minorHAnsi"/>
                <w:sz w:val="16"/>
                <w:szCs w:val="16"/>
              </w:rPr>
              <w:t xml:space="preserve">Whilst recognizing that additional clusters may be defined if enough products exist to populate these clusters, EIOPA finds clusters should not be excessively granular as to make benchmarks not fit for their intended purpose of facilitating comparability. </w:t>
            </w:r>
          </w:p>
          <w:p w14:paraId="039A5174" w14:textId="74340345" w:rsidR="002E6C5D" w:rsidRPr="00905C5C" w:rsidRDefault="002E6C5D" w:rsidP="00560CAB">
            <w:pPr>
              <w:ind w:left="113"/>
              <w:rPr>
                <w:rFonts w:cstheme="minorHAnsi"/>
                <w:sz w:val="16"/>
                <w:szCs w:val="16"/>
              </w:rPr>
            </w:pPr>
            <w:r w:rsidRPr="00BA6815">
              <w:rPr>
                <w:rFonts w:cstheme="minorHAnsi"/>
                <w:sz w:val="16"/>
                <w:szCs w:val="16"/>
              </w:rPr>
              <w:t xml:space="preserve"> </w:t>
            </w:r>
          </w:p>
        </w:tc>
      </w:tr>
      <w:tr w:rsidR="002E6C5D" w:rsidRPr="00905C5C" w14:paraId="149609F5" w14:textId="523374E7" w:rsidTr="00E723BE">
        <w:trPr>
          <w:trHeight w:val="20"/>
        </w:trPr>
        <w:tc>
          <w:tcPr>
            <w:tcW w:w="704" w:type="dxa"/>
            <w:noWrap/>
            <w:tcMar>
              <w:left w:w="0" w:type="dxa"/>
              <w:right w:w="0" w:type="dxa"/>
            </w:tcMar>
            <w:hideMark/>
          </w:tcPr>
          <w:p w14:paraId="64ED7ECE"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0626820D" w14:textId="77777777" w:rsidR="002E6C5D" w:rsidRPr="00905C5C" w:rsidRDefault="002E6C5D" w:rsidP="00560CAB">
            <w:pPr>
              <w:ind w:left="113"/>
              <w:rPr>
                <w:rFonts w:cstheme="minorHAnsi"/>
                <w:sz w:val="16"/>
                <w:szCs w:val="16"/>
              </w:rPr>
            </w:pPr>
            <w:r w:rsidRPr="00905C5C">
              <w:rPr>
                <w:rFonts w:cstheme="minorHAnsi"/>
                <w:sz w:val="16"/>
                <w:szCs w:val="16"/>
              </w:rPr>
              <w:t>227</w:t>
            </w:r>
          </w:p>
        </w:tc>
        <w:tc>
          <w:tcPr>
            <w:tcW w:w="1276" w:type="dxa"/>
            <w:noWrap/>
            <w:tcMar>
              <w:left w:w="0" w:type="dxa"/>
              <w:right w:w="0" w:type="dxa"/>
            </w:tcMar>
            <w:hideMark/>
          </w:tcPr>
          <w:p w14:paraId="0E57DEB4"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5C0758C9" w14:textId="683469BF" w:rsidR="002E6C5D" w:rsidRPr="00905C5C" w:rsidRDefault="002E6C5D" w:rsidP="00560CAB">
            <w:pPr>
              <w:ind w:left="113"/>
              <w:rPr>
                <w:rFonts w:cstheme="minorHAnsi"/>
                <w:sz w:val="16"/>
                <w:szCs w:val="16"/>
              </w:rPr>
            </w:pPr>
            <w:r w:rsidRPr="00905C5C">
              <w:rPr>
                <w:rFonts w:cstheme="minorHAnsi"/>
                <w:sz w:val="16"/>
                <w:szCs w:val="16"/>
              </w:rPr>
              <w:t xml:space="preserve">In total the essential and additional criteria are reasonable. As already mentioned, they should be applied flexibly and responsibly by experts. Depending on the markets their interpretation might slightly differ , e.g., the RHP categories in Germany must respect the long-term nature of contracts. Reasonable RHPs could be 12, 20, 30 and 40 years. Moreover, the NCAs can be given additional freedom to add further features if the domestic market has special characteristics. </w:t>
            </w:r>
            <w:r w:rsidRPr="00905C5C">
              <w:rPr>
                <w:rFonts w:cstheme="minorHAnsi"/>
                <w:sz w:val="16"/>
                <w:szCs w:val="16"/>
              </w:rPr>
              <w:br/>
            </w:r>
            <w:r w:rsidRPr="00905C5C">
              <w:rPr>
                <w:rFonts w:cstheme="minorHAnsi"/>
                <w:sz w:val="16"/>
                <w:szCs w:val="16"/>
              </w:rPr>
              <w:br/>
              <w:t xml:space="preserve">The issues of considering state subsidies, either through bonus payments or tax benefits, as well as sustainability aspects are not addressed in the proposed position paper. However, this is an aspect that should not be underestimated for defining target markets. The evaluation of state subsidies is relevant for both customers and insurers (to identify poor products regardless of state subsidies). The evaluation of sustainability aspects can also be advantageous, as sustainable products could increase customer benefits. However, it is unclear to us to what extent sustainability can be considered. </w:t>
            </w:r>
          </w:p>
        </w:tc>
        <w:tc>
          <w:tcPr>
            <w:tcW w:w="4394" w:type="dxa"/>
            <w:tcMar>
              <w:left w:w="0" w:type="dxa"/>
              <w:right w:w="0" w:type="dxa"/>
            </w:tcMar>
          </w:tcPr>
          <w:p w14:paraId="26D7982B" w14:textId="77777777" w:rsidR="002E6C5D" w:rsidRDefault="002E6C5D" w:rsidP="00560CAB">
            <w:pPr>
              <w:ind w:left="113"/>
              <w:rPr>
                <w:rFonts w:cstheme="minorHAnsi"/>
                <w:sz w:val="16"/>
                <w:szCs w:val="16"/>
              </w:rPr>
            </w:pPr>
          </w:p>
          <w:p w14:paraId="30127427" w14:textId="2F2E3127" w:rsidR="002E6C5D" w:rsidRPr="001E3000" w:rsidRDefault="002E6C5D" w:rsidP="00560CAB">
            <w:pPr>
              <w:ind w:left="113"/>
              <w:rPr>
                <w:rFonts w:cstheme="minorHAnsi"/>
                <w:sz w:val="16"/>
                <w:szCs w:val="16"/>
              </w:rPr>
            </w:pPr>
            <w:r>
              <w:rPr>
                <w:rFonts w:cstheme="minorHAnsi"/>
                <w:sz w:val="16"/>
                <w:szCs w:val="16"/>
              </w:rPr>
              <w:t xml:space="preserve">See </w:t>
            </w:r>
            <w:r w:rsidRPr="001E3000">
              <w:rPr>
                <w:rFonts w:cstheme="minorHAnsi"/>
                <w:sz w:val="16"/>
                <w:szCs w:val="16"/>
              </w:rPr>
              <w:t>response no. 53 and 209</w:t>
            </w:r>
            <w:r>
              <w:rPr>
                <w:rFonts w:cstheme="minorHAnsi"/>
                <w:sz w:val="16"/>
                <w:szCs w:val="16"/>
              </w:rPr>
              <w:t>.</w:t>
            </w:r>
          </w:p>
          <w:p w14:paraId="4EFEC286" w14:textId="77777777" w:rsidR="002E6C5D" w:rsidRPr="001E3000" w:rsidRDefault="002E6C5D" w:rsidP="00560CAB">
            <w:pPr>
              <w:ind w:left="113"/>
              <w:rPr>
                <w:rFonts w:cstheme="minorHAnsi"/>
                <w:sz w:val="16"/>
                <w:szCs w:val="16"/>
              </w:rPr>
            </w:pPr>
          </w:p>
          <w:p w14:paraId="7DAD875F" w14:textId="77777777" w:rsidR="002E6C5D" w:rsidRDefault="002E6C5D" w:rsidP="00560CAB">
            <w:pPr>
              <w:ind w:left="113"/>
              <w:rPr>
                <w:rFonts w:cstheme="minorHAnsi"/>
                <w:sz w:val="16"/>
                <w:szCs w:val="16"/>
              </w:rPr>
            </w:pPr>
            <w:r w:rsidRPr="001E3000">
              <w:rPr>
                <w:rFonts w:cstheme="minorHAnsi"/>
                <w:sz w:val="16"/>
                <w:szCs w:val="16"/>
              </w:rPr>
              <w:t xml:space="preserve">EIOPA has consistently held the view that products should offer value regardless of any tax treatment. In fact, tax benefits are offered by governments given the societal value they associate with insurance. </w:t>
            </w:r>
          </w:p>
          <w:p w14:paraId="03717720" w14:textId="77777777" w:rsidR="002E6C5D" w:rsidRDefault="002E6C5D" w:rsidP="00560CAB">
            <w:pPr>
              <w:ind w:left="113"/>
              <w:rPr>
                <w:rFonts w:cstheme="minorHAnsi"/>
                <w:sz w:val="16"/>
                <w:szCs w:val="16"/>
              </w:rPr>
            </w:pPr>
          </w:p>
          <w:p w14:paraId="5756920F" w14:textId="052F5235" w:rsidR="002E6C5D" w:rsidRDefault="002E6C5D" w:rsidP="00560CAB">
            <w:pPr>
              <w:ind w:left="113"/>
              <w:rPr>
                <w:rFonts w:cstheme="minorHAnsi"/>
                <w:sz w:val="16"/>
                <w:szCs w:val="16"/>
              </w:rPr>
            </w:pPr>
            <w:r w:rsidRPr="001E3000">
              <w:rPr>
                <w:rFonts w:cstheme="minorHAnsi"/>
                <w:sz w:val="16"/>
                <w:szCs w:val="16"/>
              </w:rPr>
              <w:t>Nevertheless, a product should offer value to its target market – even more when there are tax benefits which incentivize uptake. While EIOPA’s approach is tax agnostic in terms of value, EIOPA is also aware tax can impact costs and these are clear elements which NCAs may consider when assessing whether a product offers value or not.</w:t>
            </w:r>
          </w:p>
          <w:p w14:paraId="1B18B0BD" w14:textId="1E797E07" w:rsidR="002E6C5D" w:rsidRPr="00905C5C" w:rsidRDefault="002E6C5D" w:rsidP="00560CAB">
            <w:pPr>
              <w:ind w:left="113"/>
              <w:rPr>
                <w:rFonts w:cstheme="minorHAnsi"/>
                <w:sz w:val="16"/>
                <w:szCs w:val="16"/>
              </w:rPr>
            </w:pPr>
          </w:p>
        </w:tc>
      </w:tr>
      <w:tr w:rsidR="002E6C5D" w:rsidRPr="00905C5C" w14:paraId="0DF57961" w14:textId="1D410EF1" w:rsidTr="00E723BE">
        <w:trPr>
          <w:trHeight w:val="20"/>
        </w:trPr>
        <w:tc>
          <w:tcPr>
            <w:tcW w:w="704" w:type="dxa"/>
            <w:noWrap/>
            <w:tcMar>
              <w:left w:w="0" w:type="dxa"/>
              <w:right w:w="0" w:type="dxa"/>
            </w:tcMar>
            <w:hideMark/>
          </w:tcPr>
          <w:p w14:paraId="5B08BE17"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79715A22" w14:textId="77777777" w:rsidR="002E6C5D" w:rsidRPr="00905C5C" w:rsidRDefault="002E6C5D" w:rsidP="00560CAB">
            <w:pPr>
              <w:ind w:left="113"/>
              <w:rPr>
                <w:rFonts w:cstheme="minorHAnsi"/>
                <w:sz w:val="16"/>
                <w:szCs w:val="16"/>
              </w:rPr>
            </w:pPr>
            <w:r w:rsidRPr="00905C5C">
              <w:rPr>
                <w:rFonts w:cstheme="minorHAnsi"/>
                <w:sz w:val="16"/>
                <w:szCs w:val="16"/>
              </w:rPr>
              <w:t>228</w:t>
            </w:r>
          </w:p>
        </w:tc>
        <w:tc>
          <w:tcPr>
            <w:tcW w:w="1276" w:type="dxa"/>
            <w:noWrap/>
            <w:tcMar>
              <w:left w:w="0" w:type="dxa"/>
              <w:right w:w="0" w:type="dxa"/>
            </w:tcMar>
            <w:hideMark/>
          </w:tcPr>
          <w:p w14:paraId="0C9BCC21"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4FF2D88B" w14:textId="77777777"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are in fact capturing very important qualitative and quantitative properties of IBIPs that bring value to consumers. </w:t>
            </w:r>
            <w:r w:rsidRPr="00905C5C">
              <w:rPr>
                <w:rFonts w:cstheme="minorHAnsi"/>
                <w:sz w:val="16"/>
                <w:szCs w:val="16"/>
              </w:rPr>
              <w:br/>
            </w:r>
            <w:r w:rsidRPr="00905C5C">
              <w:rPr>
                <w:rFonts w:cstheme="minorHAnsi"/>
                <w:sz w:val="16"/>
                <w:szCs w:val="16"/>
              </w:rPr>
              <w:br/>
              <w:t xml:space="preserve">We do not consider the differentiation between essential and additional features to be correct, since both qualitative and quantitative features are important to consumers. </w:t>
            </w:r>
            <w:r w:rsidRPr="00905C5C">
              <w:rPr>
                <w:rFonts w:cstheme="minorHAnsi"/>
                <w:sz w:val="16"/>
                <w:szCs w:val="16"/>
              </w:rPr>
              <w:br/>
            </w:r>
            <w:r w:rsidRPr="00905C5C">
              <w:rPr>
                <w:rFonts w:cstheme="minorHAnsi"/>
                <w:sz w:val="16"/>
                <w:szCs w:val="16"/>
              </w:rPr>
              <w:br/>
              <w:t>Failure to take qualitative factors into account could lead to misleading results vis-à-vis the benchmarks, since products will falsely be considered too expensive in relation to the benefits they provide.</w:t>
            </w:r>
            <w:r w:rsidRPr="00905C5C">
              <w:rPr>
                <w:rFonts w:cstheme="minorHAnsi"/>
                <w:sz w:val="16"/>
                <w:szCs w:val="16"/>
              </w:rPr>
              <w:br/>
            </w:r>
            <w:r w:rsidRPr="00905C5C">
              <w:rPr>
                <w:rFonts w:cstheme="minorHAnsi"/>
                <w:sz w:val="16"/>
                <w:szCs w:val="16"/>
              </w:rPr>
              <w:br/>
              <w:t>We observe that some mentioned features are not relevant for the French market and  some  features relevant for French market are missing. For example, the fact of ensuring the liquidity risk is not mentioned. The proposed recommended holding period is not relevant for a French life insurance policy for which the RHP is 8 years to benefit from tax advantages, but it varies from one country to another. Moreover, the premium frequency is not a relevant feature because most products in the French market are not with regular premiums. Ignoring the distribution network or the type of assets leads to biased comparisons and misleading results in terms of costs and advice reduced to quality, guarantees and performance.</w:t>
            </w:r>
            <w:r w:rsidRPr="00905C5C">
              <w:rPr>
                <w:rFonts w:cstheme="minorHAnsi"/>
                <w:sz w:val="16"/>
                <w:szCs w:val="16"/>
              </w:rPr>
              <w:br/>
            </w:r>
            <w:r w:rsidRPr="00905C5C">
              <w:rPr>
                <w:rFonts w:cstheme="minorHAnsi"/>
                <w:sz w:val="16"/>
                <w:szCs w:val="16"/>
              </w:rPr>
              <w:br/>
              <w:t>However, it is almost impossible and especially complex to list exhaustively all features at the European level. Consequently, this list must be set up at the of the local markets level.</w:t>
            </w:r>
          </w:p>
        </w:tc>
        <w:tc>
          <w:tcPr>
            <w:tcW w:w="4394" w:type="dxa"/>
            <w:tcMar>
              <w:left w:w="0" w:type="dxa"/>
              <w:right w:w="0" w:type="dxa"/>
            </w:tcMar>
          </w:tcPr>
          <w:p w14:paraId="5B7C8960" w14:textId="77777777" w:rsidR="002E6C5D" w:rsidRPr="00414933" w:rsidRDefault="002E6C5D" w:rsidP="00560CAB">
            <w:pPr>
              <w:ind w:left="113"/>
              <w:rPr>
                <w:rFonts w:cstheme="minorHAnsi"/>
                <w:sz w:val="16"/>
                <w:szCs w:val="16"/>
              </w:rPr>
            </w:pPr>
            <w:r w:rsidRPr="00414933">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53AF0F46" w14:textId="77777777" w:rsidR="002E6C5D" w:rsidRPr="00414933" w:rsidRDefault="002E6C5D" w:rsidP="00560CAB">
            <w:pPr>
              <w:ind w:left="113"/>
              <w:rPr>
                <w:rFonts w:cstheme="minorHAnsi"/>
                <w:sz w:val="16"/>
                <w:szCs w:val="16"/>
              </w:rPr>
            </w:pPr>
          </w:p>
          <w:p w14:paraId="7DE9E3BE" w14:textId="77777777" w:rsidR="002E6C5D" w:rsidRPr="00414933" w:rsidRDefault="002E6C5D" w:rsidP="00560CAB">
            <w:pPr>
              <w:ind w:left="113"/>
              <w:rPr>
                <w:rFonts w:cstheme="minorHAnsi"/>
                <w:sz w:val="16"/>
                <w:szCs w:val="16"/>
              </w:rPr>
            </w:pPr>
            <w:r w:rsidRPr="00414933">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63E6E394" w14:textId="77777777" w:rsidR="002E6C5D" w:rsidRPr="00905C5C" w:rsidRDefault="002E6C5D" w:rsidP="00560CAB">
            <w:pPr>
              <w:ind w:left="113"/>
              <w:rPr>
                <w:rFonts w:cstheme="minorHAnsi"/>
                <w:sz w:val="16"/>
                <w:szCs w:val="16"/>
              </w:rPr>
            </w:pPr>
          </w:p>
        </w:tc>
      </w:tr>
      <w:tr w:rsidR="002E6C5D" w:rsidRPr="00905C5C" w14:paraId="3193FFBE" w14:textId="2BB58F2A" w:rsidTr="00E723BE">
        <w:trPr>
          <w:trHeight w:val="20"/>
        </w:trPr>
        <w:tc>
          <w:tcPr>
            <w:tcW w:w="704" w:type="dxa"/>
            <w:noWrap/>
            <w:tcMar>
              <w:left w:w="0" w:type="dxa"/>
              <w:right w:w="0" w:type="dxa"/>
            </w:tcMar>
            <w:hideMark/>
          </w:tcPr>
          <w:p w14:paraId="1D3E3F81"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7816F35A" w14:textId="77777777" w:rsidR="002E6C5D" w:rsidRPr="00905C5C" w:rsidRDefault="002E6C5D" w:rsidP="00560CAB">
            <w:pPr>
              <w:ind w:left="113"/>
              <w:rPr>
                <w:rFonts w:cstheme="minorHAnsi"/>
                <w:sz w:val="16"/>
                <w:szCs w:val="16"/>
              </w:rPr>
            </w:pPr>
            <w:r w:rsidRPr="00905C5C">
              <w:rPr>
                <w:rFonts w:cstheme="minorHAnsi"/>
                <w:sz w:val="16"/>
                <w:szCs w:val="16"/>
              </w:rPr>
              <w:t>229</w:t>
            </w:r>
          </w:p>
        </w:tc>
        <w:tc>
          <w:tcPr>
            <w:tcW w:w="1276" w:type="dxa"/>
            <w:noWrap/>
            <w:tcMar>
              <w:left w:w="0" w:type="dxa"/>
              <w:right w:w="0" w:type="dxa"/>
            </w:tcMar>
            <w:hideMark/>
          </w:tcPr>
          <w:p w14:paraId="2382CC71"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6BE9D18E" w14:textId="77777777"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are in fact capturing very important qualitative and quantitative properties of IBIPs that bring value to consumers. </w:t>
            </w:r>
            <w:r w:rsidRPr="00905C5C">
              <w:rPr>
                <w:rFonts w:cstheme="minorHAnsi"/>
                <w:sz w:val="16"/>
                <w:szCs w:val="16"/>
              </w:rPr>
              <w:br/>
            </w:r>
            <w:r w:rsidRPr="00905C5C">
              <w:rPr>
                <w:rFonts w:cstheme="minorHAnsi"/>
                <w:sz w:val="16"/>
                <w:szCs w:val="16"/>
              </w:rPr>
              <w:lastRenderedPageBreak/>
              <w:br/>
              <w:t xml:space="preserve">We do not consider the differentiation between essential and additional features to be correct, since both qualitative and quantitative features are important to consumers. </w:t>
            </w:r>
            <w:r w:rsidRPr="00905C5C">
              <w:rPr>
                <w:rFonts w:cstheme="minorHAnsi"/>
                <w:sz w:val="16"/>
                <w:szCs w:val="16"/>
              </w:rPr>
              <w:br/>
            </w:r>
            <w:r w:rsidRPr="00905C5C">
              <w:rPr>
                <w:rFonts w:cstheme="minorHAnsi"/>
                <w:sz w:val="16"/>
                <w:szCs w:val="16"/>
              </w:rPr>
              <w:br/>
              <w:t>Failure to take qualitative factors into account could lead to misleading results vis-à-vis the benchmarks, since products will falsely be considered too expensive in relation to the benefits they provide.</w:t>
            </w:r>
            <w:r w:rsidRPr="00905C5C">
              <w:rPr>
                <w:rFonts w:cstheme="minorHAnsi"/>
                <w:sz w:val="16"/>
                <w:szCs w:val="16"/>
              </w:rPr>
              <w:br/>
            </w:r>
            <w:r w:rsidRPr="00905C5C">
              <w:rPr>
                <w:rFonts w:cstheme="minorHAnsi"/>
                <w:sz w:val="16"/>
                <w:szCs w:val="16"/>
              </w:rPr>
              <w:br/>
              <w:t>We observe that some mentioned features are not relevant for the French market and some features relevant for French market are missing. For example, the fact of ensuring the liquidity risk is not mentioned. The proposed recommended holding period is not relevant for a French life insurance policy for which the recommended holding period (RHP) is 8 years to benefit from tax advantages, but it varies from one country to another. Moreover, the premium frequency is not a relevant feature because most products in the French market are not with regular premiums. Ignoring the distribution network or the type of assets leads to biased comparisons and misleading results in terms of costs and advice reduced to quality, guarantees and performance.</w:t>
            </w:r>
            <w:r w:rsidRPr="00905C5C">
              <w:rPr>
                <w:rFonts w:cstheme="minorHAnsi"/>
                <w:sz w:val="16"/>
                <w:szCs w:val="16"/>
              </w:rPr>
              <w:br/>
            </w:r>
            <w:r w:rsidRPr="00905C5C">
              <w:rPr>
                <w:rFonts w:cstheme="minorHAnsi"/>
                <w:sz w:val="16"/>
                <w:szCs w:val="16"/>
              </w:rPr>
              <w:br/>
              <w:t>However, it is almost impossible and especially complex to list exhaustively all features at the European level. Consequently, this list must be set up at the of the local markets level.</w:t>
            </w:r>
          </w:p>
        </w:tc>
        <w:tc>
          <w:tcPr>
            <w:tcW w:w="4394" w:type="dxa"/>
            <w:tcMar>
              <w:left w:w="0" w:type="dxa"/>
              <w:right w:w="0" w:type="dxa"/>
            </w:tcMar>
          </w:tcPr>
          <w:p w14:paraId="02A9BC3E" w14:textId="371A893D" w:rsidR="002E6C5D" w:rsidRDefault="002E6C5D" w:rsidP="00560CAB">
            <w:pPr>
              <w:ind w:left="113"/>
              <w:rPr>
                <w:rFonts w:cstheme="minorHAnsi"/>
                <w:sz w:val="16"/>
                <w:szCs w:val="16"/>
              </w:rPr>
            </w:pPr>
            <w:r>
              <w:rPr>
                <w:rFonts w:cstheme="minorHAnsi"/>
                <w:sz w:val="16"/>
                <w:szCs w:val="16"/>
              </w:rPr>
              <w:lastRenderedPageBreak/>
              <w:t>See above.</w:t>
            </w:r>
          </w:p>
          <w:p w14:paraId="6F421566" w14:textId="77777777" w:rsidR="002E6C5D" w:rsidRPr="00905C5C" w:rsidRDefault="002E6C5D" w:rsidP="00560CAB">
            <w:pPr>
              <w:ind w:left="113"/>
              <w:rPr>
                <w:rFonts w:cstheme="minorHAnsi"/>
                <w:sz w:val="16"/>
                <w:szCs w:val="16"/>
              </w:rPr>
            </w:pPr>
          </w:p>
        </w:tc>
      </w:tr>
      <w:tr w:rsidR="002E6C5D" w:rsidRPr="00905C5C" w14:paraId="0576E4C6" w14:textId="553BCD69" w:rsidTr="00E723BE">
        <w:trPr>
          <w:trHeight w:val="20"/>
        </w:trPr>
        <w:tc>
          <w:tcPr>
            <w:tcW w:w="704" w:type="dxa"/>
            <w:noWrap/>
            <w:tcMar>
              <w:left w:w="0" w:type="dxa"/>
              <w:right w:w="0" w:type="dxa"/>
            </w:tcMar>
            <w:hideMark/>
          </w:tcPr>
          <w:p w14:paraId="15C6DBA4"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08E4DE3A" w14:textId="77777777" w:rsidR="002E6C5D" w:rsidRPr="00905C5C" w:rsidRDefault="002E6C5D" w:rsidP="00560CAB">
            <w:pPr>
              <w:ind w:left="113"/>
              <w:rPr>
                <w:rFonts w:cstheme="minorHAnsi"/>
                <w:sz w:val="16"/>
                <w:szCs w:val="16"/>
              </w:rPr>
            </w:pPr>
            <w:r w:rsidRPr="00905C5C">
              <w:rPr>
                <w:rFonts w:cstheme="minorHAnsi"/>
                <w:sz w:val="16"/>
                <w:szCs w:val="16"/>
              </w:rPr>
              <w:t>230</w:t>
            </w:r>
          </w:p>
        </w:tc>
        <w:tc>
          <w:tcPr>
            <w:tcW w:w="1276" w:type="dxa"/>
            <w:noWrap/>
            <w:tcMar>
              <w:left w:w="0" w:type="dxa"/>
              <w:right w:w="0" w:type="dxa"/>
            </w:tcMar>
            <w:hideMark/>
          </w:tcPr>
          <w:p w14:paraId="4F2DFAA9"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31F609F3" w14:textId="77777777" w:rsidR="002E6C5D" w:rsidRPr="00905C5C" w:rsidRDefault="002E6C5D" w:rsidP="00560CAB">
            <w:pPr>
              <w:ind w:left="113"/>
              <w:rPr>
                <w:rFonts w:cstheme="minorHAnsi"/>
                <w:sz w:val="16"/>
                <w:szCs w:val="16"/>
              </w:rPr>
            </w:pPr>
            <w:r w:rsidRPr="00905C5C">
              <w:rPr>
                <w:rFonts w:cstheme="minorHAnsi"/>
                <w:sz w:val="16"/>
                <w:szCs w:val="16"/>
              </w:rPr>
              <w:t xml:space="preserve">When assessing the vfm of IBIPs, the presence of biometric risk coverage, the asset type, the presence of the pension benefit option with or without guarantees, the guarantee level, the presence of enhanced risk mitigation techniques, the type of distribution channel, as well as the presence of digital tools, ongoing advice services and ESG features must not be neglected and should not be considered as just “additional” but rather “essential” features. Both qualitative and quantitative features are important to consumers. At the same time, the consideration of a very long list of product features would lead to an impossible trade-off between taking into account all important elements embedded in IBIPs and keeping the exercise simple for market participants. </w:t>
            </w:r>
          </w:p>
        </w:tc>
        <w:tc>
          <w:tcPr>
            <w:tcW w:w="4394" w:type="dxa"/>
            <w:tcMar>
              <w:left w:w="0" w:type="dxa"/>
              <w:right w:w="0" w:type="dxa"/>
            </w:tcMar>
          </w:tcPr>
          <w:p w14:paraId="75AA460E" w14:textId="77777777" w:rsidR="002E6C5D" w:rsidRDefault="002E6C5D" w:rsidP="00560CAB">
            <w:pPr>
              <w:ind w:left="113"/>
              <w:rPr>
                <w:rFonts w:cstheme="minorHAnsi"/>
                <w:sz w:val="16"/>
                <w:szCs w:val="16"/>
              </w:rPr>
            </w:pPr>
            <w:r>
              <w:rPr>
                <w:rFonts w:cstheme="minorHAnsi"/>
                <w:sz w:val="16"/>
                <w:szCs w:val="16"/>
              </w:rPr>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72440996" w14:textId="495C515D" w:rsidR="002E6C5D" w:rsidRPr="00905C5C" w:rsidRDefault="002E6C5D" w:rsidP="00560CAB">
            <w:pPr>
              <w:ind w:left="113"/>
              <w:rPr>
                <w:rFonts w:cstheme="minorHAnsi"/>
                <w:sz w:val="16"/>
                <w:szCs w:val="16"/>
              </w:rPr>
            </w:pPr>
          </w:p>
        </w:tc>
      </w:tr>
      <w:tr w:rsidR="002E6C5D" w:rsidRPr="00905C5C" w14:paraId="311DA653" w14:textId="3730B488" w:rsidTr="00E723BE">
        <w:trPr>
          <w:trHeight w:val="20"/>
        </w:trPr>
        <w:tc>
          <w:tcPr>
            <w:tcW w:w="704" w:type="dxa"/>
            <w:noWrap/>
            <w:tcMar>
              <w:left w:w="0" w:type="dxa"/>
              <w:right w:w="0" w:type="dxa"/>
            </w:tcMar>
            <w:hideMark/>
          </w:tcPr>
          <w:p w14:paraId="3D332073"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6D70AF2C" w14:textId="77777777" w:rsidR="002E6C5D" w:rsidRPr="00905C5C" w:rsidRDefault="002E6C5D" w:rsidP="00560CAB">
            <w:pPr>
              <w:ind w:left="113"/>
              <w:rPr>
                <w:rFonts w:cstheme="minorHAnsi"/>
                <w:sz w:val="16"/>
                <w:szCs w:val="16"/>
              </w:rPr>
            </w:pPr>
            <w:r w:rsidRPr="00905C5C">
              <w:rPr>
                <w:rFonts w:cstheme="minorHAnsi"/>
                <w:sz w:val="16"/>
                <w:szCs w:val="16"/>
              </w:rPr>
              <w:t>231</w:t>
            </w:r>
          </w:p>
        </w:tc>
        <w:tc>
          <w:tcPr>
            <w:tcW w:w="1276" w:type="dxa"/>
            <w:noWrap/>
            <w:tcMar>
              <w:left w:w="0" w:type="dxa"/>
              <w:right w:w="0" w:type="dxa"/>
            </w:tcMar>
            <w:hideMark/>
          </w:tcPr>
          <w:p w14:paraId="16FD0B32"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04A33956" w14:textId="77777777" w:rsidR="002E6C5D" w:rsidRPr="00905C5C" w:rsidRDefault="002E6C5D" w:rsidP="00560CAB">
            <w:pPr>
              <w:ind w:left="113"/>
              <w:rPr>
                <w:rFonts w:cstheme="minorHAnsi"/>
                <w:sz w:val="16"/>
                <w:szCs w:val="16"/>
              </w:rPr>
            </w:pPr>
            <w:r w:rsidRPr="00905C5C">
              <w:rPr>
                <w:rFonts w:cstheme="minorHAnsi"/>
                <w:sz w:val="16"/>
                <w:szCs w:val="16"/>
              </w:rPr>
              <w:t>Features like lifelong payment of benefits or guarantees or options to cover biometrical risks and options to flexibly modify your product can provide a significant value added for some target groups. Besides that, local rules can demand such additional characteristics.</w:t>
            </w:r>
            <w:r w:rsidRPr="00905C5C">
              <w:rPr>
                <w:rFonts w:cstheme="minorHAnsi"/>
                <w:sz w:val="16"/>
                <w:szCs w:val="16"/>
              </w:rPr>
              <w:br/>
            </w:r>
            <w:r w:rsidRPr="00905C5C">
              <w:rPr>
                <w:rFonts w:cstheme="minorHAnsi"/>
                <w:sz w:val="16"/>
                <w:szCs w:val="16"/>
              </w:rPr>
              <w:br/>
              <w:t xml:space="preserve">In general, the essential and additional criteria proposed by EIOPA are reasonable. However, even with the already very high number of criteria and rather high level of granularity, we still see a lot of examples where products within one cluster are not really comparable and, thus, products with low value for money not necessarily need to lie in an outer quantile for any of the considered risk indicators, cf. examples below. In order to identify such products, the grid theoretically would have to be much more detailed. </w:t>
            </w:r>
            <w:r w:rsidRPr="00905C5C">
              <w:rPr>
                <w:rFonts w:cstheme="minorHAnsi"/>
                <w:sz w:val="16"/>
                <w:szCs w:val="16"/>
              </w:rPr>
              <w:br/>
            </w:r>
            <w:r w:rsidRPr="00905C5C">
              <w:rPr>
                <w:rFonts w:cstheme="minorHAnsi"/>
                <w:sz w:val="16"/>
                <w:szCs w:val="16"/>
              </w:rPr>
              <w:br/>
              <w:t>On the other hand, however, increasing the number of criteria or the level of granularity further will lead to a situation where the amount of products within certain clusters is very low (0 in many cases). In addition, we see severe practicability issues if the grid is further refined.</w:t>
            </w:r>
            <w:r w:rsidRPr="00905C5C">
              <w:rPr>
                <w:rFonts w:cstheme="minorHAnsi"/>
                <w:sz w:val="16"/>
                <w:szCs w:val="16"/>
              </w:rPr>
              <w:br/>
            </w:r>
            <w:r w:rsidRPr="00905C5C">
              <w:rPr>
                <w:rFonts w:cstheme="minorHAnsi"/>
                <w:sz w:val="16"/>
                <w:szCs w:val="16"/>
              </w:rPr>
              <w:br/>
              <w:t>Comments and examples on the specific criteria:</w:t>
            </w:r>
            <w:r w:rsidRPr="00905C5C">
              <w:rPr>
                <w:rFonts w:cstheme="minorHAnsi"/>
                <w:sz w:val="16"/>
                <w:szCs w:val="16"/>
              </w:rPr>
              <w:br/>
            </w:r>
            <w:r w:rsidRPr="00905C5C">
              <w:rPr>
                <w:rFonts w:cstheme="minorHAnsi"/>
                <w:sz w:val="16"/>
                <w:szCs w:val="16"/>
              </w:rPr>
              <w:br/>
              <w:t xml:space="preserve">• Type of product </w:t>
            </w:r>
            <w:r w:rsidRPr="00905C5C">
              <w:rPr>
                <w:rFonts w:cstheme="minorHAnsi"/>
                <w:sz w:val="16"/>
                <w:szCs w:val="16"/>
              </w:rPr>
              <w:br/>
            </w:r>
            <w:r w:rsidRPr="00905C5C">
              <w:rPr>
                <w:rFonts w:cstheme="minorHAnsi"/>
                <w:sz w:val="16"/>
                <w:szCs w:val="16"/>
              </w:rPr>
              <w:br/>
              <w:t xml:space="preserve">o We see a great variety of hybrid products in particular in the German market that could justify a higher number of </w:t>
            </w:r>
            <w:r w:rsidRPr="00905C5C">
              <w:rPr>
                <w:rFonts w:cstheme="minorHAnsi"/>
                <w:sz w:val="16"/>
                <w:szCs w:val="16"/>
              </w:rPr>
              <w:lastRenderedPageBreak/>
              <w:t>product types.</w:t>
            </w:r>
            <w:r w:rsidRPr="00905C5C">
              <w:rPr>
                <w:rFonts w:cstheme="minorHAnsi"/>
                <w:sz w:val="16"/>
                <w:szCs w:val="16"/>
              </w:rPr>
              <w:br/>
            </w:r>
            <w:r w:rsidRPr="00905C5C">
              <w:rPr>
                <w:rFonts w:cstheme="minorHAnsi"/>
                <w:sz w:val="16"/>
                <w:szCs w:val="16"/>
              </w:rPr>
              <w:br/>
              <w:t xml:space="preserve">• Recommended holding period </w:t>
            </w:r>
            <w:r w:rsidRPr="00905C5C">
              <w:rPr>
                <w:rFonts w:cstheme="minorHAnsi"/>
                <w:sz w:val="16"/>
                <w:szCs w:val="16"/>
              </w:rPr>
              <w:br/>
            </w:r>
            <w:r w:rsidRPr="00905C5C">
              <w:rPr>
                <w:rFonts w:cstheme="minorHAnsi"/>
                <w:sz w:val="16"/>
                <w:szCs w:val="16"/>
              </w:rPr>
              <w:br/>
              <w:t>o In particular in the German market, typical product durations are between 10 and 40 years. Thus, all products would be in the cluster with RHP &gt; 10 years.</w:t>
            </w:r>
            <w:r w:rsidRPr="00905C5C">
              <w:rPr>
                <w:rFonts w:cstheme="minorHAnsi"/>
                <w:sz w:val="16"/>
                <w:szCs w:val="16"/>
              </w:rPr>
              <w:br/>
            </w:r>
            <w:r w:rsidRPr="00905C5C">
              <w:rPr>
                <w:rFonts w:cstheme="minorHAnsi"/>
                <w:sz w:val="16"/>
                <w:szCs w:val="16"/>
              </w:rPr>
              <w:br/>
              <w:t>o Some of the proposed indicators highly depend on the contract duration, e.g. total costs paid / premiums paid. An expensive product with RHP 11 years will seem cheaper than a fairly priced product with RHP 40 years.</w:t>
            </w:r>
          </w:p>
        </w:tc>
        <w:tc>
          <w:tcPr>
            <w:tcW w:w="4394" w:type="dxa"/>
            <w:tcMar>
              <w:left w:w="0" w:type="dxa"/>
              <w:right w:w="0" w:type="dxa"/>
            </w:tcMar>
          </w:tcPr>
          <w:p w14:paraId="4BF7E074" w14:textId="77777777" w:rsidR="002E6C5D" w:rsidRDefault="002E6C5D" w:rsidP="00560CAB">
            <w:pPr>
              <w:ind w:left="113"/>
              <w:rPr>
                <w:rFonts w:cstheme="minorHAnsi"/>
                <w:sz w:val="16"/>
                <w:szCs w:val="16"/>
              </w:rPr>
            </w:pPr>
          </w:p>
          <w:p w14:paraId="788F4995" w14:textId="77777777" w:rsidR="002E6C5D" w:rsidRDefault="002E6C5D" w:rsidP="00560CAB">
            <w:pPr>
              <w:ind w:left="113"/>
              <w:rPr>
                <w:rFonts w:cstheme="minorHAnsi"/>
                <w:sz w:val="16"/>
                <w:szCs w:val="16"/>
              </w:rPr>
            </w:pPr>
            <w:r>
              <w:rPr>
                <w:rFonts w:cstheme="minorHAnsi"/>
                <w:sz w:val="16"/>
                <w:szCs w:val="16"/>
              </w:rPr>
              <w:t>See response no. 218.</w:t>
            </w:r>
          </w:p>
          <w:p w14:paraId="1D9B85E7" w14:textId="77777777" w:rsidR="002E6C5D" w:rsidRDefault="002E6C5D" w:rsidP="00560CAB">
            <w:pPr>
              <w:ind w:left="113"/>
              <w:rPr>
                <w:rFonts w:cstheme="minorHAnsi"/>
                <w:sz w:val="16"/>
                <w:szCs w:val="16"/>
              </w:rPr>
            </w:pPr>
          </w:p>
          <w:p w14:paraId="628A94C1" w14:textId="3422C3BE" w:rsidR="002E6C5D" w:rsidRPr="00905C5C" w:rsidRDefault="002E6C5D" w:rsidP="00560CAB">
            <w:pPr>
              <w:ind w:left="113"/>
              <w:rPr>
                <w:rFonts w:cstheme="minorHAnsi"/>
                <w:sz w:val="16"/>
                <w:szCs w:val="16"/>
              </w:rPr>
            </w:pPr>
          </w:p>
        </w:tc>
      </w:tr>
      <w:tr w:rsidR="002E6C5D" w:rsidRPr="00905C5C" w14:paraId="3819A524" w14:textId="797997A9" w:rsidTr="00E723BE">
        <w:trPr>
          <w:trHeight w:val="20"/>
        </w:trPr>
        <w:tc>
          <w:tcPr>
            <w:tcW w:w="704" w:type="dxa"/>
            <w:noWrap/>
            <w:tcMar>
              <w:left w:w="0" w:type="dxa"/>
              <w:right w:w="0" w:type="dxa"/>
            </w:tcMar>
            <w:hideMark/>
          </w:tcPr>
          <w:p w14:paraId="59829764"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01F6BDFC" w14:textId="77777777" w:rsidR="002E6C5D" w:rsidRPr="00905C5C" w:rsidRDefault="002E6C5D" w:rsidP="00560CAB">
            <w:pPr>
              <w:ind w:left="113"/>
              <w:rPr>
                <w:rFonts w:cstheme="minorHAnsi"/>
                <w:sz w:val="16"/>
                <w:szCs w:val="16"/>
              </w:rPr>
            </w:pPr>
            <w:r w:rsidRPr="00905C5C">
              <w:rPr>
                <w:rFonts w:cstheme="minorHAnsi"/>
                <w:sz w:val="16"/>
                <w:szCs w:val="16"/>
              </w:rPr>
              <w:t>232</w:t>
            </w:r>
          </w:p>
        </w:tc>
        <w:tc>
          <w:tcPr>
            <w:tcW w:w="1276" w:type="dxa"/>
            <w:noWrap/>
            <w:tcMar>
              <w:left w:w="0" w:type="dxa"/>
              <w:right w:w="0" w:type="dxa"/>
            </w:tcMar>
            <w:hideMark/>
          </w:tcPr>
          <w:p w14:paraId="71E31A2D"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307021F1" w14:textId="4CE5A759" w:rsidR="002E6C5D" w:rsidRPr="00905C5C" w:rsidRDefault="002E6C5D" w:rsidP="00560CAB">
            <w:pPr>
              <w:ind w:left="113"/>
              <w:rPr>
                <w:rFonts w:cstheme="minorHAnsi"/>
                <w:sz w:val="16"/>
                <w:szCs w:val="16"/>
              </w:rPr>
            </w:pPr>
            <w:r w:rsidRPr="00905C5C">
              <w:rPr>
                <w:rFonts w:cstheme="minorHAnsi"/>
                <w:sz w:val="16"/>
                <w:szCs w:val="16"/>
              </w:rPr>
              <w:t>We do not consider the differentiation between essential and additional features to be correct, since both qualitative and quantitative features are important to consumers. Besides, some essential criteria are not adapted to some markets. For example, the Recommended Holding Period (RHP) of a French life insurance policy is 8 years to benefit from tax advantages, but it varies from one country to another.</w:t>
            </w:r>
            <w:r w:rsidRPr="00905C5C">
              <w:rPr>
                <w:rFonts w:cstheme="minorHAnsi"/>
                <w:sz w:val="16"/>
                <w:szCs w:val="16"/>
              </w:rPr>
              <w:br/>
              <w:t>It is necessary to clarify the scope of application of each criterion (insurance products or underlying options). In particular, the “biometric cover” criterion should apply at the contract level, whereas the SRI, the RHP and the asset class must be assessed at the underlying option level.</w:t>
            </w:r>
            <w:r w:rsidRPr="00905C5C">
              <w:rPr>
                <w:rFonts w:cstheme="minorHAnsi"/>
                <w:sz w:val="16"/>
                <w:szCs w:val="16"/>
              </w:rPr>
              <w:br/>
            </w:r>
            <w:r w:rsidRPr="00905C5C">
              <w:rPr>
                <w:rFonts w:cstheme="minorHAnsi"/>
                <w:sz w:val="16"/>
                <w:szCs w:val="16"/>
              </w:rPr>
              <w:br/>
              <w:t>In the category « Type of investment option » should be added private equity and trackers.</w:t>
            </w:r>
          </w:p>
        </w:tc>
        <w:tc>
          <w:tcPr>
            <w:tcW w:w="4394" w:type="dxa"/>
            <w:tcMar>
              <w:left w:w="0" w:type="dxa"/>
              <w:right w:w="0" w:type="dxa"/>
            </w:tcMar>
          </w:tcPr>
          <w:p w14:paraId="3D8EE950" w14:textId="77777777" w:rsidR="002E6C5D" w:rsidRDefault="002E6C5D" w:rsidP="00560CAB">
            <w:pPr>
              <w:ind w:left="113"/>
              <w:rPr>
                <w:rFonts w:cstheme="minorHAnsi"/>
                <w:sz w:val="16"/>
                <w:szCs w:val="16"/>
              </w:rPr>
            </w:pPr>
          </w:p>
          <w:p w14:paraId="4A70AF6E" w14:textId="49D4933D" w:rsidR="002E6C5D" w:rsidRPr="001E3000" w:rsidRDefault="002E6C5D" w:rsidP="00560CAB">
            <w:pPr>
              <w:ind w:left="113"/>
              <w:rPr>
                <w:rFonts w:cstheme="minorHAnsi"/>
                <w:sz w:val="16"/>
                <w:szCs w:val="16"/>
              </w:rPr>
            </w:pPr>
            <w:r>
              <w:rPr>
                <w:rFonts w:cstheme="minorHAnsi"/>
                <w:sz w:val="16"/>
                <w:szCs w:val="16"/>
              </w:rPr>
              <w:t>See</w:t>
            </w:r>
            <w:r w:rsidRPr="001E3000">
              <w:rPr>
                <w:rFonts w:cstheme="minorHAnsi"/>
                <w:sz w:val="16"/>
                <w:szCs w:val="16"/>
              </w:rPr>
              <w:t xml:space="preserve"> response no. 2</w:t>
            </w:r>
            <w:r>
              <w:rPr>
                <w:rFonts w:cstheme="minorHAnsi"/>
                <w:sz w:val="16"/>
                <w:szCs w:val="16"/>
              </w:rPr>
              <w:t>01.</w:t>
            </w:r>
          </w:p>
          <w:p w14:paraId="6006EFEB" w14:textId="77777777" w:rsidR="002E6C5D" w:rsidRPr="001E3000" w:rsidRDefault="002E6C5D" w:rsidP="00560CAB">
            <w:pPr>
              <w:ind w:left="113"/>
              <w:rPr>
                <w:rFonts w:cstheme="minorHAnsi"/>
                <w:sz w:val="16"/>
                <w:szCs w:val="16"/>
              </w:rPr>
            </w:pPr>
          </w:p>
          <w:p w14:paraId="48BC2FA5" w14:textId="546B5D73" w:rsidR="002E6C5D" w:rsidRPr="00905C5C" w:rsidRDefault="002E6C5D" w:rsidP="00560CAB">
            <w:pPr>
              <w:ind w:left="113"/>
              <w:rPr>
                <w:rFonts w:cstheme="minorHAnsi"/>
                <w:sz w:val="16"/>
                <w:szCs w:val="16"/>
              </w:rPr>
            </w:pPr>
            <w:r w:rsidRPr="001E3000">
              <w:rPr>
                <w:rFonts w:cstheme="minorHAnsi"/>
                <w:sz w:val="16"/>
                <w:szCs w:val="16"/>
              </w:rPr>
              <w:t>The methodology clarifies the criteria for clustering</w:t>
            </w:r>
            <w:r>
              <w:rPr>
                <w:rFonts w:cstheme="minorHAnsi"/>
                <w:sz w:val="16"/>
                <w:szCs w:val="16"/>
              </w:rPr>
              <w:t xml:space="preserve"> and indicators </w:t>
            </w:r>
            <w:r w:rsidRPr="001E3000">
              <w:rPr>
                <w:rFonts w:cstheme="minorHAnsi"/>
                <w:sz w:val="16"/>
                <w:szCs w:val="16"/>
              </w:rPr>
              <w:t xml:space="preserve">which </w:t>
            </w:r>
            <w:r>
              <w:rPr>
                <w:rFonts w:cstheme="minorHAnsi"/>
                <w:sz w:val="16"/>
                <w:szCs w:val="16"/>
              </w:rPr>
              <w:t>will be</w:t>
            </w:r>
            <w:r w:rsidRPr="001E3000">
              <w:rPr>
                <w:rFonts w:cstheme="minorHAnsi"/>
                <w:sz w:val="16"/>
                <w:szCs w:val="16"/>
              </w:rPr>
              <w:t xml:space="preserve"> </w:t>
            </w:r>
            <w:r>
              <w:rPr>
                <w:rFonts w:cstheme="minorHAnsi"/>
                <w:sz w:val="16"/>
                <w:szCs w:val="16"/>
              </w:rPr>
              <w:t xml:space="preserve">mainly </w:t>
            </w:r>
            <w:r w:rsidRPr="001E3000">
              <w:rPr>
                <w:rFonts w:cstheme="minorHAnsi"/>
                <w:sz w:val="16"/>
                <w:szCs w:val="16"/>
              </w:rPr>
              <w:t>carried out at level of the combination (insurance wrapper plus the specific underlying investment option</w:t>
            </w:r>
            <w:r>
              <w:rPr>
                <w:rFonts w:cstheme="minorHAnsi"/>
                <w:sz w:val="16"/>
                <w:szCs w:val="16"/>
              </w:rPr>
              <w:t>)</w:t>
            </w:r>
          </w:p>
        </w:tc>
      </w:tr>
      <w:tr w:rsidR="002E6C5D" w:rsidRPr="00905C5C" w14:paraId="0E10ABCB" w14:textId="767CB384" w:rsidTr="00E723BE">
        <w:trPr>
          <w:trHeight w:val="20"/>
        </w:trPr>
        <w:tc>
          <w:tcPr>
            <w:tcW w:w="704" w:type="dxa"/>
            <w:noWrap/>
            <w:tcMar>
              <w:left w:w="0" w:type="dxa"/>
              <w:right w:w="0" w:type="dxa"/>
            </w:tcMar>
            <w:hideMark/>
          </w:tcPr>
          <w:p w14:paraId="4AE11E4F"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39549A6F" w14:textId="77777777" w:rsidR="002E6C5D" w:rsidRPr="00905C5C" w:rsidRDefault="002E6C5D" w:rsidP="00560CAB">
            <w:pPr>
              <w:ind w:left="113"/>
              <w:rPr>
                <w:rFonts w:cstheme="minorHAnsi"/>
                <w:sz w:val="16"/>
                <w:szCs w:val="16"/>
              </w:rPr>
            </w:pPr>
            <w:r w:rsidRPr="00905C5C">
              <w:rPr>
                <w:rFonts w:cstheme="minorHAnsi"/>
                <w:sz w:val="16"/>
                <w:szCs w:val="16"/>
              </w:rPr>
              <w:t>233</w:t>
            </w:r>
          </w:p>
        </w:tc>
        <w:tc>
          <w:tcPr>
            <w:tcW w:w="1276" w:type="dxa"/>
            <w:noWrap/>
            <w:tcMar>
              <w:left w:w="0" w:type="dxa"/>
              <w:right w:w="0" w:type="dxa"/>
            </w:tcMar>
            <w:hideMark/>
          </w:tcPr>
          <w:p w14:paraId="7DB57714"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35A6238A" w14:textId="5ABCAAE4" w:rsidR="002E6C5D" w:rsidRPr="00905C5C" w:rsidRDefault="002E6C5D" w:rsidP="00560CAB">
            <w:pPr>
              <w:ind w:left="113"/>
              <w:rPr>
                <w:rFonts w:cstheme="minorHAnsi"/>
                <w:sz w:val="16"/>
                <w:szCs w:val="16"/>
              </w:rPr>
            </w:pPr>
            <w:r w:rsidRPr="00905C5C">
              <w:rPr>
                <w:rFonts w:cstheme="minorHAnsi"/>
                <w:sz w:val="16"/>
                <w:szCs w:val="16"/>
              </w:rPr>
              <w:t>The essential features to be taken into account include:</w:t>
            </w:r>
            <w:r w:rsidRPr="00905C5C">
              <w:rPr>
                <w:rFonts w:cstheme="minorHAnsi"/>
                <w:sz w:val="16"/>
                <w:szCs w:val="16"/>
              </w:rPr>
              <w:br/>
            </w:r>
            <w:r w:rsidRPr="00905C5C">
              <w:rPr>
                <w:rFonts w:cstheme="minorHAnsi"/>
                <w:sz w:val="16"/>
                <w:szCs w:val="16"/>
              </w:rPr>
              <w:br/>
              <w:t>- A more precise definition of premium payment: Single or regular: contracts with free payments are neither. However, this creates a substantial difference because this payment mode is very advantageous for the client (free to pay or not, and when he wishes). This also conditions other characteristics of the product relating to its financial management (for example, the fact that investment options are relatively insensitive to when they are subscribed or that the contractual maturity of the product (wrapper) is not decisive in its operation).</w:t>
            </w:r>
            <w:r w:rsidRPr="00905C5C">
              <w:rPr>
                <w:rFonts w:cstheme="minorHAnsi"/>
                <w:sz w:val="16"/>
                <w:szCs w:val="16"/>
              </w:rPr>
              <w:br/>
            </w:r>
            <w:r w:rsidRPr="00905C5C">
              <w:rPr>
                <w:rFonts w:cstheme="minorHAnsi"/>
                <w:sz w:val="16"/>
                <w:szCs w:val="16"/>
              </w:rPr>
              <w:br/>
              <w:t>- The way of pricing distribution costs: are they included in the product's fees or are they paid separately? If they are included in the product's loadings, do they vary according to the distribution channel?</w:t>
            </w:r>
            <w:r w:rsidRPr="00905C5C">
              <w:rPr>
                <w:rFonts w:cstheme="minorHAnsi"/>
                <w:sz w:val="16"/>
                <w:szCs w:val="16"/>
              </w:rPr>
              <w:br/>
            </w:r>
            <w:r w:rsidRPr="00905C5C">
              <w:rPr>
                <w:rFonts w:cstheme="minorHAnsi"/>
                <w:sz w:val="16"/>
                <w:szCs w:val="16"/>
              </w:rPr>
              <w:br/>
              <w:t>Essential as well:</w:t>
            </w:r>
            <w:r w:rsidRPr="00905C5C">
              <w:rPr>
                <w:rFonts w:cstheme="minorHAnsi"/>
                <w:sz w:val="16"/>
                <w:szCs w:val="16"/>
              </w:rPr>
              <w:br/>
            </w:r>
            <w:r w:rsidRPr="00905C5C">
              <w:rPr>
                <w:rFonts w:cstheme="minorHAnsi"/>
                <w:sz w:val="16"/>
                <w:szCs w:val="16"/>
              </w:rPr>
              <w:br/>
              <w:t xml:space="preserve">   - Presence of a guarantee and the level of such guarantees</w:t>
            </w:r>
            <w:r w:rsidRPr="00905C5C">
              <w:rPr>
                <w:rFonts w:cstheme="minorHAnsi"/>
                <w:sz w:val="16"/>
                <w:szCs w:val="16"/>
              </w:rPr>
              <w:br/>
            </w:r>
            <w:r w:rsidRPr="00905C5C">
              <w:rPr>
                <w:rFonts w:cstheme="minorHAnsi"/>
                <w:sz w:val="16"/>
                <w:szCs w:val="16"/>
              </w:rPr>
              <w:br/>
              <w:t xml:space="preserve">   - Presence or absence of death insurance coverage</w:t>
            </w:r>
            <w:r w:rsidRPr="00905C5C">
              <w:rPr>
                <w:rFonts w:cstheme="minorHAnsi"/>
                <w:sz w:val="16"/>
                <w:szCs w:val="16"/>
              </w:rPr>
              <w:br/>
            </w:r>
            <w:r w:rsidRPr="00905C5C">
              <w:rPr>
                <w:rFonts w:cstheme="minorHAnsi"/>
                <w:sz w:val="16"/>
                <w:szCs w:val="16"/>
              </w:rPr>
              <w:br/>
              <w:t xml:space="preserve">   - Product liquidity / presence of surrender penalties or Market Value Adjustment mechanisms</w:t>
            </w:r>
            <w:r w:rsidRPr="00905C5C">
              <w:rPr>
                <w:rFonts w:cstheme="minorHAnsi"/>
                <w:sz w:val="16"/>
                <w:szCs w:val="16"/>
              </w:rPr>
              <w:br/>
            </w:r>
            <w:r w:rsidRPr="00905C5C">
              <w:rPr>
                <w:rFonts w:cstheme="minorHAnsi"/>
                <w:sz w:val="16"/>
                <w:szCs w:val="16"/>
              </w:rPr>
              <w:br/>
              <w:t xml:space="preserve">   - Presence of ongoing advice services: Similarly, this criterion is essential in pricing.</w:t>
            </w:r>
            <w:r w:rsidRPr="00905C5C">
              <w:rPr>
                <w:rFonts w:cstheme="minorHAnsi"/>
                <w:sz w:val="16"/>
                <w:szCs w:val="16"/>
              </w:rPr>
              <w:br/>
            </w:r>
            <w:r w:rsidRPr="00905C5C">
              <w:rPr>
                <w:rFonts w:cstheme="minorHAnsi"/>
                <w:sz w:val="16"/>
                <w:szCs w:val="16"/>
              </w:rPr>
              <w:br/>
              <w:t>Remarks on the essential features:</w:t>
            </w:r>
            <w:r w:rsidRPr="00905C5C">
              <w:rPr>
                <w:rFonts w:cstheme="minorHAnsi"/>
                <w:sz w:val="16"/>
                <w:szCs w:val="16"/>
              </w:rPr>
              <w:br/>
            </w:r>
            <w:r w:rsidRPr="00905C5C">
              <w:rPr>
                <w:rFonts w:cstheme="minorHAnsi"/>
                <w:sz w:val="16"/>
                <w:szCs w:val="16"/>
              </w:rPr>
              <w:br/>
              <w:t>- Death coverage: the distinction between low and high starts from a pragmatic approach but its implementation should be seen - the proposed criterion seems relevant among the conceivable quantitative criteria but highly dependent on market situations or the method of measurement.</w:t>
            </w:r>
          </w:p>
        </w:tc>
        <w:tc>
          <w:tcPr>
            <w:tcW w:w="4394" w:type="dxa"/>
            <w:tcMar>
              <w:left w:w="0" w:type="dxa"/>
              <w:right w:w="0" w:type="dxa"/>
            </w:tcMar>
          </w:tcPr>
          <w:p w14:paraId="4C50C454" w14:textId="77777777" w:rsidR="002E6C5D" w:rsidRDefault="002E6C5D" w:rsidP="00560CAB">
            <w:pPr>
              <w:ind w:left="113"/>
              <w:rPr>
                <w:rFonts w:cstheme="minorHAnsi"/>
                <w:sz w:val="16"/>
                <w:szCs w:val="16"/>
              </w:rPr>
            </w:pPr>
          </w:p>
          <w:p w14:paraId="156A2CBC" w14:textId="77598176" w:rsidR="002E6C5D" w:rsidRPr="005F185C" w:rsidRDefault="002E6C5D" w:rsidP="00560CAB">
            <w:pPr>
              <w:ind w:left="113"/>
              <w:rPr>
                <w:rFonts w:cstheme="minorHAnsi"/>
                <w:sz w:val="16"/>
                <w:szCs w:val="16"/>
              </w:rPr>
            </w:pPr>
            <w:r>
              <w:rPr>
                <w:rFonts w:cstheme="minorHAnsi"/>
                <w:sz w:val="16"/>
                <w:szCs w:val="16"/>
              </w:rPr>
              <w:t>See</w:t>
            </w:r>
            <w:r w:rsidRPr="005F185C">
              <w:rPr>
                <w:rFonts w:cstheme="minorHAnsi"/>
                <w:sz w:val="16"/>
                <w:szCs w:val="16"/>
              </w:rPr>
              <w:t xml:space="preserve"> response no. 208</w:t>
            </w:r>
          </w:p>
          <w:p w14:paraId="2542E6DD" w14:textId="77777777" w:rsidR="002E6C5D" w:rsidRPr="005F185C" w:rsidRDefault="002E6C5D" w:rsidP="00560CAB">
            <w:pPr>
              <w:ind w:left="113"/>
              <w:rPr>
                <w:rFonts w:cstheme="minorHAnsi"/>
                <w:sz w:val="16"/>
                <w:szCs w:val="16"/>
              </w:rPr>
            </w:pPr>
          </w:p>
          <w:p w14:paraId="75C9B5A7" w14:textId="77777777" w:rsidR="002E6C5D" w:rsidRDefault="002E6C5D" w:rsidP="00560CAB">
            <w:pPr>
              <w:ind w:left="113"/>
              <w:rPr>
                <w:rFonts w:cstheme="minorHAnsi"/>
                <w:sz w:val="16"/>
                <w:szCs w:val="16"/>
              </w:rPr>
            </w:pPr>
            <w:r w:rsidRPr="005F185C">
              <w:rPr>
                <w:rFonts w:cstheme="minorHAnsi"/>
                <w:sz w:val="16"/>
                <w:szCs w:val="16"/>
              </w:rPr>
              <w:t xml:space="preserve">The methodology includes a clearer definition of clustering criteria </w:t>
            </w:r>
            <w:r>
              <w:rPr>
                <w:rFonts w:cstheme="minorHAnsi"/>
                <w:sz w:val="16"/>
                <w:szCs w:val="16"/>
              </w:rPr>
              <w:t>(</w:t>
            </w:r>
            <w:r w:rsidRPr="005F185C">
              <w:rPr>
                <w:rFonts w:cstheme="minorHAnsi"/>
                <w:sz w:val="16"/>
                <w:szCs w:val="16"/>
              </w:rPr>
              <w:t>including premium frequency</w:t>
            </w:r>
            <w:r>
              <w:rPr>
                <w:rFonts w:cstheme="minorHAnsi"/>
                <w:sz w:val="16"/>
                <w:szCs w:val="16"/>
              </w:rPr>
              <w:t>)</w:t>
            </w:r>
          </w:p>
          <w:p w14:paraId="0C75781D" w14:textId="77777777" w:rsidR="002E6C5D" w:rsidRDefault="002E6C5D" w:rsidP="00560CAB">
            <w:pPr>
              <w:ind w:left="113"/>
              <w:rPr>
                <w:rFonts w:cstheme="minorHAnsi"/>
                <w:sz w:val="16"/>
                <w:szCs w:val="16"/>
              </w:rPr>
            </w:pPr>
          </w:p>
          <w:p w14:paraId="28FFC258" w14:textId="2AE9D430" w:rsidR="002E6C5D" w:rsidRPr="00905C5C" w:rsidRDefault="002E6C5D" w:rsidP="00560CAB">
            <w:pPr>
              <w:ind w:left="113"/>
              <w:rPr>
                <w:rFonts w:cstheme="minorHAnsi"/>
                <w:sz w:val="16"/>
                <w:szCs w:val="16"/>
              </w:rPr>
            </w:pPr>
            <w:r w:rsidRPr="00423CA8">
              <w:rPr>
                <w:rFonts w:cstheme="minorHAnsi"/>
                <w:sz w:val="16"/>
                <w:szCs w:val="16"/>
              </w:rPr>
              <w:t>Also, it clarifies that biometric coverage is calculated over the premium paid (rather than capital) and thus, capital market developments should not affect the calculation.</w:t>
            </w:r>
          </w:p>
        </w:tc>
      </w:tr>
      <w:tr w:rsidR="002E6C5D" w:rsidRPr="00905C5C" w14:paraId="6F0C96B9" w14:textId="76CF7951" w:rsidTr="00E723BE">
        <w:trPr>
          <w:trHeight w:val="20"/>
        </w:trPr>
        <w:tc>
          <w:tcPr>
            <w:tcW w:w="704" w:type="dxa"/>
            <w:noWrap/>
            <w:tcMar>
              <w:left w:w="0" w:type="dxa"/>
              <w:right w:w="0" w:type="dxa"/>
            </w:tcMar>
            <w:hideMark/>
          </w:tcPr>
          <w:p w14:paraId="309B33F5"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4D251419" w14:textId="77777777" w:rsidR="002E6C5D" w:rsidRPr="00905C5C" w:rsidRDefault="002E6C5D" w:rsidP="00560CAB">
            <w:pPr>
              <w:ind w:left="113"/>
              <w:rPr>
                <w:rFonts w:cstheme="minorHAnsi"/>
                <w:sz w:val="16"/>
                <w:szCs w:val="16"/>
              </w:rPr>
            </w:pPr>
            <w:r w:rsidRPr="00905C5C">
              <w:rPr>
                <w:rFonts w:cstheme="minorHAnsi"/>
                <w:sz w:val="16"/>
                <w:szCs w:val="16"/>
              </w:rPr>
              <w:t>234</w:t>
            </w:r>
          </w:p>
        </w:tc>
        <w:tc>
          <w:tcPr>
            <w:tcW w:w="1276" w:type="dxa"/>
            <w:noWrap/>
            <w:tcMar>
              <w:left w:w="0" w:type="dxa"/>
              <w:right w:w="0" w:type="dxa"/>
            </w:tcMar>
            <w:hideMark/>
          </w:tcPr>
          <w:p w14:paraId="2280D19C"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42F60EEF" w14:textId="22A77DDC" w:rsidR="002E6C5D" w:rsidRPr="00905C5C" w:rsidRDefault="002E6C5D" w:rsidP="00560CAB">
            <w:pPr>
              <w:ind w:left="113"/>
              <w:rPr>
                <w:rFonts w:cstheme="minorHAnsi"/>
                <w:sz w:val="16"/>
                <w:szCs w:val="16"/>
              </w:rPr>
            </w:pPr>
            <w:r w:rsidRPr="00905C5C">
              <w:rPr>
                <w:rFonts w:cstheme="minorHAnsi"/>
                <w:sz w:val="16"/>
                <w:szCs w:val="16"/>
              </w:rPr>
              <w:t>Any additional administrative burden should be adequately assessed before implementing it, considering the balance between cost and benefits. In this case, the CEB considers that the costs of the implementation of such complex benchmarking do not offset the potential benefits.</w:t>
            </w:r>
            <w:r w:rsidRPr="00905C5C">
              <w:rPr>
                <w:rFonts w:cstheme="minorHAnsi"/>
                <w:sz w:val="16"/>
                <w:szCs w:val="16"/>
              </w:rPr>
              <w:br/>
            </w:r>
            <w:r w:rsidRPr="00905C5C">
              <w:rPr>
                <w:rFonts w:cstheme="minorHAnsi"/>
                <w:sz w:val="16"/>
                <w:szCs w:val="16"/>
              </w:rPr>
              <w:br/>
              <w:t xml:space="preserve">The CEB points out that some additional criteria of the list proposed by the EIOPA, are criteria differentiating IBIPs products and are essential and not optional, to fit customer needs. </w:t>
            </w:r>
            <w:r w:rsidRPr="00905C5C">
              <w:rPr>
                <w:rFonts w:cstheme="minorHAnsi"/>
                <w:sz w:val="16"/>
                <w:szCs w:val="16"/>
              </w:rPr>
              <w:br/>
            </w:r>
            <w:r w:rsidRPr="00905C5C">
              <w:rPr>
                <w:rFonts w:cstheme="minorHAnsi"/>
                <w:sz w:val="16"/>
                <w:szCs w:val="16"/>
              </w:rPr>
              <w:br/>
              <w:t>For example, excluding sustainability, which brings added value to the customer, from the essential criteria, seems regrettable. Ignoring the distribution network or the type of assets leads to biased comparisons and misleading results in terms of price reduced to quality, guarantees and performance. The possibility of having access to a tool not only for changing asset allocation but also to consult the product value instead of having to wait for periodic information is also relevant. These are only some examples.</w:t>
            </w:r>
            <w:r w:rsidRPr="00905C5C">
              <w:rPr>
                <w:rFonts w:cstheme="minorHAnsi"/>
                <w:sz w:val="16"/>
                <w:szCs w:val="16"/>
              </w:rPr>
              <w:br/>
            </w:r>
            <w:r w:rsidRPr="00905C5C">
              <w:rPr>
                <w:rFonts w:cstheme="minorHAnsi"/>
                <w:sz w:val="16"/>
                <w:szCs w:val="16"/>
              </w:rPr>
              <w:br/>
              <w:t>To be more relevant, the list of the criteria used for product clustering must be set up at a national level.</w:t>
            </w:r>
          </w:p>
        </w:tc>
        <w:tc>
          <w:tcPr>
            <w:tcW w:w="4394" w:type="dxa"/>
            <w:tcMar>
              <w:left w:w="0" w:type="dxa"/>
              <w:right w:w="0" w:type="dxa"/>
            </w:tcMar>
          </w:tcPr>
          <w:p w14:paraId="5CDD233C" w14:textId="77777777" w:rsidR="002E6C5D" w:rsidRDefault="002E6C5D" w:rsidP="00560CAB">
            <w:pPr>
              <w:ind w:left="113"/>
              <w:rPr>
                <w:rFonts w:cstheme="minorHAnsi"/>
                <w:sz w:val="16"/>
                <w:szCs w:val="16"/>
              </w:rPr>
            </w:pPr>
          </w:p>
          <w:p w14:paraId="106DFFFB" w14:textId="3D46B6BC" w:rsidR="002E6C5D" w:rsidRPr="00905C5C" w:rsidRDefault="002E6C5D" w:rsidP="00560CAB">
            <w:pPr>
              <w:ind w:left="113"/>
              <w:rPr>
                <w:rFonts w:cstheme="minorHAnsi"/>
                <w:sz w:val="16"/>
                <w:szCs w:val="16"/>
              </w:rPr>
            </w:pPr>
            <w:r>
              <w:rPr>
                <w:rFonts w:cstheme="minorHAnsi"/>
                <w:sz w:val="16"/>
                <w:szCs w:val="16"/>
              </w:rPr>
              <w:t>See</w:t>
            </w:r>
            <w:r w:rsidRPr="008B06EC">
              <w:rPr>
                <w:rFonts w:cstheme="minorHAnsi"/>
                <w:sz w:val="16"/>
                <w:szCs w:val="16"/>
              </w:rPr>
              <w:t xml:space="preserve"> response no. 209 and 210</w:t>
            </w:r>
          </w:p>
        </w:tc>
      </w:tr>
      <w:tr w:rsidR="002E6C5D" w:rsidRPr="00905C5C" w14:paraId="156EE55F" w14:textId="6701F4DB" w:rsidTr="00E723BE">
        <w:trPr>
          <w:trHeight w:val="20"/>
        </w:trPr>
        <w:tc>
          <w:tcPr>
            <w:tcW w:w="704" w:type="dxa"/>
            <w:noWrap/>
            <w:tcMar>
              <w:left w:w="0" w:type="dxa"/>
              <w:right w:w="0" w:type="dxa"/>
            </w:tcMar>
            <w:hideMark/>
          </w:tcPr>
          <w:p w14:paraId="50FF347D"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698D6DDC" w14:textId="77777777" w:rsidR="002E6C5D" w:rsidRPr="00905C5C" w:rsidRDefault="002E6C5D" w:rsidP="00560CAB">
            <w:pPr>
              <w:ind w:left="113"/>
              <w:rPr>
                <w:rFonts w:cstheme="minorHAnsi"/>
                <w:sz w:val="16"/>
                <w:szCs w:val="16"/>
              </w:rPr>
            </w:pPr>
            <w:r w:rsidRPr="00905C5C">
              <w:rPr>
                <w:rFonts w:cstheme="minorHAnsi"/>
                <w:sz w:val="16"/>
                <w:szCs w:val="16"/>
              </w:rPr>
              <w:t>235</w:t>
            </w:r>
          </w:p>
        </w:tc>
        <w:tc>
          <w:tcPr>
            <w:tcW w:w="1276" w:type="dxa"/>
            <w:noWrap/>
            <w:tcMar>
              <w:left w:w="0" w:type="dxa"/>
              <w:right w:w="0" w:type="dxa"/>
            </w:tcMar>
            <w:hideMark/>
          </w:tcPr>
          <w:p w14:paraId="71BC7194"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655E20BE" w14:textId="67CDB5F4"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as called by EIOPA, are in fact capturing very important qualitative characteristics of IBIPs that bring a special value to clients. When assessing the VfM of IBIPs, the presence of biometric risk coverage, the asset type, the presence of the pension benefit option with or without guarantees, the guarantee level, the presence of enhanced risk mitigation techniques, the type of distribution channel, as well as the presence of digital tools, ongoing advice services and ESG features must not be neglected and should not be considered as just “additional” but rather “essential” features. Both qualitative and quantitative features are important to consumers. Failure to take qualitative factors into account could lead to misleading results vis-à-vis the benchmarks, since products will falsely be considered too expensive in relation to the benefits they provide. </w:t>
            </w:r>
            <w:r w:rsidRPr="00905C5C">
              <w:rPr>
                <w:rFonts w:cstheme="minorHAnsi"/>
                <w:sz w:val="16"/>
                <w:szCs w:val="16"/>
              </w:rPr>
              <w:br/>
            </w:r>
            <w:r w:rsidRPr="00905C5C">
              <w:rPr>
                <w:rFonts w:cstheme="minorHAnsi"/>
                <w:sz w:val="16"/>
                <w:szCs w:val="16"/>
              </w:rPr>
              <w:br/>
              <w:t xml:space="preserve">At the same time, the consideration of a very long list of product features would lead to an impossible trade-off between taking into account all important elements embedded in IBIPs and keeping the exercise simple for market participants. In fact, EIOPA recognises itself that the product clustering task “presents the challenge of finding the right balance between the need to have a sufficient number of homogeneous products and sufficiently detailed clusters”. </w:t>
            </w:r>
            <w:r w:rsidRPr="00905C5C">
              <w:rPr>
                <w:rFonts w:cstheme="minorHAnsi"/>
                <w:sz w:val="16"/>
                <w:szCs w:val="16"/>
              </w:rPr>
              <w:br/>
            </w:r>
            <w:r w:rsidRPr="00905C5C">
              <w:rPr>
                <w:rFonts w:cstheme="minorHAnsi"/>
                <w:sz w:val="16"/>
                <w:szCs w:val="16"/>
              </w:rPr>
              <w:br/>
              <w:t xml:space="preserve">On the other hand, if all the features would be included in the clustering this would lead to 30 additional branches or options, meaning hundreds of thousands possible combinations or product clusters. </w:t>
            </w:r>
            <w:r w:rsidRPr="00905C5C">
              <w:rPr>
                <w:rFonts w:cstheme="minorHAnsi"/>
                <w:sz w:val="16"/>
                <w:szCs w:val="16"/>
              </w:rPr>
              <w:br/>
            </w:r>
            <w:r w:rsidRPr="00905C5C">
              <w:rPr>
                <w:rFonts w:cstheme="minorHAnsi"/>
                <w:sz w:val="16"/>
                <w:szCs w:val="16"/>
              </w:rPr>
              <w:br/>
              <w:t xml:space="preserve">This clearly shows the weaknesses of the benchmark concept and that it is not an appropriate tool for assessing the VfM of IBIPs. </w:t>
            </w:r>
          </w:p>
        </w:tc>
        <w:tc>
          <w:tcPr>
            <w:tcW w:w="4394" w:type="dxa"/>
            <w:tcMar>
              <w:left w:w="0" w:type="dxa"/>
              <w:right w:w="0" w:type="dxa"/>
            </w:tcMar>
          </w:tcPr>
          <w:p w14:paraId="78BECBD7" w14:textId="77777777" w:rsidR="002E6C5D" w:rsidRDefault="002E6C5D" w:rsidP="00560CAB">
            <w:pPr>
              <w:ind w:left="113"/>
              <w:rPr>
                <w:rFonts w:cstheme="minorHAnsi"/>
                <w:sz w:val="16"/>
                <w:szCs w:val="16"/>
              </w:rPr>
            </w:pPr>
          </w:p>
          <w:p w14:paraId="511B69FF" w14:textId="679763E3" w:rsidR="002E6C5D" w:rsidRPr="00905C5C" w:rsidRDefault="002E6C5D" w:rsidP="00560CAB">
            <w:pPr>
              <w:ind w:left="113"/>
              <w:rPr>
                <w:rFonts w:cstheme="minorHAnsi"/>
                <w:sz w:val="16"/>
                <w:szCs w:val="16"/>
              </w:rPr>
            </w:pPr>
            <w:r>
              <w:rPr>
                <w:rFonts w:cstheme="minorHAnsi"/>
                <w:sz w:val="16"/>
                <w:szCs w:val="16"/>
              </w:rPr>
              <w:t>See</w:t>
            </w:r>
            <w:r w:rsidRPr="008B06EC">
              <w:rPr>
                <w:rFonts w:cstheme="minorHAnsi"/>
                <w:sz w:val="16"/>
                <w:szCs w:val="16"/>
              </w:rPr>
              <w:t xml:space="preserve"> response no. </w:t>
            </w:r>
            <w:r>
              <w:rPr>
                <w:rFonts w:cstheme="minorHAnsi"/>
                <w:sz w:val="16"/>
                <w:szCs w:val="16"/>
              </w:rPr>
              <w:t>75</w:t>
            </w:r>
            <w:r w:rsidRPr="008B06EC">
              <w:rPr>
                <w:rFonts w:cstheme="minorHAnsi"/>
                <w:sz w:val="16"/>
                <w:szCs w:val="16"/>
              </w:rPr>
              <w:t xml:space="preserve"> and 21</w:t>
            </w:r>
            <w:r>
              <w:rPr>
                <w:rFonts w:cstheme="minorHAnsi"/>
                <w:sz w:val="16"/>
                <w:szCs w:val="16"/>
              </w:rPr>
              <w:t>7</w:t>
            </w:r>
          </w:p>
        </w:tc>
      </w:tr>
      <w:tr w:rsidR="002E6C5D" w:rsidRPr="00905C5C" w14:paraId="6DFA69E3" w14:textId="23BE3FD1" w:rsidTr="00E723BE">
        <w:trPr>
          <w:trHeight w:val="20"/>
        </w:trPr>
        <w:tc>
          <w:tcPr>
            <w:tcW w:w="704" w:type="dxa"/>
            <w:noWrap/>
            <w:tcMar>
              <w:left w:w="0" w:type="dxa"/>
              <w:right w:w="0" w:type="dxa"/>
            </w:tcMar>
            <w:hideMark/>
          </w:tcPr>
          <w:p w14:paraId="5A621838"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00480AB8" w14:textId="77777777" w:rsidR="002E6C5D" w:rsidRPr="00905C5C" w:rsidRDefault="002E6C5D" w:rsidP="00560CAB">
            <w:pPr>
              <w:ind w:left="113"/>
              <w:rPr>
                <w:rFonts w:cstheme="minorHAnsi"/>
                <w:sz w:val="16"/>
                <w:szCs w:val="16"/>
              </w:rPr>
            </w:pPr>
            <w:r w:rsidRPr="00905C5C">
              <w:rPr>
                <w:rFonts w:cstheme="minorHAnsi"/>
                <w:sz w:val="16"/>
                <w:szCs w:val="16"/>
              </w:rPr>
              <w:t>236</w:t>
            </w:r>
          </w:p>
        </w:tc>
        <w:tc>
          <w:tcPr>
            <w:tcW w:w="1276" w:type="dxa"/>
            <w:noWrap/>
            <w:tcMar>
              <w:left w:w="0" w:type="dxa"/>
              <w:right w:w="0" w:type="dxa"/>
            </w:tcMar>
            <w:hideMark/>
          </w:tcPr>
          <w:p w14:paraId="66CFD74F"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4E83E0D2" w14:textId="52FA9CE1" w:rsidR="002E6C5D" w:rsidRPr="00905C5C" w:rsidRDefault="002E6C5D" w:rsidP="00560CAB">
            <w:pPr>
              <w:ind w:left="113"/>
              <w:rPr>
                <w:rFonts w:cstheme="minorHAnsi"/>
                <w:sz w:val="16"/>
                <w:szCs w:val="16"/>
              </w:rPr>
            </w:pPr>
            <w:r w:rsidRPr="00905C5C">
              <w:rPr>
                <w:rFonts w:cstheme="minorHAnsi"/>
                <w:sz w:val="16"/>
                <w:szCs w:val="16"/>
              </w:rPr>
              <w:t xml:space="preserve">The “additional features” as called by EIOPA, are in fact capturing very important qualitative characteristics of IBIPs that bring a special value to clients. When assessing the VfM of IBIPs, the presence of biometric risk coverage, the asset type, the presence of the pension benefit option with or without guarantees, the guarantee level, the presence of enhanced risk mitigation techniques, the type of distribution channel, as well as the presence of digital tools, ongoing advice services and ESG features must not be neglected and should not be considered as just “additional” but rather “essential” features. Both qualitative and quantitative features are important to consumers. Failure to take qualitative factors into account could lead to misleading results vis-à-vis the benchmarks, since products will falsely be considered too expensive in relation to the benefits they provide. </w:t>
            </w:r>
            <w:r w:rsidRPr="00905C5C">
              <w:rPr>
                <w:rFonts w:cstheme="minorHAnsi"/>
                <w:sz w:val="16"/>
                <w:szCs w:val="16"/>
              </w:rPr>
              <w:br/>
            </w:r>
            <w:r w:rsidRPr="00905C5C">
              <w:rPr>
                <w:rFonts w:cstheme="minorHAnsi"/>
                <w:sz w:val="16"/>
                <w:szCs w:val="16"/>
              </w:rPr>
              <w:br/>
              <w:t xml:space="preserve">At the same time, the consideration of a very long list of product features would lead to an impossible trade-off between taking into account all important elements embedded in IBIPs and keeping the exercise simple for market </w:t>
            </w:r>
            <w:r w:rsidRPr="00905C5C">
              <w:rPr>
                <w:rFonts w:cstheme="minorHAnsi"/>
                <w:sz w:val="16"/>
                <w:szCs w:val="16"/>
              </w:rPr>
              <w:lastRenderedPageBreak/>
              <w:t xml:space="preserve">participants. In fact, EIOPA recognises itself that the product clustering task “presents the challenge of finding the right balance between the need to have a sufficient number of homogeneous products and sufficiently detailed clusters”. </w:t>
            </w:r>
            <w:r w:rsidRPr="00905C5C">
              <w:rPr>
                <w:rFonts w:cstheme="minorHAnsi"/>
                <w:sz w:val="16"/>
                <w:szCs w:val="16"/>
              </w:rPr>
              <w:br/>
            </w:r>
            <w:r w:rsidRPr="00905C5C">
              <w:rPr>
                <w:rFonts w:cstheme="minorHAnsi"/>
                <w:sz w:val="16"/>
                <w:szCs w:val="16"/>
              </w:rPr>
              <w:br/>
              <w:t xml:space="preserve">On the other hand, if all the features would be included in the clustering this would lead to 30 additional branches or options, meaning hundreds of thousands possible combinations or product clusters. </w:t>
            </w:r>
            <w:r w:rsidRPr="00905C5C">
              <w:rPr>
                <w:rFonts w:cstheme="minorHAnsi"/>
                <w:sz w:val="16"/>
                <w:szCs w:val="16"/>
              </w:rPr>
              <w:br/>
            </w:r>
            <w:r w:rsidRPr="00905C5C">
              <w:rPr>
                <w:rFonts w:cstheme="minorHAnsi"/>
                <w:sz w:val="16"/>
                <w:szCs w:val="16"/>
              </w:rPr>
              <w:br/>
              <w:t xml:space="preserve">This clearly shows the weaknesses of the benchmark concept and that it is not an appropriate tool for assessing the VfM of IBIPs. </w:t>
            </w:r>
          </w:p>
        </w:tc>
        <w:tc>
          <w:tcPr>
            <w:tcW w:w="4394" w:type="dxa"/>
            <w:tcMar>
              <w:left w:w="0" w:type="dxa"/>
              <w:right w:w="0" w:type="dxa"/>
            </w:tcMar>
          </w:tcPr>
          <w:p w14:paraId="4C5A2E16" w14:textId="77777777" w:rsidR="002E6C5D" w:rsidRDefault="002E6C5D" w:rsidP="00560CAB">
            <w:pPr>
              <w:ind w:left="113"/>
              <w:rPr>
                <w:rFonts w:cstheme="minorHAnsi"/>
                <w:sz w:val="16"/>
                <w:szCs w:val="16"/>
              </w:rPr>
            </w:pPr>
            <w:r>
              <w:rPr>
                <w:rFonts w:cstheme="minorHAnsi"/>
                <w:sz w:val="16"/>
                <w:szCs w:val="16"/>
              </w:rPr>
              <w:lastRenderedPageBreak/>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14874FF0" w14:textId="77777777" w:rsidR="002E6C5D" w:rsidRDefault="002E6C5D" w:rsidP="00560CAB">
            <w:pPr>
              <w:ind w:left="113"/>
              <w:rPr>
                <w:rFonts w:cstheme="minorHAnsi"/>
                <w:sz w:val="16"/>
                <w:szCs w:val="16"/>
              </w:rPr>
            </w:pPr>
          </w:p>
          <w:p w14:paraId="54A30925" w14:textId="663808D6" w:rsidR="002E6C5D" w:rsidRPr="00905C5C" w:rsidRDefault="002E6C5D" w:rsidP="00560CAB">
            <w:pPr>
              <w:ind w:left="113"/>
              <w:rPr>
                <w:rFonts w:cstheme="minorHAnsi"/>
                <w:sz w:val="16"/>
                <w:szCs w:val="16"/>
              </w:rPr>
            </w:pPr>
            <w:r w:rsidRPr="00C91E28">
              <w:rPr>
                <w:rFonts w:cstheme="minorHAnsi"/>
                <w:sz w:val="16"/>
                <w:szCs w:val="16"/>
              </w:rPr>
              <w:t xml:space="preserve">As EIOPA’s methodology notes, whilst quantitative indicators are to be used by supervisors as a benchmarking reference point, non-monetary indicators should also be considered in their </w:t>
            </w:r>
            <w:r w:rsidRPr="00C91E28">
              <w:rPr>
                <w:rFonts w:cstheme="minorHAnsi"/>
                <w:sz w:val="16"/>
                <w:szCs w:val="16"/>
              </w:rPr>
              <w:lastRenderedPageBreak/>
              <w:t>overall supervisory assessment of whether a product offers value for money</w:t>
            </w:r>
            <w:r>
              <w:rPr>
                <w:rFonts w:cstheme="minorHAnsi"/>
                <w:sz w:val="16"/>
                <w:szCs w:val="16"/>
              </w:rPr>
              <w:t>.</w:t>
            </w:r>
          </w:p>
        </w:tc>
      </w:tr>
      <w:tr w:rsidR="002E6C5D" w:rsidRPr="00905C5C" w14:paraId="137D1CCE" w14:textId="0DA2B094" w:rsidTr="00E723BE">
        <w:trPr>
          <w:trHeight w:val="20"/>
        </w:trPr>
        <w:tc>
          <w:tcPr>
            <w:tcW w:w="704" w:type="dxa"/>
            <w:noWrap/>
            <w:tcMar>
              <w:left w:w="0" w:type="dxa"/>
              <w:right w:w="0" w:type="dxa"/>
            </w:tcMar>
            <w:hideMark/>
          </w:tcPr>
          <w:p w14:paraId="3ABD1417"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02B87C1E" w14:textId="77777777" w:rsidR="002E6C5D" w:rsidRPr="00905C5C" w:rsidRDefault="002E6C5D" w:rsidP="00560CAB">
            <w:pPr>
              <w:ind w:left="113"/>
              <w:rPr>
                <w:rFonts w:cstheme="minorHAnsi"/>
                <w:sz w:val="16"/>
                <w:szCs w:val="16"/>
              </w:rPr>
            </w:pPr>
            <w:r w:rsidRPr="00905C5C">
              <w:rPr>
                <w:rFonts w:cstheme="minorHAnsi"/>
                <w:sz w:val="16"/>
                <w:szCs w:val="16"/>
              </w:rPr>
              <w:t>237</w:t>
            </w:r>
          </w:p>
        </w:tc>
        <w:tc>
          <w:tcPr>
            <w:tcW w:w="1276" w:type="dxa"/>
            <w:noWrap/>
            <w:tcMar>
              <w:left w:w="0" w:type="dxa"/>
              <w:right w:w="0" w:type="dxa"/>
            </w:tcMar>
            <w:hideMark/>
          </w:tcPr>
          <w:p w14:paraId="7A7E427E"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58C9D36F" w14:textId="75453381" w:rsidR="002E6C5D" w:rsidRPr="00905C5C" w:rsidRDefault="002E6C5D" w:rsidP="00560CAB">
            <w:pPr>
              <w:ind w:left="113"/>
              <w:rPr>
                <w:rFonts w:cstheme="minorHAnsi"/>
                <w:sz w:val="16"/>
                <w:szCs w:val="16"/>
              </w:rPr>
            </w:pPr>
            <w:r w:rsidRPr="00905C5C">
              <w:rPr>
                <w:rFonts w:cstheme="minorHAnsi"/>
                <w:sz w:val="16"/>
                <w:szCs w:val="16"/>
              </w:rPr>
              <w:t xml:space="preserve">Assuralia is of the view that some of the features aren’t in the good category, which leave us with more questions than answers: </w:t>
            </w:r>
            <w:r w:rsidRPr="00905C5C">
              <w:rPr>
                <w:rFonts w:cstheme="minorHAnsi"/>
                <w:sz w:val="16"/>
                <w:szCs w:val="16"/>
              </w:rPr>
              <w:br/>
            </w:r>
            <w:r w:rsidRPr="00905C5C">
              <w:rPr>
                <w:rFonts w:cstheme="minorHAnsi"/>
                <w:sz w:val="16"/>
                <w:szCs w:val="16"/>
              </w:rPr>
              <w:br/>
              <w:t>-We think that assets are an essential feature.  We also wonder what type of assets will be considered under the clustering methodology, which variable will be considered for clustering? According to us, there are still too many unknowns in the process.</w:t>
            </w:r>
            <w:r w:rsidRPr="00905C5C">
              <w:rPr>
                <w:rFonts w:cstheme="minorHAnsi"/>
                <w:sz w:val="16"/>
                <w:szCs w:val="16"/>
              </w:rPr>
              <w:br/>
            </w:r>
            <w:r w:rsidRPr="00905C5C">
              <w:rPr>
                <w:rFonts w:cstheme="minorHAnsi"/>
                <w:sz w:val="16"/>
                <w:szCs w:val="16"/>
              </w:rPr>
              <w:br/>
              <w:t>- Also, the 'presence of enhanced risk mitigation techniques' (types of capital protection) is essential from an investment point of view.</w:t>
            </w:r>
            <w:r w:rsidRPr="00905C5C">
              <w:rPr>
                <w:rFonts w:cstheme="minorHAnsi"/>
                <w:sz w:val="16"/>
                <w:szCs w:val="16"/>
              </w:rPr>
              <w:br/>
              <w:t>- Fiscal treatment seems to be an essential criterion.</w:t>
            </w:r>
            <w:r w:rsidRPr="00905C5C">
              <w:rPr>
                <w:rFonts w:cstheme="minorHAnsi"/>
                <w:sz w:val="16"/>
                <w:szCs w:val="16"/>
              </w:rPr>
              <w:br/>
            </w:r>
            <w:r w:rsidRPr="00905C5C">
              <w:rPr>
                <w:rFonts w:cstheme="minorHAnsi"/>
                <w:sz w:val="16"/>
                <w:szCs w:val="16"/>
              </w:rPr>
              <w:br/>
              <w:t>- The risk class indicators aren’t sufficient to cover everything. Do we need additional features?</w:t>
            </w:r>
            <w:r w:rsidRPr="00905C5C">
              <w:rPr>
                <w:rFonts w:cstheme="minorHAnsi"/>
                <w:sz w:val="16"/>
                <w:szCs w:val="16"/>
              </w:rPr>
              <w:br/>
            </w:r>
            <w:r w:rsidRPr="00905C5C">
              <w:rPr>
                <w:rFonts w:cstheme="minorHAnsi"/>
                <w:sz w:val="16"/>
                <w:szCs w:val="16"/>
              </w:rPr>
              <w:br/>
              <w:t>-Why is the premium frequency considered as essential? In Belgium, the payment of premiums is never mandatory. In our opinion, this isn’t a pertinent feature for the Belgian market.</w:t>
            </w:r>
            <w:r w:rsidRPr="00905C5C">
              <w:rPr>
                <w:rFonts w:cstheme="minorHAnsi"/>
                <w:sz w:val="16"/>
                <w:szCs w:val="16"/>
              </w:rPr>
              <w:br/>
            </w:r>
            <w:r w:rsidRPr="00905C5C">
              <w:rPr>
                <w:rFonts w:cstheme="minorHAnsi"/>
                <w:sz w:val="16"/>
                <w:szCs w:val="16"/>
              </w:rPr>
              <w:br/>
              <w:t>-How will the complexity concept and the definition of the target market, as developed under the POG, be articulated with these features?</w:t>
            </w:r>
            <w:r w:rsidRPr="00905C5C">
              <w:rPr>
                <w:rFonts w:cstheme="minorHAnsi"/>
                <w:sz w:val="16"/>
                <w:szCs w:val="16"/>
              </w:rPr>
              <w:br/>
            </w:r>
            <w:r w:rsidRPr="00905C5C">
              <w:rPr>
                <w:rFonts w:cstheme="minorHAnsi"/>
                <w:sz w:val="16"/>
                <w:szCs w:val="16"/>
              </w:rPr>
              <w:br/>
              <w:t>-Some features shouldn’t be considered at all (e.g., premium frequency, death coverage)</w:t>
            </w:r>
            <w:r w:rsidRPr="00905C5C">
              <w:rPr>
                <w:rFonts w:cstheme="minorHAnsi"/>
                <w:sz w:val="16"/>
                <w:szCs w:val="16"/>
              </w:rPr>
              <w:br/>
            </w:r>
            <w:r w:rsidRPr="00905C5C">
              <w:rPr>
                <w:rFonts w:cstheme="minorHAnsi"/>
                <w:sz w:val="16"/>
                <w:szCs w:val="16"/>
              </w:rPr>
              <w:br/>
              <w:t>-How can a benchmark be created for death coverage?  The conditions for coverage are very important to determine the premium (and costs) for the death coverage.</w:t>
            </w:r>
            <w:r w:rsidRPr="00905C5C">
              <w:rPr>
                <w:rFonts w:cstheme="minorHAnsi"/>
                <w:sz w:val="16"/>
                <w:szCs w:val="16"/>
              </w:rPr>
              <w:br/>
            </w:r>
            <w:r w:rsidRPr="00905C5C">
              <w:rPr>
                <w:rFonts w:cstheme="minorHAnsi"/>
                <w:sz w:val="16"/>
                <w:szCs w:val="16"/>
              </w:rPr>
              <w:br/>
              <w:t>- Are other criteria considered? (Assistance, services…)</w:t>
            </w:r>
            <w:r w:rsidRPr="00905C5C">
              <w:rPr>
                <w:rFonts w:cstheme="minorHAnsi"/>
                <w:sz w:val="16"/>
                <w:szCs w:val="16"/>
              </w:rPr>
              <w:br/>
            </w:r>
            <w:r w:rsidRPr="00905C5C">
              <w:rPr>
                <w:rFonts w:cstheme="minorHAnsi"/>
                <w:sz w:val="16"/>
                <w:szCs w:val="16"/>
              </w:rPr>
              <w:br/>
              <w:t>We think that all these questions need to be answered before going further in the process.</w:t>
            </w:r>
            <w:r w:rsidRPr="00905C5C">
              <w:rPr>
                <w:rFonts w:cstheme="minorHAnsi"/>
                <w:sz w:val="16"/>
                <w:szCs w:val="16"/>
              </w:rPr>
              <w:br/>
            </w:r>
            <w:r w:rsidRPr="00905C5C">
              <w:rPr>
                <w:rFonts w:cstheme="minorHAnsi"/>
                <w:sz w:val="16"/>
                <w:szCs w:val="16"/>
              </w:rPr>
              <w:br/>
              <w:t>According to us, the distinction between “essential” and “additional” features is not always correct, since VfM involves a holistic assessment of both quantitative and qualitative elements of the product. Nevertheless, asking for more features and more granular product clusters would ultimately mean more complexity for market participants.</w:t>
            </w:r>
          </w:p>
        </w:tc>
        <w:tc>
          <w:tcPr>
            <w:tcW w:w="4394" w:type="dxa"/>
            <w:tcMar>
              <w:left w:w="0" w:type="dxa"/>
              <w:right w:w="0" w:type="dxa"/>
            </w:tcMar>
          </w:tcPr>
          <w:p w14:paraId="47C7D6A8" w14:textId="2888F967" w:rsidR="002E6C5D" w:rsidRPr="008B06EC" w:rsidRDefault="002E6C5D" w:rsidP="00560CAB">
            <w:pPr>
              <w:ind w:left="113"/>
              <w:rPr>
                <w:rFonts w:cstheme="minorHAnsi"/>
                <w:sz w:val="16"/>
                <w:szCs w:val="16"/>
              </w:rPr>
            </w:pPr>
            <w:r>
              <w:rPr>
                <w:rFonts w:cstheme="minorHAnsi"/>
                <w:sz w:val="16"/>
                <w:szCs w:val="16"/>
              </w:rPr>
              <w:t>See</w:t>
            </w:r>
            <w:r w:rsidRPr="008B06EC">
              <w:rPr>
                <w:rFonts w:cstheme="minorHAnsi"/>
                <w:sz w:val="16"/>
                <w:szCs w:val="16"/>
              </w:rPr>
              <w:t xml:space="preserve"> response no. 201 and 227</w:t>
            </w:r>
            <w:r>
              <w:rPr>
                <w:rFonts w:cstheme="minorHAnsi"/>
                <w:sz w:val="16"/>
                <w:szCs w:val="16"/>
              </w:rPr>
              <w:t>.</w:t>
            </w:r>
          </w:p>
          <w:p w14:paraId="5882BB6E" w14:textId="77777777" w:rsidR="002E6C5D" w:rsidRPr="008B06EC" w:rsidRDefault="002E6C5D" w:rsidP="00560CAB">
            <w:pPr>
              <w:ind w:left="113"/>
              <w:rPr>
                <w:rFonts w:cstheme="minorHAnsi"/>
                <w:sz w:val="16"/>
                <w:szCs w:val="16"/>
              </w:rPr>
            </w:pPr>
          </w:p>
          <w:p w14:paraId="2A5D40FB" w14:textId="42CB6FB5" w:rsidR="002E6C5D" w:rsidRPr="008B06EC" w:rsidRDefault="002E6C5D" w:rsidP="00560CAB">
            <w:pPr>
              <w:ind w:left="113"/>
              <w:rPr>
                <w:rFonts w:cstheme="minorHAnsi"/>
                <w:sz w:val="16"/>
                <w:szCs w:val="16"/>
              </w:rPr>
            </w:pPr>
            <w:r w:rsidRPr="008B06EC">
              <w:rPr>
                <w:rFonts w:cstheme="minorHAnsi"/>
                <w:sz w:val="16"/>
                <w:szCs w:val="16"/>
              </w:rPr>
              <w:t xml:space="preserve">The revised methodology </w:t>
            </w:r>
            <w:r>
              <w:rPr>
                <w:rFonts w:cstheme="minorHAnsi"/>
                <w:sz w:val="16"/>
                <w:szCs w:val="16"/>
              </w:rPr>
              <w:t>provides further c</w:t>
            </w:r>
            <w:r w:rsidRPr="008B06EC">
              <w:rPr>
                <w:rFonts w:cstheme="minorHAnsi"/>
                <w:sz w:val="16"/>
                <w:szCs w:val="16"/>
              </w:rPr>
              <w:t>larifi</w:t>
            </w:r>
            <w:r>
              <w:rPr>
                <w:rFonts w:cstheme="minorHAnsi"/>
                <w:sz w:val="16"/>
                <w:szCs w:val="16"/>
              </w:rPr>
              <w:t>cation around</w:t>
            </w:r>
            <w:r w:rsidRPr="008B06EC">
              <w:rPr>
                <w:rFonts w:cstheme="minorHAnsi"/>
                <w:sz w:val="16"/>
                <w:szCs w:val="16"/>
              </w:rPr>
              <w:t xml:space="preserve"> clustering (including assets classes)</w:t>
            </w:r>
            <w:r>
              <w:rPr>
                <w:rFonts w:cstheme="minorHAnsi"/>
                <w:sz w:val="16"/>
                <w:szCs w:val="16"/>
              </w:rPr>
              <w:t>,</w:t>
            </w:r>
            <w:r w:rsidRPr="008B06EC">
              <w:rPr>
                <w:rFonts w:cstheme="minorHAnsi"/>
                <w:sz w:val="16"/>
                <w:szCs w:val="16"/>
              </w:rPr>
              <w:t xml:space="preserve"> non-clustering criteria (including mitigation techniques)</w:t>
            </w:r>
            <w:r>
              <w:rPr>
                <w:rFonts w:cstheme="minorHAnsi"/>
                <w:sz w:val="16"/>
                <w:szCs w:val="16"/>
              </w:rPr>
              <w:t>. P</w:t>
            </w:r>
            <w:r w:rsidRPr="008B06EC">
              <w:rPr>
                <w:rFonts w:cstheme="minorHAnsi"/>
                <w:sz w:val="16"/>
                <w:szCs w:val="16"/>
              </w:rPr>
              <w:t xml:space="preserve">ossible future enhancement </w:t>
            </w:r>
            <w:r>
              <w:rPr>
                <w:rFonts w:cstheme="minorHAnsi"/>
                <w:sz w:val="16"/>
                <w:szCs w:val="16"/>
              </w:rPr>
              <w:t xml:space="preserve">of the criteria, </w:t>
            </w:r>
            <w:r w:rsidRPr="008B06EC">
              <w:rPr>
                <w:rFonts w:cstheme="minorHAnsi"/>
                <w:sz w:val="16"/>
                <w:szCs w:val="16"/>
              </w:rPr>
              <w:t>depending on data availability</w:t>
            </w:r>
            <w:r>
              <w:rPr>
                <w:rFonts w:cstheme="minorHAnsi"/>
                <w:sz w:val="16"/>
                <w:szCs w:val="16"/>
              </w:rPr>
              <w:t>, is also considered.</w:t>
            </w:r>
            <w:r w:rsidRPr="008B06EC">
              <w:rPr>
                <w:rFonts w:cstheme="minorHAnsi"/>
                <w:sz w:val="16"/>
                <w:szCs w:val="16"/>
              </w:rPr>
              <w:t xml:space="preserve"> </w:t>
            </w:r>
          </w:p>
          <w:p w14:paraId="5692A4BD" w14:textId="77777777" w:rsidR="002E6C5D" w:rsidRPr="008B06EC" w:rsidRDefault="002E6C5D" w:rsidP="00560CAB">
            <w:pPr>
              <w:ind w:left="113"/>
              <w:rPr>
                <w:rFonts w:cstheme="minorHAnsi"/>
                <w:sz w:val="16"/>
                <w:szCs w:val="16"/>
              </w:rPr>
            </w:pPr>
          </w:p>
          <w:p w14:paraId="355CD2F7" w14:textId="40FDA946" w:rsidR="002E6C5D" w:rsidRPr="00905C5C" w:rsidRDefault="002E6C5D" w:rsidP="00560CAB">
            <w:pPr>
              <w:ind w:left="113"/>
              <w:rPr>
                <w:rFonts w:cstheme="minorHAnsi"/>
                <w:sz w:val="16"/>
                <w:szCs w:val="16"/>
              </w:rPr>
            </w:pPr>
            <w:r w:rsidRPr="008B06EC">
              <w:rPr>
                <w:rFonts w:cstheme="minorHAnsi"/>
                <w:sz w:val="16"/>
                <w:szCs w:val="16"/>
              </w:rPr>
              <w:t xml:space="preserve">Premium frequency has been included </w:t>
            </w:r>
            <w:r>
              <w:rPr>
                <w:rFonts w:cstheme="minorHAnsi"/>
                <w:sz w:val="16"/>
                <w:szCs w:val="16"/>
              </w:rPr>
              <w:t>as</w:t>
            </w:r>
            <w:r w:rsidRPr="008B06EC">
              <w:rPr>
                <w:rFonts w:cstheme="minorHAnsi"/>
                <w:sz w:val="16"/>
                <w:szCs w:val="16"/>
              </w:rPr>
              <w:t xml:space="preserve"> clustering features </w:t>
            </w:r>
            <w:r>
              <w:rPr>
                <w:rFonts w:cstheme="minorHAnsi"/>
                <w:sz w:val="16"/>
                <w:szCs w:val="16"/>
              </w:rPr>
              <w:t>because of the relevance in terms of</w:t>
            </w:r>
            <w:r w:rsidRPr="008B06EC">
              <w:rPr>
                <w:rFonts w:cstheme="minorHAnsi"/>
                <w:sz w:val="16"/>
                <w:szCs w:val="16"/>
              </w:rPr>
              <w:t xml:space="preserve"> consumers’ needs.</w:t>
            </w:r>
          </w:p>
        </w:tc>
      </w:tr>
      <w:tr w:rsidR="002E6C5D" w:rsidRPr="00905C5C" w14:paraId="248F6F0E" w14:textId="45162639" w:rsidTr="00E723BE">
        <w:trPr>
          <w:trHeight w:val="20"/>
        </w:trPr>
        <w:tc>
          <w:tcPr>
            <w:tcW w:w="704" w:type="dxa"/>
            <w:noWrap/>
            <w:tcMar>
              <w:left w:w="0" w:type="dxa"/>
              <w:right w:w="0" w:type="dxa"/>
            </w:tcMar>
            <w:hideMark/>
          </w:tcPr>
          <w:p w14:paraId="41C6C20F" w14:textId="77777777" w:rsidR="002E6C5D" w:rsidRPr="00905C5C" w:rsidRDefault="002E6C5D" w:rsidP="00560CAB">
            <w:pPr>
              <w:ind w:left="113"/>
              <w:rPr>
                <w:rFonts w:cstheme="minorHAnsi"/>
                <w:sz w:val="16"/>
                <w:szCs w:val="16"/>
              </w:rPr>
            </w:pPr>
            <w:r w:rsidRPr="00905C5C">
              <w:rPr>
                <w:rFonts w:cstheme="minorHAnsi"/>
                <w:sz w:val="16"/>
                <w:szCs w:val="16"/>
              </w:rPr>
              <w:t>6</w:t>
            </w:r>
          </w:p>
        </w:tc>
        <w:tc>
          <w:tcPr>
            <w:tcW w:w="709" w:type="dxa"/>
            <w:noWrap/>
            <w:tcMar>
              <w:left w:w="0" w:type="dxa"/>
              <w:right w:w="0" w:type="dxa"/>
            </w:tcMar>
            <w:hideMark/>
          </w:tcPr>
          <w:p w14:paraId="010F8E46" w14:textId="77777777" w:rsidR="002E6C5D" w:rsidRPr="00905C5C" w:rsidRDefault="002E6C5D" w:rsidP="00560CAB">
            <w:pPr>
              <w:ind w:left="113"/>
              <w:rPr>
                <w:rFonts w:cstheme="minorHAnsi"/>
                <w:sz w:val="16"/>
                <w:szCs w:val="16"/>
              </w:rPr>
            </w:pPr>
            <w:r w:rsidRPr="00905C5C">
              <w:rPr>
                <w:rFonts w:cstheme="minorHAnsi"/>
                <w:sz w:val="16"/>
                <w:szCs w:val="16"/>
              </w:rPr>
              <w:t>238</w:t>
            </w:r>
          </w:p>
        </w:tc>
        <w:tc>
          <w:tcPr>
            <w:tcW w:w="1276" w:type="dxa"/>
            <w:noWrap/>
            <w:tcMar>
              <w:left w:w="0" w:type="dxa"/>
              <w:right w:w="0" w:type="dxa"/>
            </w:tcMar>
            <w:hideMark/>
          </w:tcPr>
          <w:p w14:paraId="4CD1B838"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24951D4E" w14:textId="77777777" w:rsidR="002E6C5D" w:rsidRPr="00905C5C" w:rsidRDefault="002E6C5D" w:rsidP="00560CAB">
            <w:pPr>
              <w:ind w:left="113"/>
              <w:rPr>
                <w:rFonts w:cstheme="minorHAnsi"/>
                <w:sz w:val="16"/>
                <w:szCs w:val="16"/>
              </w:rPr>
            </w:pPr>
            <w:r w:rsidRPr="00905C5C">
              <w:rPr>
                <w:rFonts w:cstheme="minorHAnsi"/>
                <w:sz w:val="16"/>
                <w:szCs w:val="16"/>
              </w:rPr>
              <w:t>With regard to the French market (mutual insurance companies have a national activity), differentiation does not appear to be at all relevant.</w:t>
            </w:r>
            <w:r w:rsidRPr="00905C5C">
              <w:rPr>
                <w:rFonts w:cstheme="minorHAnsi"/>
                <w:sz w:val="16"/>
                <w:szCs w:val="16"/>
              </w:rPr>
              <w:br/>
            </w:r>
            <w:r w:rsidRPr="00905C5C">
              <w:rPr>
                <w:rFonts w:cstheme="minorHAnsi"/>
                <w:sz w:val="16"/>
                <w:szCs w:val="16"/>
              </w:rPr>
              <w:br/>
              <w:t>Mutuals offer products for which combinations of these 2 types of criteria may be relevant for judging the value of the products for the saver.</w:t>
            </w:r>
            <w:r w:rsidRPr="00905C5C">
              <w:rPr>
                <w:rFonts w:cstheme="minorHAnsi"/>
                <w:sz w:val="16"/>
                <w:szCs w:val="16"/>
              </w:rPr>
              <w:br/>
            </w:r>
            <w:r w:rsidRPr="00905C5C">
              <w:rPr>
                <w:rFonts w:cstheme="minorHAnsi"/>
                <w:sz w:val="16"/>
                <w:szCs w:val="16"/>
              </w:rPr>
              <w:lastRenderedPageBreak/>
              <w:br/>
              <w:t>As a reminder, the security dimensions (pooling, capital guarantees, biometric coverage in particular) that only insurance products provide are important elements for French savers.</w:t>
            </w:r>
            <w:r w:rsidRPr="00905C5C">
              <w:rPr>
                <w:rFonts w:cstheme="minorHAnsi"/>
                <w:sz w:val="16"/>
                <w:szCs w:val="16"/>
              </w:rPr>
              <w:br/>
            </w:r>
            <w:r w:rsidRPr="00905C5C">
              <w:rPr>
                <w:rFonts w:cstheme="minorHAnsi"/>
                <w:sz w:val="16"/>
                <w:szCs w:val="16"/>
              </w:rPr>
              <w:br/>
              <w:t>The trade-off between a large number of criteria to better capture the diversity of offers is opposed to the simplicity of the method, and therefore to the implications in terms of implementation (intrinsic cost, comprehension/readability and associated administrative constraints), which is all the more penalizing as the organizations are small (yet not always the least innovative/efficient).</w:t>
            </w:r>
            <w:r w:rsidRPr="00905C5C">
              <w:rPr>
                <w:rFonts w:cstheme="minorHAnsi"/>
                <w:sz w:val="16"/>
                <w:szCs w:val="16"/>
              </w:rPr>
              <w:br/>
            </w:r>
            <w:r w:rsidRPr="00905C5C">
              <w:rPr>
                <w:rFonts w:cstheme="minorHAnsi"/>
                <w:sz w:val="16"/>
                <w:szCs w:val="16"/>
              </w:rPr>
              <w:br/>
              <w:t>One may wonder about the final added value to the overall benefit of the saver.</w:t>
            </w:r>
          </w:p>
        </w:tc>
        <w:tc>
          <w:tcPr>
            <w:tcW w:w="4394" w:type="dxa"/>
            <w:tcMar>
              <w:left w:w="0" w:type="dxa"/>
              <w:right w:w="0" w:type="dxa"/>
            </w:tcMar>
          </w:tcPr>
          <w:p w14:paraId="7DCFD488" w14:textId="42B55C2E" w:rsidR="002E6C5D" w:rsidRDefault="002E6C5D" w:rsidP="00560CAB">
            <w:pPr>
              <w:ind w:left="113"/>
              <w:rPr>
                <w:rFonts w:cstheme="minorHAnsi"/>
                <w:sz w:val="16"/>
                <w:szCs w:val="16"/>
              </w:rPr>
            </w:pPr>
            <w:r>
              <w:rPr>
                <w:rFonts w:cstheme="minorHAnsi"/>
                <w:sz w:val="16"/>
                <w:szCs w:val="16"/>
              </w:rPr>
              <w:lastRenderedPageBreak/>
              <w:t>This distinction of essential and additional features allows EIOPA to have a flexible common approach at EU level, where products features could be diverse.</w:t>
            </w:r>
          </w:p>
          <w:p w14:paraId="0714E172" w14:textId="42AD5DFE" w:rsidR="002E6C5D" w:rsidRDefault="002E6C5D" w:rsidP="00560CAB">
            <w:pPr>
              <w:ind w:left="113"/>
              <w:rPr>
                <w:rFonts w:cstheme="minorHAnsi"/>
                <w:sz w:val="16"/>
                <w:szCs w:val="16"/>
              </w:rPr>
            </w:pPr>
          </w:p>
          <w:p w14:paraId="58214F61" w14:textId="0D6DC106" w:rsidR="002E6C5D" w:rsidRDefault="002E6C5D" w:rsidP="00560CAB">
            <w:pPr>
              <w:ind w:left="113"/>
              <w:rPr>
                <w:rFonts w:cstheme="minorHAnsi"/>
                <w:sz w:val="16"/>
                <w:szCs w:val="16"/>
              </w:rPr>
            </w:pPr>
            <w:r>
              <w:rPr>
                <w:rFonts w:cstheme="minorHAnsi"/>
                <w:sz w:val="16"/>
                <w:szCs w:val="16"/>
              </w:rPr>
              <w:lastRenderedPageBreak/>
              <w:t>EIOPA is of the view that consumers, based on this benchmarking approach, can benefit from any corrective measures undertaken if products are identified as not offering sufficient VFM.</w:t>
            </w:r>
          </w:p>
          <w:p w14:paraId="4840D81E" w14:textId="77777777" w:rsidR="002E6C5D" w:rsidRDefault="002E6C5D" w:rsidP="00560CAB">
            <w:pPr>
              <w:ind w:left="113"/>
              <w:rPr>
                <w:rFonts w:cstheme="minorHAnsi"/>
                <w:sz w:val="16"/>
                <w:szCs w:val="16"/>
              </w:rPr>
            </w:pPr>
          </w:p>
          <w:p w14:paraId="7DC52009" w14:textId="791C17FB" w:rsidR="002E6C5D" w:rsidRPr="00905C5C" w:rsidRDefault="002E6C5D" w:rsidP="00560CAB">
            <w:pPr>
              <w:ind w:left="113"/>
              <w:rPr>
                <w:rFonts w:cstheme="minorHAnsi"/>
                <w:sz w:val="16"/>
                <w:szCs w:val="16"/>
              </w:rPr>
            </w:pPr>
          </w:p>
        </w:tc>
      </w:tr>
      <w:tr w:rsidR="002E6C5D" w:rsidRPr="00905C5C" w14:paraId="212B3D70" w14:textId="0E6AF67A" w:rsidTr="00E723BE">
        <w:trPr>
          <w:trHeight w:val="20"/>
        </w:trPr>
        <w:tc>
          <w:tcPr>
            <w:tcW w:w="704" w:type="dxa"/>
            <w:noWrap/>
            <w:tcMar>
              <w:left w:w="0" w:type="dxa"/>
              <w:right w:w="0" w:type="dxa"/>
            </w:tcMar>
            <w:hideMark/>
          </w:tcPr>
          <w:p w14:paraId="2DA42F26" w14:textId="77777777" w:rsidR="002E6C5D" w:rsidRPr="00905C5C" w:rsidRDefault="002E6C5D" w:rsidP="00560CAB">
            <w:pPr>
              <w:ind w:left="113"/>
              <w:rPr>
                <w:rFonts w:cstheme="minorHAnsi"/>
                <w:sz w:val="16"/>
                <w:szCs w:val="16"/>
              </w:rPr>
            </w:pPr>
            <w:r w:rsidRPr="00905C5C">
              <w:rPr>
                <w:rFonts w:cstheme="minorHAnsi"/>
                <w:sz w:val="16"/>
                <w:szCs w:val="16"/>
              </w:rPr>
              <w:lastRenderedPageBreak/>
              <w:t>6</w:t>
            </w:r>
          </w:p>
        </w:tc>
        <w:tc>
          <w:tcPr>
            <w:tcW w:w="709" w:type="dxa"/>
            <w:noWrap/>
            <w:tcMar>
              <w:left w:w="0" w:type="dxa"/>
              <w:right w:w="0" w:type="dxa"/>
            </w:tcMar>
            <w:hideMark/>
          </w:tcPr>
          <w:p w14:paraId="0EB18E17" w14:textId="77777777" w:rsidR="002E6C5D" w:rsidRPr="00905C5C" w:rsidRDefault="002E6C5D" w:rsidP="00560CAB">
            <w:pPr>
              <w:ind w:left="113"/>
              <w:rPr>
                <w:rFonts w:cstheme="minorHAnsi"/>
                <w:sz w:val="16"/>
                <w:szCs w:val="16"/>
              </w:rPr>
            </w:pPr>
            <w:r w:rsidRPr="00905C5C">
              <w:rPr>
                <w:rFonts w:cstheme="minorHAnsi"/>
                <w:sz w:val="16"/>
                <w:szCs w:val="16"/>
              </w:rPr>
              <w:t>239</w:t>
            </w:r>
          </w:p>
        </w:tc>
        <w:tc>
          <w:tcPr>
            <w:tcW w:w="1276" w:type="dxa"/>
            <w:noWrap/>
            <w:tcMar>
              <w:left w:w="0" w:type="dxa"/>
              <w:right w:w="0" w:type="dxa"/>
            </w:tcMar>
            <w:hideMark/>
          </w:tcPr>
          <w:p w14:paraId="4CA4AE32"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64BB8396" w14:textId="77777777" w:rsidR="002E6C5D" w:rsidRPr="00905C5C" w:rsidRDefault="002E6C5D" w:rsidP="00560CAB">
            <w:pPr>
              <w:ind w:left="113"/>
              <w:rPr>
                <w:rFonts w:cstheme="minorHAnsi"/>
                <w:sz w:val="16"/>
                <w:szCs w:val="16"/>
              </w:rPr>
            </w:pPr>
            <w:r w:rsidRPr="00905C5C">
              <w:rPr>
                <w:rFonts w:cstheme="minorHAnsi"/>
                <w:sz w:val="16"/>
                <w:szCs w:val="16"/>
              </w:rPr>
              <w:t xml:space="preserve">With regard to the French market (mutual insurance companies have a national activity), differentiation does not appear to be at all relevant. </w:t>
            </w:r>
            <w:r w:rsidRPr="00905C5C">
              <w:rPr>
                <w:rFonts w:cstheme="minorHAnsi"/>
                <w:sz w:val="16"/>
                <w:szCs w:val="16"/>
              </w:rPr>
              <w:br/>
            </w:r>
            <w:r w:rsidRPr="00905C5C">
              <w:rPr>
                <w:rFonts w:cstheme="minorHAnsi"/>
                <w:sz w:val="16"/>
                <w:szCs w:val="16"/>
              </w:rPr>
              <w:br/>
              <w:t xml:space="preserve">Mutuals offer products for which combinations of these 2 types of criteria may be relevant for judging the value of the products for the saver. </w:t>
            </w:r>
            <w:r w:rsidRPr="00905C5C">
              <w:rPr>
                <w:rFonts w:cstheme="minorHAnsi"/>
                <w:sz w:val="16"/>
                <w:szCs w:val="16"/>
              </w:rPr>
              <w:br/>
            </w:r>
            <w:r w:rsidRPr="00905C5C">
              <w:rPr>
                <w:rFonts w:cstheme="minorHAnsi"/>
                <w:sz w:val="16"/>
                <w:szCs w:val="16"/>
              </w:rPr>
              <w:br/>
              <w:t>As a reminder, the security dimensions (pooling, capital guarantees, biometric coverage in particular) that only insurance products provide are important elements for French savers.</w:t>
            </w:r>
            <w:r w:rsidRPr="00905C5C">
              <w:rPr>
                <w:rFonts w:cstheme="minorHAnsi"/>
                <w:sz w:val="16"/>
                <w:szCs w:val="16"/>
              </w:rPr>
              <w:br/>
            </w:r>
            <w:r w:rsidRPr="00905C5C">
              <w:rPr>
                <w:rFonts w:cstheme="minorHAnsi"/>
                <w:sz w:val="16"/>
                <w:szCs w:val="16"/>
              </w:rPr>
              <w:br/>
              <w:t>The trade-off between a large number of criteria to better capture the diversity of offers is opposed to the simplicity of the method, and therefore to the implications in terms of implementation (intrinsic cost, comprehension/readability and associated administrative constraints), which is all the more penalizing as the organizations are small (yet not always the least innovative/efficient).</w:t>
            </w:r>
            <w:r w:rsidRPr="00905C5C">
              <w:rPr>
                <w:rFonts w:cstheme="minorHAnsi"/>
                <w:sz w:val="16"/>
                <w:szCs w:val="16"/>
              </w:rPr>
              <w:br/>
            </w:r>
            <w:r w:rsidRPr="00905C5C">
              <w:rPr>
                <w:rFonts w:cstheme="minorHAnsi"/>
                <w:sz w:val="16"/>
                <w:szCs w:val="16"/>
              </w:rPr>
              <w:br/>
              <w:t>One may wonder about the final added value to the overall benefit of the saver.</w:t>
            </w:r>
          </w:p>
        </w:tc>
        <w:tc>
          <w:tcPr>
            <w:tcW w:w="4394" w:type="dxa"/>
            <w:tcMar>
              <w:left w:w="0" w:type="dxa"/>
              <w:right w:w="0" w:type="dxa"/>
            </w:tcMar>
          </w:tcPr>
          <w:p w14:paraId="2D04AFA8" w14:textId="77777777" w:rsidR="002E6C5D" w:rsidRDefault="002E6C5D" w:rsidP="00560CAB">
            <w:pPr>
              <w:ind w:left="113"/>
              <w:rPr>
                <w:rFonts w:cstheme="minorHAnsi"/>
                <w:sz w:val="16"/>
                <w:szCs w:val="16"/>
              </w:rPr>
            </w:pPr>
            <w:r>
              <w:rPr>
                <w:rFonts w:cstheme="minorHAnsi"/>
                <w:sz w:val="16"/>
                <w:szCs w:val="16"/>
              </w:rPr>
              <w:t>This distinction of essential and additional features allows EIOPA to have a flexible common approach at EU level, where products features could be diverse.</w:t>
            </w:r>
          </w:p>
          <w:p w14:paraId="50E1DB66" w14:textId="77777777" w:rsidR="002E6C5D" w:rsidRDefault="002E6C5D" w:rsidP="00560CAB">
            <w:pPr>
              <w:ind w:left="113"/>
              <w:rPr>
                <w:rFonts w:cstheme="minorHAnsi"/>
                <w:sz w:val="16"/>
                <w:szCs w:val="16"/>
              </w:rPr>
            </w:pPr>
          </w:p>
          <w:p w14:paraId="79924AE6" w14:textId="77777777" w:rsidR="002E6C5D" w:rsidRDefault="002E6C5D" w:rsidP="00560CAB">
            <w:pPr>
              <w:ind w:left="113"/>
              <w:rPr>
                <w:rFonts w:cstheme="minorHAnsi"/>
                <w:sz w:val="16"/>
                <w:szCs w:val="16"/>
              </w:rPr>
            </w:pPr>
            <w:r>
              <w:rPr>
                <w:rFonts w:cstheme="minorHAnsi"/>
                <w:sz w:val="16"/>
                <w:szCs w:val="16"/>
              </w:rPr>
              <w:t>EIOPA is of the view that consumers, based on this benchmarking approach, can benefit from any corrective measures undertaken if products are identified as not offering sufficient VFM.</w:t>
            </w:r>
          </w:p>
          <w:p w14:paraId="387E6DE1" w14:textId="77777777" w:rsidR="002E6C5D" w:rsidRPr="00905C5C" w:rsidRDefault="002E6C5D" w:rsidP="00560CAB">
            <w:pPr>
              <w:ind w:left="113"/>
              <w:rPr>
                <w:rFonts w:cstheme="minorHAnsi"/>
                <w:sz w:val="16"/>
                <w:szCs w:val="16"/>
              </w:rPr>
            </w:pPr>
          </w:p>
        </w:tc>
      </w:tr>
      <w:tr w:rsidR="002E6C5D" w:rsidRPr="00905C5C" w14:paraId="6F26E88B" w14:textId="654A161F" w:rsidTr="00E723BE">
        <w:trPr>
          <w:trHeight w:val="20"/>
        </w:trPr>
        <w:tc>
          <w:tcPr>
            <w:tcW w:w="704" w:type="dxa"/>
            <w:noWrap/>
            <w:tcMar>
              <w:left w:w="0" w:type="dxa"/>
              <w:right w:w="0" w:type="dxa"/>
            </w:tcMar>
            <w:hideMark/>
          </w:tcPr>
          <w:p w14:paraId="12E0B44D"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171B3CE" w14:textId="77777777" w:rsidR="002E6C5D" w:rsidRPr="00905C5C" w:rsidRDefault="002E6C5D" w:rsidP="00560CAB">
            <w:pPr>
              <w:ind w:left="113"/>
              <w:rPr>
                <w:rFonts w:cstheme="minorHAnsi"/>
                <w:sz w:val="16"/>
                <w:szCs w:val="16"/>
              </w:rPr>
            </w:pPr>
            <w:r w:rsidRPr="00905C5C">
              <w:rPr>
                <w:rFonts w:cstheme="minorHAnsi"/>
                <w:sz w:val="16"/>
                <w:szCs w:val="16"/>
              </w:rPr>
              <w:t>240</w:t>
            </w:r>
          </w:p>
        </w:tc>
        <w:tc>
          <w:tcPr>
            <w:tcW w:w="1276" w:type="dxa"/>
            <w:noWrap/>
            <w:tcMar>
              <w:left w:w="0" w:type="dxa"/>
              <w:right w:w="0" w:type="dxa"/>
            </w:tcMar>
            <w:hideMark/>
          </w:tcPr>
          <w:p w14:paraId="120BCAC4"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696E8E61" w14:textId="77777777" w:rsidR="002E6C5D" w:rsidRPr="00905C5C" w:rsidRDefault="002E6C5D" w:rsidP="00560CAB">
            <w:pPr>
              <w:ind w:left="113"/>
              <w:rPr>
                <w:rFonts w:cstheme="minorHAnsi"/>
                <w:sz w:val="16"/>
                <w:szCs w:val="16"/>
              </w:rPr>
            </w:pPr>
            <w:r w:rsidRPr="00905C5C">
              <w:rPr>
                <w:rFonts w:cstheme="minorHAnsi"/>
                <w:sz w:val="16"/>
                <w:szCs w:val="16"/>
              </w:rPr>
              <w:t xml:space="preserve">As indicated in our response to Q6, we find that many of the characteristics listed by EIOPA as additional features are, in fact, essential elements for product clustering. Specifically, we highlight the importance of considering the presence of additional biometric coverage, the level of guarantees, the type of distribution channel and the asset type. </w:t>
            </w:r>
            <w:r w:rsidRPr="00905C5C">
              <w:rPr>
                <w:rFonts w:cstheme="minorHAnsi"/>
                <w:sz w:val="16"/>
                <w:szCs w:val="16"/>
              </w:rPr>
              <w:br/>
            </w:r>
            <w:r w:rsidRPr="00905C5C">
              <w:rPr>
                <w:rFonts w:cstheme="minorHAnsi"/>
                <w:sz w:val="16"/>
                <w:szCs w:val="16"/>
              </w:rPr>
              <w:br/>
              <w:t>In theory, a fair comparison among products would require using also the other qualitative elements listed by EIOPA to develop more detailed clusters. However, measuring the value stemming from such qualitative elements may be complex and challenging in the context of EU benchmarks, considering that the assessment of such elements is partly dependant on the characteristics of each national market. For example, certain features may significantly increase value for money in a market where those features are uncommon, compared to another national market where the same features are provided as standard. Furthermore, qualitative aspects such as the presence of ongoing advice services cannot really fit into one category, given the very different model of insurance and financial advice on the market, each providing different value to the client. Using all additional criteria to develop more detailed cluster could lead to cluster with a low number of products, being thus not enough representative to provide meaningful insights.</w:t>
            </w:r>
            <w:r w:rsidRPr="00905C5C">
              <w:rPr>
                <w:rFonts w:cstheme="minorHAnsi"/>
                <w:sz w:val="16"/>
                <w:szCs w:val="16"/>
              </w:rPr>
              <w:br/>
            </w:r>
            <w:r w:rsidRPr="00905C5C">
              <w:rPr>
                <w:rFonts w:cstheme="minorHAnsi"/>
                <w:sz w:val="16"/>
                <w:szCs w:val="16"/>
              </w:rPr>
              <w:br/>
              <w:t xml:space="preserve">Nonetheless, the other qualitative elements listed by EIOPA, such as the different decumulation options, the presence of enhanced risk mitigation techniques, ongoing advice services, digital tools, and sustainability features, should still be taken into consideration in the VfM evaluation. Therefore, EIOPA should acknowledge that it would be best that insurance manufacturers take into account those qualitative elements in the context of the overall value for money </w:t>
            </w:r>
            <w:r w:rsidRPr="00905C5C">
              <w:rPr>
                <w:rFonts w:cstheme="minorHAnsi"/>
                <w:sz w:val="16"/>
                <w:szCs w:val="16"/>
              </w:rPr>
              <w:lastRenderedPageBreak/>
              <w:t>assessment for the POG purposes, according to their internal methodologies and considering the specificities of each national market.</w:t>
            </w:r>
          </w:p>
        </w:tc>
        <w:tc>
          <w:tcPr>
            <w:tcW w:w="4394" w:type="dxa"/>
            <w:tcMar>
              <w:left w:w="0" w:type="dxa"/>
              <w:right w:w="0" w:type="dxa"/>
            </w:tcMar>
          </w:tcPr>
          <w:p w14:paraId="08911FD3" w14:textId="0120D762" w:rsidR="002E6C5D" w:rsidRDefault="002E6C5D" w:rsidP="00560CAB">
            <w:pPr>
              <w:ind w:left="113"/>
              <w:rPr>
                <w:rFonts w:cstheme="minorHAnsi"/>
                <w:sz w:val="16"/>
                <w:szCs w:val="16"/>
              </w:rPr>
            </w:pPr>
            <w:r>
              <w:rPr>
                <w:rFonts w:cstheme="minorHAnsi"/>
                <w:sz w:val="16"/>
                <w:szCs w:val="16"/>
              </w:rPr>
              <w:lastRenderedPageBreak/>
              <w:t>EIOPA recognizes that also those features labelled as additional are important for consumers. This distinction between features is due to the need to establish common and well-understood features. Therefore, EIOPA proposes a flexible approach with some minimum clustering criteria, maintaining the opportunity to create additional clusters if enough products with such features exist.</w:t>
            </w:r>
          </w:p>
          <w:p w14:paraId="7D5AED3E" w14:textId="77777777" w:rsidR="002E6C5D" w:rsidRDefault="002E6C5D" w:rsidP="00560CAB">
            <w:pPr>
              <w:ind w:left="113"/>
              <w:rPr>
                <w:rFonts w:cstheme="minorHAnsi"/>
                <w:sz w:val="16"/>
                <w:szCs w:val="16"/>
              </w:rPr>
            </w:pPr>
          </w:p>
          <w:p w14:paraId="663F84BE" w14:textId="5CB8B8C5" w:rsidR="002E6C5D" w:rsidRPr="00905C5C" w:rsidRDefault="002E6C5D" w:rsidP="00560CAB">
            <w:pPr>
              <w:ind w:left="113"/>
              <w:rPr>
                <w:rFonts w:cstheme="minorHAnsi"/>
                <w:sz w:val="16"/>
                <w:szCs w:val="16"/>
              </w:rPr>
            </w:pPr>
            <w:r>
              <w:rPr>
                <w:rFonts w:cstheme="minorHAnsi"/>
                <w:sz w:val="16"/>
                <w:szCs w:val="16"/>
              </w:rPr>
              <w:t xml:space="preserve">EIOPA’s approach remains sensitive to the diversity of products, </w:t>
            </w:r>
            <w:r w:rsidRPr="003C2F38">
              <w:rPr>
                <w:rFonts w:cstheme="minorHAnsi"/>
                <w:sz w:val="16"/>
                <w:szCs w:val="16"/>
              </w:rPr>
              <w:t>particularly since there is room for supervisory judgement within caution areas, including where cost deviations may</w:t>
            </w:r>
            <w:r>
              <w:rPr>
                <w:rFonts w:cstheme="minorHAnsi"/>
                <w:sz w:val="16"/>
                <w:szCs w:val="16"/>
              </w:rPr>
              <w:t xml:space="preserve"> be justified by </w:t>
            </w:r>
            <w:r w:rsidRPr="003C2F38">
              <w:rPr>
                <w:rFonts w:cstheme="minorHAnsi"/>
                <w:sz w:val="16"/>
                <w:szCs w:val="16"/>
              </w:rPr>
              <w:t>innovation</w:t>
            </w:r>
            <w:r>
              <w:rPr>
                <w:rFonts w:cstheme="minorHAnsi"/>
                <w:sz w:val="16"/>
                <w:szCs w:val="16"/>
              </w:rPr>
              <w:t xml:space="preserve"> or qualitative aspect</w:t>
            </w:r>
            <w:r w:rsidRPr="003C2F38">
              <w:rPr>
                <w:rFonts w:cstheme="minorHAnsi"/>
                <w:sz w:val="16"/>
                <w:szCs w:val="16"/>
              </w:rPr>
              <w:t xml:space="preserve">s. </w:t>
            </w:r>
          </w:p>
        </w:tc>
      </w:tr>
      <w:tr w:rsidR="002E6C5D" w:rsidRPr="00905C5C" w14:paraId="339B1720" w14:textId="2DD452ED" w:rsidTr="00E723BE">
        <w:trPr>
          <w:trHeight w:val="20"/>
        </w:trPr>
        <w:tc>
          <w:tcPr>
            <w:tcW w:w="704" w:type="dxa"/>
            <w:noWrap/>
            <w:tcMar>
              <w:left w:w="0" w:type="dxa"/>
              <w:right w:w="0" w:type="dxa"/>
            </w:tcMar>
            <w:hideMark/>
          </w:tcPr>
          <w:p w14:paraId="42B42251"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13956727" w14:textId="77777777" w:rsidR="002E6C5D" w:rsidRPr="00905C5C" w:rsidRDefault="002E6C5D" w:rsidP="00560CAB">
            <w:pPr>
              <w:ind w:left="113"/>
              <w:rPr>
                <w:rFonts w:cstheme="minorHAnsi"/>
                <w:sz w:val="16"/>
                <w:szCs w:val="16"/>
              </w:rPr>
            </w:pPr>
            <w:r w:rsidRPr="00905C5C">
              <w:rPr>
                <w:rFonts w:cstheme="minorHAnsi"/>
                <w:sz w:val="16"/>
                <w:szCs w:val="16"/>
              </w:rPr>
              <w:t>241</w:t>
            </w:r>
          </w:p>
        </w:tc>
        <w:tc>
          <w:tcPr>
            <w:tcW w:w="1276" w:type="dxa"/>
            <w:noWrap/>
            <w:tcMar>
              <w:left w:w="0" w:type="dxa"/>
              <w:right w:w="0" w:type="dxa"/>
            </w:tcMar>
            <w:hideMark/>
          </w:tcPr>
          <w:p w14:paraId="65A301F5"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398EF616" w14:textId="77777777" w:rsidR="002E6C5D" w:rsidRPr="00905C5C" w:rsidRDefault="002E6C5D" w:rsidP="00560CAB">
            <w:pPr>
              <w:ind w:left="113"/>
              <w:rPr>
                <w:rFonts w:cstheme="minorHAnsi"/>
                <w:sz w:val="16"/>
                <w:szCs w:val="16"/>
              </w:rPr>
            </w:pPr>
            <w:r w:rsidRPr="00905C5C">
              <w:rPr>
                <w:rFonts w:cstheme="minorHAnsi"/>
                <w:sz w:val="16"/>
                <w:szCs w:val="16"/>
              </w:rPr>
              <w:t xml:space="preserve">Many of the characteristics listed by EIOPA as additional features are, in fact, essential elements for product clustering. Specifically, we highlight the importance of considering the presence of additional biometric coverage, the level of guarantees, the type of distribution channel and the asset type. Given their significant impact on the overall costs of the product, these elements should be included among the essential characteristics forming the basis for product clustering so that the comparison within a single cluster is performed among products sharing similar characteristics (step 1). </w:t>
            </w:r>
            <w:r w:rsidRPr="00905C5C">
              <w:rPr>
                <w:rFonts w:cstheme="minorHAnsi"/>
                <w:sz w:val="16"/>
                <w:szCs w:val="16"/>
              </w:rPr>
              <w:br/>
            </w:r>
            <w:r w:rsidRPr="00905C5C">
              <w:rPr>
                <w:rFonts w:cstheme="minorHAnsi"/>
                <w:sz w:val="16"/>
                <w:szCs w:val="16"/>
              </w:rPr>
              <w:br/>
              <w:t xml:space="preserve">A fair comparison would require using also other qualitative elements (additional criteria) listed by EIOPA to develop more detailed clusters. However, measuring the value stemming from such elements may be challenging in the context of EU-standard benchmark, as their assessment depends on the characteristics of each national market. For example, certain features may significantly increase value for money in a market where those features are uncommon, compared to another market where the same features are provided as standard. Furthermore, qualitative aspects such as the presence of ongoing advice services cannot fit into one category, given the vastly different model of insurance and financial advice on the market. Also, using all additional criteria to develop more detailed clusters could lead to clusters with a small number of products, being thus not enough representative to provide meaningful insights. </w:t>
            </w:r>
            <w:r w:rsidRPr="00905C5C">
              <w:rPr>
                <w:rFonts w:cstheme="minorHAnsi"/>
                <w:sz w:val="16"/>
                <w:szCs w:val="16"/>
              </w:rPr>
              <w:br/>
            </w:r>
            <w:r w:rsidRPr="00905C5C">
              <w:rPr>
                <w:rFonts w:cstheme="minorHAnsi"/>
                <w:sz w:val="16"/>
                <w:szCs w:val="16"/>
              </w:rPr>
              <w:br/>
              <w:t>Nonetheless, qualitative elements such as decumulation options, enhanced risk mitigation techniques, ongoing advice services, digital tools, and sustainability features, remain crucial for evaluating value for money (step 2 and 3). Therefore, we encourage EIOPA to acknowledge the importance of considering these elements in manufacturers’ assessment of overall value for money, according to their internal methodologies and considering the peculiarities of each market.</w:t>
            </w:r>
          </w:p>
        </w:tc>
        <w:tc>
          <w:tcPr>
            <w:tcW w:w="4394" w:type="dxa"/>
            <w:tcMar>
              <w:left w:w="0" w:type="dxa"/>
              <w:right w:w="0" w:type="dxa"/>
            </w:tcMar>
          </w:tcPr>
          <w:p w14:paraId="457E2923" w14:textId="73EFADF0"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1E81E626" w14:textId="13FCF1CB" w:rsidTr="00E723BE">
        <w:trPr>
          <w:trHeight w:val="20"/>
        </w:trPr>
        <w:tc>
          <w:tcPr>
            <w:tcW w:w="704" w:type="dxa"/>
            <w:noWrap/>
            <w:tcMar>
              <w:left w:w="0" w:type="dxa"/>
              <w:right w:w="0" w:type="dxa"/>
            </w:tcMar>
            <w:hideMark/>
          </w:tcPr>
          <w:p w14:paraId="5FD2EEA1"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3A1985AF" w14:textId="77777777" w:rsidR="002E6C5D" w:rsidRPr="00905C5C" w:rsidRDefault="002E6C5D" w:rsidP="00560CAB">
            <w:pPr>
              <w:ind w:left="113"/>
              <w:rPr>
                <w:rFonts w:cstheme="minorHAnsi"/>
                <w:sz w:val="16"/>
                <w:szCs w:val="16"/>
              </w:rPr>
            </w:pPr>
            <w:r w:rsidRPr="00905C5C">
              <w:rPr>
                <w:rFonts w:cstheme="minorHAnsi"/>
                <w:sz w:val="16"/>
                <w:szCs w:val="16"/>
              </w:rPr>
              <w:t>242</w:t>
            </w:r>
          </w:p>
        </w:tc>
        <w:tc>
          <w:tcPr>
            <w:tcW w:w="1276" w:type="dxa"/>
            <w:noWrap/>
            <w:tcMar>
              <w:left w:w="0" w:type="dxa"/>
              <w:right w:w="0" w:type="dxa"/>
            </w:tcMar>
            <w:hideMark/>
          </w:tcPr>
          <w:p w14:paraId="002A5355"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72CBA5AA" w14:textId="77777777" w:rsidR="002E6C5D" w:rsidRPr="00905C5C" w:rsidRDefault="002E6C5D" w:rsidP="00560CAB">
            <w:pPr>
              <w:ind w:left="113"/>
              <w:rPr>
                <w:rFonts w:cstheme="minorHAnsi"/>
                <w:sz w:val="16"/>
                <w:szCs w:val="16"/>
              </w:rPr>
            </w:pPr>
            <w:r w:rsidRPr="00905C5C">
              <w:rPr>
                <w:rFonts w:cstheme="minorHAnsi"/>
                <w:sz w:val="16"/>
                <w:szCs w:val="16"/>
              </w:rPr>
              <w:t>It is important to limit the overall number of clusters. Primarily to avoid the issue of clusters so specific they become meaningless as a category. There would be an incentive to have clusters that compare a product only against itself or very similar products so as to avoid competition with different products, invalidating the idea of a benchmark.</w:t>
            </w:r>
          </w:p>
        </w:tc>
        <w:tc>
          <w:tcPr>
            <w:tcW w:w="4394" w:type="dxa"/>
            <w:tcMar>
              <w:left w:w="0" w:type="dxa"/>
              <w:right w:w="0" w:type="dxa"/>
            </w:tcMar>
          </w:tcPr>
          <w:p w14:paraId="69D4B68F" w14:textId="7EBE65D1" w:rsidR="002E6C5D" w:rsidRPr="00905C5C" w:rsidRDefault="002E6C5D" w:rsidP="00560CAB">
            <w:pPr>
              <w:ind w:left="113"/>
              <w:rPr>
                <w:rFonts w:cstheme="minorHAnsi"/>
                <w:sz w:val="16"/>
                <w:szCs w:val="16"/>
              </w:rPr>
            </w:pPr>
            <w:r w:rsidRPr="00BA6815">
              <w:rPr>
                <w:rFonts w:cstheme="minorHAnsi"/>
                <w:sz w:val="16"/>
                <w:szCs w:val="16"/>
              </w:rPr>
              <w:t xml:space="preserve">EIOPA </w:t>
            </w:r>
            <w:r>
              <w:rPr>
                <w:rFonts w:cstheme="minorHAnsi"/>
                <w:sz w:val="16"/>
                <w:szCs w:val="16"/>
              </w:rPr>
              <w:t>agrees</w:t>
            </w:r>
            <w:r w:rsidRPr="00BA6815">
              <w:rPr>
                <w:rFonts w:cstheme="minorHAnsi"/>
                <w:sz w:val="16"/>
                <w:szCs w:val="16"/>
              </w:rPr>
              <w:t xml:space="preserve"> clusters should not be excessively granular as to make benchmarks not fit for their intended purpose of facilitating comparability</w:t>
            </w:r>
          </w:p>
        </w:tc>
      </w:tr>
      <w:tr w:rsidR="002E6C5D" w:rsidRPr="00905C5C" w14:paraId="4874F5EC" w14:textId="206C8689" w:rsidTr="00E723BE">
        <w:trPr>
          <w:trHeight w:val="20"/>
        </w:trPr>
        <w:tc>
          <w:tcPr>
            <w:tcW w:w="704" w:type="dxa"/>
            <w:noWrap/>
            <w:tcMar>
              <w:left w:w="0" w:type="dxa"/>
              <w:right w:w="0" w:type="dxa"/>
            </w:tcMar>
            <w:hideMark/>
          </w:tcPr>
          <w:p w14:paraId="7867015D"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22AC4A84" w14:textId="77777777" w:rsidR="002E6C5D" w:rsidRPr="00905C5C" w:rsidRDefault="002E6C5D" w:rsidP="00560CAB">
            <w:pPr>
              <w:ind w:left="113"/>
              <w:rPr>
                <w:rFonts w:cstheme="minorHAnsi"/>
                <w:sz w:val="16"/>
                <w:szCs w:val="16"/>
              </w:rPr>
            </w:pPr>
            <w:r w:rsidRPr="00905C5C">
              <w:rPr>
                <w:rFonts w:cstheme="minorHAnsi"/>
                <w:sz w:val="16"/>
                <w:szCs w:val="16"/>
              </w:rPr>
              <w:t>243</w:t>
            </w:r>
          </w:p>
        </w:tc>
        <w:tc>
          <w:tcPr>
            <w:tcW w:w="1276" w:type="dxa"/>
            <w:noWrap/>
            <w:tcMar>
              <w:left w:w="0" w:type="dxa"/>
              <w:right w:w="0" w:type="dxa"/>
            </w:tcMar>
            <w:hideMark/>
          </w:tcPr>
          <w:p w14:paraId="46B37C00"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6EA8E1DE" w14:textId="77777777" w:rsidR="002E6C5D" w:rsidRPr="00905C5C" w:rsidRDefault="002E6C5D" w:rsidP="00560CAB">
            <w:pPr>
              <w:ind w:left="113"/>
              <w:rPr>
                <w:rFonts w:cstheme="minorHAnsi"/>
                <w:sz w:val="16"/>
                <w:szCs w:val="16"/>
              </w:rPr>
            </w:pPr>
            <w:r w:rsidRPr="00905C5C">
              <w:rPr>
                <w:rFonts w:cstheme="minorHAnsi"/>
                <w:sz w:val="16"/>
                <w:szCs w:val="16"/>
              </w:rPr>
              <w:t>We believe that EIOPA’s distinction between “essential” and “additional” features is wrong, since VfM involves a holistic assessment of both quantitative and qualitative elements of the product. Nevertheless, asking for more features and more granular product clusters would ultimately mean more complexity for market participants. IBIP clustering at European level would be too challenging without being necessarily meaningful.</w:t>
            </w:r>
            <w:r w:rsidRPr="00905C5C">
              <w:rPr>
                <w:rFonts w:cstheme="minorHAnsi"/>
                <w:sz w:val="16"/>
                <w:szCs w:val="16"/>
              </w:rPr>
              <w:br/>
            </w:r>
            <w:r w:rsidRPr="00905C5C">
              <w:rPr>
                <w:rFonts w:cstheme="minorHAnsi"/>
                <w:sz w:val="16"/>
                <w:szCs w:val="16"/>
              </w:rPr>
              <w:br/>
              <w:t>In this context, benchmarks must be set up at the national level to consider the specificity of each local market and the interests of local consumers.</w:t>
            </w:r>
          </w:p>
        </w:tc>
        <w:tc>
          <w:tcPr>
            <w:tcW w:w="4394" w:type="dxa"/>
            <w:tcMar>
              <w:left w:w="0" w:type="dxa"/>
              <w:right w:w="0" w:type="dxa"/>
            </w:tcMar>
          </w:tcPr>
          <w:p w14:paraId="4299A876" w14:textId="5BBE07E4" w:rsidR="002E6C5D" w:rsidRDefault="002E6C5D" w:rsidP="00560CAB">
            <w:pPr>
              <w:ind w:left="113"/>
              <w:rPr>
                <w:rFonts w:cstheme="minorHAnsi"/>
                <w:sz w:val="16"/>
                <w:szCs w:val="16"/>
              </w:rPr>
            </w:pPr>
            <w:r>
              <w:rPr>
                <w:rFonts w:cstheme="minorHAnsi"/>
                <w:sz w:val="16"/>
                <w:szCs w:val="16"/>
              </w:rPr>
              <w:t>EIOPA’s approach has been simplified to establish minimum criteria, whilst maintaining the opportunity to establish additional clusters given dependent on data availability and sufficient products to populate these clusters.</w:t>
            </w:r>
          </w:p>
          <w:p w14:paraId="3C529EF3" w14:textId="77777777" w:rsidR="002E6C5D" w:rsidRDefault="002E6C5D" w:rsidP="00560CAB">
            <w:pPr>
              <w:ind w:left="113"/>
              <w:rPr>
                <w:rFonts w:cstheme="minorHAnsi"/>
                <w:sz w:val="16"/>
                <w:szCs w:val="16"/>
              </w:rPr>
            </w:pPr>
          </w:p>
          <w:p w14:paraId="1B05E2F5" w14:textId="77777777"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7E71EF89" w14:textId="77777777" w:rsidR="002E6C5D" w:rsidRPr="00905C5C" w:rsidRDefault="002E6C5D" w:rsidP="00560CAB">
            <w:pPr>
              <w:ind w:left="113"/>
              <w:rPr>
                <w:rFonts w:cstheme="minorHAnsi"/>
                <w:sz w:val="16"/>
                <w:szCs w:val="16"/>
              </w:rPr>
            </w:pPr>
          </w:p>
        </w:tc>
      </w:tr>
      <w:tr w:rsidR="002E6C5D" w:rsidRPr="00905C5C" w14:paraId="35781D7E" w14:textId="73FF5CB1" w:rsidTr="00E723BE">
        <w:trPr>
          <w:trHeight w:val="20"/>
        </w:trPr>
        <w:tc>
          <w:tcPr>
            <w:tcW w:w="704" w:type="dxa"/>
            <w:noWrap/>
            <w:tcMar>
              <w:left w:w="0" w:type="dxa"/>
              <w:right w:w="0" w:type="dxa"/>
            </w:tcMar>
            <w:hideMark/>
          </w:tcPr>
          <w:p w14:paraId="4A0B478F"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2DC51736" w14:textId="77777777" w:rsidR="002E6C5D" w:rsidRPr="00905C5C" w:rsidRDefault="002E6C5D" w:rsidP="00560CAB">
            <w:pPr>
              <w:ind w:left="113"/>
              <w:rPr>
                <w:rFonts w:cstheme="minorHAnsi"/>
                <w:sz w:val="16"/>
                <w:szCs w:val="16"/>
              </w:rPr>
            </w:pPr>
            <w:r w:rsidRPr="00905C5C">
              <w:rPr>
                <w:rFonts w:cstheme="minorHAnsi"/>
                <w:sz w:val="16"/>
                <w:szCs w:val="16"/>
              </w:rPr>
              <w:t>244</w:t>
            </w:r>
          </w:p>
        </w:tc>
        <w:tc>
          <w:tcPr>
            <w:tcW w:w="1276" w:type="dxa"/>
            <w:noWrap/>
            <w:tcMar>
              <w:left w:w="0" w:type="dxa"/>
              <w:right w:w="0" w:type="dxa"/>
            </w:tcMar>
            <w:hideMark/>
          </w:tcPr>
          <w:p w14:paraId="7D18396C"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46F361A9" w14:textId="77777777" w:rsidR="00104094" w:rsidRDefault="002E6C5D" w:rsidP="00560CAB">
            <w:pPr>
              <w:ind w:left="113"/>
              <w:rPr>
                <w:rFonts w:cstheme="minorHAnsi"/>
                <w:sz w:val="16"/>
                <w:szCs w:val="16"/>
              </w:rPr>
            </w:pPr>
            <w:r w:rsidRPr="00905C5C">
              <w:rPr>
                <w:rFonts w:cstheme="minorHAnsi"/>
                <w:sz w:val="16"/>
                <w:szCs w:val="16"/>
              </w:rPr>
              <w:t>We believe that EIOPA’s distinction between “essential” and “additional” features is not relevant, since VfM</w:t>
            </w:r>
            <w:r w:rsidR="00104094">
              <w:rPr>
                <w:rFonts w:cstheme="minorHAnsi"/>
                <w:sz w:val="16"/>
                <w:szCs w:val="16"/>
              </w:rPr>
              <w:t xml:space="preserve"> </w:t>
            </w:r>
            <w:r w:rsidRPr="00905C5C">
              <w:rPr>
                <w:rFonts w:cstheme="minorHAnsi"/>
                <w:sz w:val="16"/>
                <w:szCs w:val="16"/>
              </w:rPr>
              <w:t>involves a holistic assessment of both quantitative and qualitative elements of the product. Nevertheless,</w:t>
            </w:r>
            <w:r w:rsidR="00104094">
              <w:rPr>
                <w:rFonts w:cstheme="minorHAnsi"/>
                <w:sz w:val="16"/>
                <w:szCs w:val="16"/>
              </w:rPr>
              <w:t xml:space="preserve"> </w:t>
            </w:r>
            <w:r w:rsidRPr="00905C5C">
              <w:rPr>
                <w:rFonts w:cstheme="minorHAnsi"/>
                <w:sz w:val="16"/>
                <w:szCs w:val="16"/>
              </w:rPr>
              <w:t>asking for more features and more granular product clusters would ultimately mean more complexity for</w:t>
            </w:r>
            <w:r w:rsidR="00104094">
              <w:rPr>
                <w:rFonts w:cstheme="minorHAnsi"/>
                <w:sz w:val="16"/>
                <w:szCs w:val="16"/>
              </w:rPr>
              <w:t xml:space="preserve"> </w:t>
            </w:r>
            <w:r w:rsidRPr="00905C5C">
              <w:rPr>
                <w:rFonts w:cstheme="minorHAnsi"/>
                <w:sz w:val="16"/>
                <w:szCs w:val="16"/>
              </w:rPr>
              <w:t>market participants. IBIP clustering at European level would be too challenging without being necessarily</w:t>
            </w:r>
            <w:r w:rsidR="00104094">
              <w:rPr>
                <w:rFonts w:cstheme="minorHAnsi"/>
                <w:sz w:val="16"/>
                <w:szCs w:val="16"/>
              </w:rPr>
              <w:t xml:space="preserve"> </w:t>
            </w:r>
            <w:r w:rsidRPr="00905C5C">
              <w:rPr>
                <w:rFonts w:cstheme="minorHAnsi"/>
                <w:sz w:val="16"/>
                <w:szCs w:val="16"/>
              </w:rPr>
              <w:t>relevant.</w:t>
            </w:r>
            <w:r w:rsidRPr="00905C5C">
              <w:rPr>
                <w:rFonts w:cstheme="minorHAnsi"/>
                <w:sz w:val="16"/>
                <w:szCs w:val="16"/>
              </w:rPr>
              <w:br/>
            </w:r>
          </w:p>
          <w:p w14:paraId="255FD707" w14:textId="29C6ABE1" w:rsidR="002E6C5D" w:rsidRPr="00905C5C" w:rsidRDefault="002E6C5D" w:rsidP="00560CAB">
            <w:pPr>
              <w:ind w:left="113"/>
              <w:rPr>
                <w:rFonts w:cstheme="minorHAnsi"/>
                <w:sz w:val="16"/>
                <w:szCs w:val="16"/>
              </w:rPr>
            </w:pPr>
            <w:r w:rsidRPr="00905C5C">
              <w:rPr>
                <w:rFonts w:cstheme="minorHAnsi"/>
                <w:sz w:val="16"/>
                <w:szCs w:val="16"/>
              </w:rPr>
              <w:lastRenderedPageBreak/>
              <w:t>In this context, benchmarks must be set up at national level to take into account the specificities of each</w:t>
            </w:r>
            <w:r w:rsidR="00104094">
              <w:rPr>
                <w:rFonts w:cstheme="minorHAnsi"/>
                <w:sz w:val="16"/>
                <w:szCs w:val="16"/>
              </w:rPr>
              <w:t xml:space="preserve"> </w:t>
            </w:r>
            <w:r w:rsidRPr="00905C5C">
              <w:rPr>
                <w:rFonts w:cstheme="minorHAnsi"/>
                <w:sz w:val="16"/>
                <w:szCs w:val="16"/>
              </w:rPr>
              <w:t>local market and the interests of local consumers.</w:t>
            </w:r>
          </w:p>
        </w:tc>
        <w:tc>
          <w:tcPr>
            <w:tcW w:w="4394" w:type="dxa"/>
            <w:tcMar>
              <w:left w:w="0" w:type="dxa"/>
              <w:right w:w="0" w:type="dxa"/>
            </w:tcMar>
          </w:tcPr>
          <w:p w14:paraId="2693F14E" w14:textId="03AD6F34" w:rsidR="002E6C5D" w:rsidRPr="00905C5C" w:rsidRDefault="002E6C5D" w:rsidP="00560CAB">
            <w:pPr>
              <w:ind w:left="113"/>
              <w:rPr>
                <w:rFonts w:cstheme="minorHAnsi"/>
                <w:sz w:val="16"/>
                <w:szCs w:val="16"/>
              </w:rPr>
            </w:pPr>
            <w:r>
              <w:rPr>
                <w:rFonts w:cstheme="minorHAnsi"/>
                <w:sz w:val="16"/>
                <w:szCs w:val="16"/>
              </w:rPr>
              <w:lastRenderedPageBreak/>
              <w:t>See above.</w:t>
            </w:r>
          </w:p>
        </w:tc>
      </w:tr>
      <w:tr w:rsidR="002E6C5D" w:rsidRPr="00905C5C" w14:paraId="7EC82107" w14:textId="149D12AF" w:rsidTr="00E723BE">
        <w:trPr>
          <w:trHeight w:val="20"/>
        </w:trPr>
        <w:tc>
          <w:tcPr>
            <w:tcW w:w="704" w:type="dxa"/>
            <w:noWrap/>
            <w:tcMar>
              <w:left w:w="0" w:type="dxa"/>
              <w:right w:w="0" w:type="dxa"/>
            </w:tcMar>
            <w:hideMark/>
          </w:tcPr>
          <w:p w14:paraId="5C104729"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7786C84F" w14:textId="77777777" w:rsidR="002E6C5D" w:rsidRPr="00905C5C" w:rsidRDefault="002E6C5D" w:rsidP="00560CAB">
            <w:pPr>
              <w:ind w:left="113"/>
              <w:rPr>
                <w:rFonts w:cstheme="minorHAnsi"/>
                <w:sz w:val="16"/>
                <w:szCs w:val="16"/>
              </w:rPr>
            </w:pPr>
            <w:r w:rsidRPr="00905C5C">
              <w:rPr>
                <w:rFonts w:cstheme="minorHAnsi"/>
                <w:sz w:val="16"/>
                <w:szCs w:val="16"/>
              </w:rPr>
              <w:t>245</w:t>
            </w:r>
          </w:p>
        </w:tc>
        <w:tc>
          <w:tcPr>
            <w:tcW w:w="1276" w:type="dxa"/>
            <w:noWrap/>
            <w:tcMar>
              <w:left w:w="0" w:type="dxa"/>
              <w:right w:w="0" w:type="dxa"/>
            </w:tcMar>
            <w:hideMark/>
          </w:tcPr>
          <w:p w14:paraId="08BF656E"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31A2E1A3" w14:textId="6ED27D58" w:rsidR="002E6C5D" w:rsidRPr="00905C5C" w:rsidRDefault="002E6C5D" w:rsidP="00560CAB">
            <w:pPr>
              <w:ind w:left="113"/>
              <w:rPr>
                <w:rFonts w:cstheme="minorHAnsi"/>
                <w:sz w:val="16"/>
                <w:szCs w:val="16"/>
              </w:rPr>
            </w:pPr>
            <w:r w:rsidRPr="00905C5C">
              <w:rPr>
                <w:rFonts w:cstheme="minorHAnsi"/>
                <w:sz w:val="16"/>
                <w:szCs w:val="16"/>
              </w:rPr>
              <w:t>We believe that EIOPA’s distinction between “essential” and “additional” features is not relevant, since VfM involves a holistic assessment of both quantitative and qualitative elements of the product. Nevertheless, asking for more features and more granular product clusters would ultimately mean more complexity for market participants. IBIP clustering at European level would be too challenging without being necessarily relevant.</w:t>
            </w:r>
            <w:r w:rsidRPr="00905C5C">
              <w:rPr>
                <w:rFonts w:cstheme="minorHAnsi"/>
                <w:sz w:val="16"/>
                <w:szCs w:val="16"/>
              </w:rPr>
              <w:br/>
            </w:r>
            <w:r w:rsidRPr="00905C5C">
              <w:rPr>
                <w:rFonts w:cstheme="minorHAnsi"/>
                <w:sz w:val="16"/>
                <w:szCs w:val="16"/>
              </w:rPr>
              <w:br/>
              <w:t>In this context, benchmarks must be set up at national level to take into account the specificities of each local market and the interests of local consumers.</w:t>
            </w:r>
          </w:p>
        </w:tc>
        <w:tc>
          <w:tcPr>
            <w:tcW w:w="4394" w:type="dxa"/>
            <w:tcMar>
              <w:left w:w="0" w:type="dxa"/>
              <w:right w:w="0" w:type="dxa"/>
            </w:tcMar>
          </w:tcPr>
          <w:p w14:paraId="68E272C7" w14:textId="22FED46B"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6835DBEC" w14:textId="525A26C4" w:rsidTr="00E723BE">
        <w:trPr>
          <w:trHeight w:val="20"/>
        </w:trPr>
        <w:tc>
          <w:tcPr>
            <w:tcW w:w="704" w:type="dxa"/>
            <w:noWrap/>
            <w:tcMar>
              <w:left w:w="0" w:type="dxa"/>
              <w:right w:w="0" w:type="dxa"/>
            </w:tcMar>
            <w:hideMark/>
          </w:tcPr>
          <w:p w14:paraId="5EA8100A"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707C2B44" w14:textId="77777777" w:rsidR="002E6C5D" w:rsidRPr="00905C5C" w:rsidRDefault="002E6C5D" w:rsidP="00560CAB">
            <w:pPr>
              <w:ind w:left="113"/>
              <w:rPr>
                <w:rFonts w:cstheme="minorHAnsi"/>
                <w:sz w:val="16"/>
                <w:szCs w:val="16"/>
              </w:rPr>
            </w:pPr>
            <w:r w:rsidRPr="00905C5C">
              <w:rPr>
                <w:rFonts w:cstheme="minorHAnsi"/>
                <w:sz w:val="16"/>
                <w:szCs w:val="16"/>
              </w:rPr>
              <w:t>246</w:t>
            </w:r>
          </w:p>
        </w:tc>
        <w:tc>
          <w:tcPr>
            <w:tcW w:w="1276" w:type="dxa"/>
            <w:noWrap/>
            <w:tcMar>
              <w:left w:w="0" w:type="dxa"/>
              <w:right w:w="0" w:type="dxa"/>
            </w:tcMar>
            <w:hideMark/>
          </w:tcPr>
          <w:p w14:paraId="6694D586"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76D05F67" w14:textId="03F916AA" w:rsidR="002E6C5D" w:rsidRPr="00905C5C" w:rsidRDefault="002E6C5D" w:rsidP="00560CAB">
            <w:pPr>
              <w:ind w:left="113"/>
              <w:rPr>
                <w:rFonts w:cstheme="minorHAnsi"/>
                <w:sz w:val="16"/>
                <w:szCs w:val="16"/>
              </w:rPr>
            </w:pPr>
            <w:r w:rsidRPr="00905C5C">
              <w:rPr>
                <w:rFonts w:cstheme="minorHAnsi"/>
                <w:sz w:val="16"/>
                <w:szCs w:val="16"/>
              </w:rPr>
              <w:t>Yes, some additional criteria are very important and should be taken into account in the definition of clusters, but we understand that EIOPA could arrive at a definition of more than 72 clusters, a figure that demonstrates that the exercise of defining benchmarks at European level by EIOPA is very complicated.</w:t>
            </w:r>
            <w:r w:rsidRPr="00905C5C">
              <w:rPr>
                <w:rFonts w:cstheme="minorHAnsi"/>
                <w:sz w:val="16"/>
                <w:szCs w:val="16"/>
              </w:rPr>
              <w:br/>
            </w:r>
            <w:r w:rsidRPr="00905C5C">
              <w:rPr>
                <w:rFonts w:cstheme="minorHAnsi"/>
                <w:sz w:val="16"/>
                <w:szCs w:val="16"/>
              </w:rPr>
              <w:br/>
              <w:t>The challenge is to obtain sufficient granular analysis so the comparison can be meaningful, but without creating too many clusters which would result unusable. National benchmarking could be a good solution to build a more relevant product clustering and compare comparable things by avoiding heavy clustering with too many parameters.</w:t>
            </w:r>
          </w:p>
        </w:tc>
        <w:tc>
          <w:tcPr>
            <w:tcW w:w="4394" w:type="dxa"/>
            <w:tcMar>
              <w:left w:w="0" w:type="dxa"/>
              <w:right w:w="0" w:type="dxa"/>
            </w:tcMar>
          </w:tcPr>
          <w:p w14:paraId="5298ED9A" w14:textId="77777777" w:rsidR="002E6C5D"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p w14:paraId="621A8B8D" w14:textId="77777777" w:rsidR="002E6C5D" w:rsidRDefault="002E6C5D" w:rsidP="00560CAB">
            <w:pPr>
              <w:ind w:left="113"/>
              <w:rPr>
                <w:rFonts w:cstheme="minorHAnsi"/>
                <w:sz w:val="16"/>
                <w:szCs w:val="16"/>
              </w:rPr>
            </w:pPr>
          </w:p>
          <w:p w14:paraId="678E0B50" w14:textId="73CBA7F6" w:rsidR="002E6C5D" w:rsidRPr="00905C5C" w:rsidRDefault="002E6C5D" w:rsidP="00560CAB">
            <w:pPr>
              <w:ind w:left="113"/>
              <w:rPr>
                <w:rFonts w:cstheme="minorHAnsi"/>
                <w:sz w:val="16"/>
                <w:szCs w:val="16"/>
              </w:rPr>
            </w:pPr>
            <w:r>
              <w:rPr>
                <w:rFonts w:cstheme="minorHAnsi"/>
                <w:sz w:val="16"/>
                <w:szCs w:val="16"/>
              </w:rPr>
              <w:t>EIOPA finds it important to promote equal outcomes for consumers across the EU, as well as ensure that clustering does not result in only products within one national market being comparable.</w:t>
            </w:r>
          </w:p>
        </w:tc>
      </w:tr>
      <w:tr w:rsidR="002E6C5D" w:rsidRPr="00905C5C" w14:paraId="44C6A849" w14:textId="4F54DB4C" w:rsidTr="00E723BE">
        <w:trPr>
          <w:trHeight w:val="20"/>
        </w:trPr>
        <w:tc>
          <w:tcPr>
            <w:tcW w:w="704" w:type="dxa"/>
            <w:noWrap/>
            <w:tcMar>
              <w:left w:w="0" w:type="dxa"/>
              <w:right w:w="0" w:type="dxa"/>
            </w:tcMar>
            <w:hideMark/>
          </w:tcPr>
          <w:p w14:paraId="7542EB49"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234947B5" w14:textId="77777777" w:rsidR="002E6C5D" w:rsidRPr="00905C5C" w:rsidRDefault="002E6C5D" w:rsidP="00560CAB">
            <w:pPr>
              <w:ind w:left="113"/>
              <w:rPr>
                <w:rFonts w:cstheme="minorHAnsi"/>
                <w:sz w:val="16"/>
                <w:szCs w:val="16"/>
              </w:rPr>
            </w:pPr>
            <w:r w:rsidRPr="00905C5C">
              <w:rPr>
                <w:rFonts w:cstheme="minorHAnsi"/>
                <w:sz w:val="16"/>
                <w:szCs w:val="16"/>
              </w:rPr>
              <w:t>247</w:t>
            </w:r>
          </w:p>
        </w:tc>
        <w:tc>
          <w:tcPr>
            <w:tcW w:w="1276" w:type="dxa"/>
            <w:noWrap/>
            <w:tcMar>
              <w:left w:w="0" w:type="dxa"/>
              <w:right w:w="0" w:type="dxa"/>
            </w:tcMar>
            <w:hideMark/>
          </w:tcPr>
          <w:p w14:paraId="4D50ABB7"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2AD877D4" w14:textId="05E71B47" w:rsidR="002E6C5D" w:rsidRPr="00905C5C" w:rsidRDefault="002E6C5D" w:rsidP="00560CAB">
            <w:pPr>
              <w:ind w:left="113"/>
              <w:rPr>
                <w:rFonts w:cstheme="minorHAnsi"/>
                <w:sz w:val="16"/>
                <w:szCs w:val="16"/>
              </w:rPr>
            </w:pPr>
            <w:r w:rsidRPr="00905C5C">
              <w:rPr>
                <w:rFonts w:cstheme="minorHAnsi"/>
                <w:sz w:val="16"/>
                <w:szCs w:val="16"/>
              </w:rPr>
              <w:t>Still for the above question, we wonder what should be done with the tax component. IBIPs are typically long term products. In how far should a tax component be taken into consideration in the assessment?</w:t>
            </w:r>
            <w:r w:rsidRPr="00905C5C">
              <w:rPr>
                <w:rFonts w:cstheme="minorHAnsi"/>
                <w:sz w:val="16"/>
                <w:szCs w:val="16"/>
              </w:rPr>
              <w:br/>
            </w:r>
            <w:r w:rsidRPr="00905C5C">
              <w:rPr>
                <w:rFonts w:cstheme="minorHAnsi"/>
                <w:sz w:val="16"/>
                <w:szCs w:val="16"/>
              </w:rPr>
              <w:br/>
              <w:t xml:space="preserve">for Question 7: Including more features could complicate assessments. Finding a balance between comprehensive assessment and manageability is very difficult, questioning thus the usefulness of clustering at a European level. National benchmarks and testing would be necessary. </w:t>
            </w:r>
            <w:r w:rsidRPr="00905C5C">
              <w:rPr>
                <w:rFonts w:cstheme="minorHAnsi"/>
                <w:sz w:val="16"/>
                <w:szCs w:val="16"/>
              </w:rPr>
              <w:br/>
              <w:t>We believe that the presence of advice services by an intermediary, but also other suggested additional criteria such as the presence of a guarantee are important – see reply to the previous question.</w:t>
            </w:r>
          </w:p>
        </w:tc>
        <w:tc>
          <w:tcPr>
            <w:tcW w:w="4394" w:type="dxa"/>
            <w:tcMar>
              <w:left w:w="0" w:type="dxa"/>
              <w:right w:w="0" w:type="dxa"/>
            </w:tcMar>
          </w:tcPr>
          <w:p w14:paraId="46542A3C" w14:textId="77777777" w:rsidR="002E6C5D" w:rsidRDefault="002E6C5D" w:rsidP="00560CAB">
            <w:pPr>
              <w:ind w:left="113"/>
              <w:rPr>
                <w:rFonts w:cstheme="minorHAnsi"/>
                <w:sz w:val="16"/>
                <w:szCs w:val="16"/>
              </w:rPr>
            </w:pPr>
            <w:r>
              <w:rPr>
                <w:rFonts w:cstheme="minorHAnsi"/>
                <w:sz w:val="16"/>
                <w:szCs w:val="16"/>
              </w:rPr>
              <w:t xml:space="preserve">EIOPA finds that products should offer value independent of tax treatment, and where tax benefits are offered to incentivize uptake, value should be offered to consumers. </w:t>
            </w:r>
          </w:p>
          <w:p w14:paraId="5ED0AE02" w14:textId="77777777" w:rsidR="002E6C5D" w:rsidRDefault="002E6C5D" w:rsidP="00560CAB">
            <w:pPr>
              <w:ind w:left="113"/>
              <w:rPr>
                <w:rFonts w:cstheme="minorHAnsi"/>
                <w:sz w:val="16"/>
                <w:szCs w:val="16"/>
              </w:rPr>
            </w:pPr>
          </w:p>
          <w:p w14:paraId="41ABB38D" w14:textId="25E50A81" w:rsidR="002E6C5D" w:rsidRDefault="002E6C5D" w:rsidP="00560CAB">
            <w:pPr>
              <w:ind w:left="113"/>
              <w:rPr>
                <w:rFonts w:cstheme="minorHAnsi"/>
                <w:sz w:val="16"/>
                <w:szCs w:val="16"/>
              </w:rPr>
            </w:pPr>
            <w:r>
              <w:rPr>
                <w:rFonts w:cstheme="minorHAnsi"/>
                <w:sz w:val="16"/>
                <w:szCs w:val="16"/>
              </w:rPr>
              <w:t xml:space="preserve">With this in mind, EIOPA recognizes that taxation can impact costs and NCAs may consider this in their assessment of a product’s value for money. </w:t>
            </w:r>
          </w:p>
          <w:p w14:paraId="056DC748" w14:textId="2DF596EC" w:rsidR="002E6C5D" w:rsidRPr="00905C5C" w:rsidRDefault="002E6C5D" w:rsidP="00560CAB">
            <w:pPr>
              <w:ind w:left="113"/>
              <w:rPr>
                <w:rFonts w:cstheme="minorHAnsi"/>
                <w:sz w:val="16"/>
                <w:szCs w:val="16"/>
              </w:rPr>
            </w:pPr>
          </w:p>
        </w:tc>
      </w:tr>
      <w:tr w:rsidR="002E6C5D" w:rsidRPr="00905C5C" w14:paraId="70CC8FFC" w14:textId="5F82D25F" w:rsidTr="00E723BE">
        <w:trPr>
          <w:trHeight w:val="20"/>
        </w:trPr>
        <w:tc>
          <w:tcPr>
            <w:tcW w:w="704" w:type="dxa"/>
            <w:noWrap/>
            <w:tcMar>
              <w:left w:w="0" w:type="dxa"/>
              <w:right w:w="0" w:type="dxa"/>
            </w:tcMar>
            <w:hideMark/>
          </w:tcPr>
          <w:p w14:paraId="1432D0CA"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7C8087CE" w14:textId="77777777" w:rsidR="002E6C5D" w:rsidRPr="00905C5C" w:rsidRDefault="002E6C5D" w:rsidP="00560CAB">
            <w:pPr>
              <w:ind w:left="113"/>
              <w:rPr>
                <w:rFonts w:cstheme="minorHAnsi"/>
                <w:sz w:val="16"/>
                <w:szCs w:val="16"/>
              </w:rPr>
            </w:pPr>
            <w:r w:rsidRPr="00905C5C">
              <w:rPr>
                <w:rFonts w:cstheme="minorHAnsi"/>
                <w:sz w:val="16"/>
                <w:szCs w:val="16"/>
              </w:rPr>
              <w:t>248</w:t>
            </w:r>
          </w:p>
        </w:tc>
        <w:tc>
          <w:tcPr>
            <w:tcW w:w="1276" w:type="dxa"/>
            <w:noWrap/>
            <w:tcMar>
              <w:left w:w="0" w:type="dxa"/>
              <w:right w:w="0" w:type="dxa"/>
            </w:tcMar>
            <w:hideMark/>
          </w:tcPr>
          <w:p w14:paraId="69E6F367"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5C14A323" w14:textId="77777777" w:rsidR="002E6C5D" w:rsidRPr="00905C5C" w:rsidRDefault="002E6C5D" w:rsidP="00560CAB">
            <w:pPr>
              <w:ind w:left="113"/>
              <w:rPr>
                <w:rFonts w:cstheme="minorHAnsi"/>
                <w:sz w:val="16"/>
                <w:szCs w:val="16"/>
              </w:rPr>
            </w:pPr>
            <w:r w:rsidRPr="00905C5C">
              <w:rPr>
                <w:rFonts w:cstheme="minorHAnsi"/>
                <w:sz w:val="16"/>
                <w:szCs w:val="16"/>
              </w:rPr>
              <w:t>As outlined in Q5 and Q6 I suggest a less fragmented clustering and the focus on the core ideas of VfM including the payout phase.</w:t>
            </w:r>
            <w:r w:rsidRPr="00905C5C">
              <w:rPr>
                <w:rFonts w:cstheme="minorHAnsi"/>
                <w:sz w:val="16"/>
                <w:szCs w:val="16"/>
              </w:rPr>
              <w:br/>
            </w:r>
            <w:r w:rsidRPr="00905C5C">
              <w:rPr>
                <w:rFonts w:cstheme="minorHAnsi"/>
                <w:sz w:val="16"/>
                <w:szCs w:val="16"/>
              </w:rPr>
              <w:br/>
              <w:t>If following to these ideas some aspects of a product are not covered qualitative considerations should be preferred  in order not to alienate the benchmarks methodology from the core ideas of VfM.</w:t>
            </w:r>
          </w:p>
        </w:tc>
        <w:tc>
          <w:tcPr>
            <w:tcW w:w="4394" w:type="dxa"/>
            <w:tcMar>
              <w:left w:w="0" w:type="dxa"/>
              <w:right w:w="0" w:type="dxa"/>
            </w:tcMar>
          </w:tcPr>
          <w:p w14:paraId="38CD6FB6" w14:textId="47C25CAA" w:rsidR="002E6C5D" w:rsidRPr="00905C5C" w:rsidRDefault="002E6C5D" w:rsidP="00560CAB">
            <w:pPr>
              <w:ind w:left="113"/>
              <w:rPr>
                <w:rFonts w:cstheme="minorHAnsi"/>
                <w:sz w:val="16"/>
                <w:szCs w:val="16"/>
              </w:rPr>
            </w:pPr>
            <w:r>
              <w:rPr>
                <w:rFonts w:cstheme="minorHAnsi"/>
                <w:sz w:val="16"/>
                <w:szCs w:val="16"/>
              </w:rPr>
              <w:t>EIOPA finds that this distinction allows the adoption of a flexible and granular approach to frame a common supervisory approach to VFM assessments.</w:t>
            </w:r>
          </w:p>
        </w:tc>
      </w:tr>
      <w:tr w:rsidR="002E6C5D" w:rsidRPr="00905C5C" w14:paraId="60C3D3BA" w14:textId="3C4373DB" w:rsidTr="00E723BE">
        <w:trPr>
          <w:trHeight w:val="20"/>
        </w:trPr>
        <w:tc>
          <w:tcPr>
            <w:tcW w:w="704" w:type="dxa"/>
            <w:noWrap/>
            <w:tcMar>
              <w:left w:w="0" w:type="dxa"/>
              <w:right w:w="0" w:type="dxa"/>
            </w:tcMar>
            <w:hideMark/>
          </w:tcPr>
          <w:p w14:paraId="72BCA391"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49DBD69B" w14:textId="77777777" w:rsidR="002E6C5D" w:rsidRPr="00905C5C" w:rsidRDefault="002E6C5D" w:rsidP="00560CAB">
            <w:pPr>
              <w:ind w:left="113"/>
              <w:rPr>
                <w:rFonts w:cstheme="minorHAnsi"/>
                <w:sz w:val="16"/>
                <w:szCs w:val="16"/>
              </w:rPr>
            </w:pPr>
            <w:r w:rsidRPr="00905C5C">
              <w:rPr>
                <w:rFonts w:cstheme="minorHAnsi"/>
                <w:sz w:val="16"/>
                <w:szCs w:val="16"/>
              </w:rPr>
              <w:t>249</w:t>
            </w:r>
          </w:p>
        </w:tc>
        <w:tc>
          <w:tcPr>
            <w:tcW w:w="1276" w:type="dxa"/>
            <w:noWrap/>
            <w:tcMar>
              <w:left w:w="0" w:type="dxa"/>
              <w:right w:w="0" w:type="dxa"/>
            </w:tcMar>
            <w:hideMark/>
          </w:tcPr>
          <w:p w14:paraId="11C4C590"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44DBE334" w14:textId="506EB045" w:rsidR="002E6C5D" w:rsidRPr="00905C5C" w:rsidRDefault="002E6C5D" w:rsidP="00560CAB">
            <w:pPr>
              <w:ind w:left="113"/>
              <w:rPr>
                <w:rFonts w:cstheme="minorHAnsi"/>
                <w:sz w:val="16"/>
                <w:szCs w:val="16"/>
              </w:rPr>
            </w:pPr>
            <w:r w:rsidRPr="00905C5C">
              <w:rPr>
                <w:rFonts w:cstheme="minorHAnsi"/>
                <w:sz w:val="16"/>
                <w:szCs w:val="16"/>
              </w:rPr>
              <w:t>We generally upon the rationale for creating the proposed clusters (CP §§ 4.9 and 4.11). However, in order to ensure reliable and meaningful comparability of products, the number of clusters should be as limited as possible.</w:t>
            </w:r>
            <w:r w:rsidRPr="00905C5C">
              <w:rPr>
                <w:rFonts w:cstheme="minorHAnsi"/>
                <w:sz w:val="16"/>
                <w:szCs w:val="16"/>
              </w:rPr>
              <w:br/>
            </w:r>
            <w:r w:rsidRPr="00905C5C">
              <w:rPr>
                <w:rFonts w:cstheme="minorHAnsi"/>
                <w:sz w:val="16"/>
                <w:szCs w:val="16"/>
              </w:rPr>
              <w:br/>
              <w:t>If the possibility to create additional clusters is not limited, product providers might use, or rather, abuse this possibility, continuously creating all kinds of product “innovations” aiming at hindering any broad and reliable comparison of value for money as much as possible. That is why the number of essential and additional product features should strictly be limited (see our comment on Q5).</w:t>
            </w:r>
          </w:p>
        </w:tc>
        <w:tc>
          <w:tcPr>
            <w:tcW w:w="4394" w:type="dxa"/>
            <w:tcMar>
              <w:left w:w="0" w:type="dxa"/>
              <w:right w:w="0" w:type="dxa"/>
            </w:tcMar>
          </w:tcPr>
          <w:p w14:paraId="02C07121" w14:textId="5D216EC6" w:rsidR="002E6C5D" w:rsidRPr="00905C5C" w:rsidRDefault="002E6C5D" w:rsidP="00560CAB">
            <w:pPr>
              <w:ind w:left="113"/>
              <w:rPr>
                <w:rFonts w:cstheme="minorHAnsi"/>
                <w:sz w:val="16"/>
                <w:szCs w:val="16"/>
              </w:rPr>
            </w:pPr>
            <w:bookmarkStart w:id="21" w:name="_Hlk173850093"/>
            <w:r>
              <w:rPr>
                <w:rFonts w:cstheme="minorHAnsi"/>
                <w:sz w:val="16"/>
                <w:szCs w:val="16"/>
              </w:rPr>
              <w:t xml:space="preserve">EIOPA’s agrees that the proposed approach should be as simple as possible, limiting the number of indicators and features for clustering. EIOPA has revised some of the features, favouring a simpler clustering approach, whilst maintaining a flexible, and robust framework for the VfM assessment. </w:t>
            </w:r>
            <w:bookmarkEnd w:id="21"/>
          </w:p>
        </w:tc>
      </w:tr>
      <w:tr w:rsidR="002E6C5D" w:rsidRPr="00905C5C" w14:paraId="6ED943F9" w14:textId="2BC0A6ED" w:rsidTr="00E723BE">
        <w:trPr>
          <w:trHeight w:val="20"/>
        </w:trPr>
        <w:tc>
          <w:tcPr>
            <w:tcW w:w="704" w:type="dxa"/>
            <w:noWrap/>
            <w:tcMar>
              <w:left w:w="0" w:type="dxa"/>
              <w:right w:w="0" w:type="dxa"/>
            </w:tcMar>
            <w:hideMark/>
          </w:tcPr>
          <w:p w14:paraId="539E81E7" w14:textId="77777777" w:rsidR="002E6C5D" w:rsidRPr="00905C5C" w:rsidRDefault="002E6C5D" w:rsidP="00560CAB">
            <w:pPr>
              <w:ind w:left="113"/>
              <w:rPr>
                <w:rFonts w:cstheme="minorHAnsi"/>
                <w:sz w:val="16"/>
                <w:szCs w:val="16"/>
              </w:rPr>
            </w:pPr>
            <w:r w:rsidRPr="00905C5C">
              <w:rPr>
                <w:rFonts w:cstheme="minorHAnsi"/>
                <w:sz w:val="16"/>
                <w:szCs w:val="16"/>
              </w:rPr>
              <w:lastRenderedPageBreak/>
              <w:t>7</w:t>
            </w:r>
          </w:p>
        </w:tc>
        <w:tc>
          <w:tcPr>
            <w:tcW w:w="709" w:type="dxa"/>
            <w:noWrap/>
            <w:tcMar>
              <w:left w:w="0" w:type="dxa"/>
              <w:right w:w="0" w:type="dxa"/>
            </w:tcMar>
            <w:hideMark/>
          </w:tcPr>
          <w:p w14:paraId="02EA5403" w14:textId="77777777" w:rsidR="002E6C5D" w:rsidRPr="00905C5C" w:rsidRDefault="002E6C5D" w:rsidP="00560CAB">
            <w:pPr>
              <w:ind w:left="113"/>
              <w:rPr>
                <w:rFonts w:cstheme="minorHAnsi"/>
                <w:sz w:val="16"/>
                <w:szCs w:val="16"/>
              </w:rPr>
            </w:pPr>
            <w:r w:rsidRPr="00905C5C">
              <w:rPr>
                <w:rFonts w:cstheme="minorHAnsi"/>
                <w:sz w:val="16"/>
                <w:szCs w:val="16"/>
              </w:rPr>
              <w:t>250</w:t>
            </w:r>
          </w:p>
        </w:tc>
        <w:tc>
          <w:tcPr>
            <w:tcW w:w="1276" w:type="dxa"/>
            <w:noWrap/>
            <w:tcMar>
              <w:left w:w="0" w:type="dxa"/>
              <w:right w:w="0" w:type="dxa"/>
            </w:tcMar>
            <w:hideMark/>
          </w:tcPr>
          <w:p w14:paraId="72A5A970"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04D7452" w14:textId="77777777" w:rsidR="002E6C5D" w:rsidRDefault="002E6C5D" w:rsidP="00560CAB">
            <w:pPr>
              <w:ind w:left="113"/>
              <w:rPr>
                <w:rFonts w:cstheme="minorHAnsi"/>
                <w:sz w:val="16"/>
                <w:szCs w:val="16"/>
              </w:rPr>
            </w:pPr>
            <w:r w:rsidRPr="006253B6">
              <w:rPr>
                <w:rFonts w:cstheme="minorHAnsi"/>
                <w:sz w:val="16"/>
                <w:szCs w:val="16"/>
              </w:rPr>
              <w:t>We find that dividing features into "essential" and "additional" overlooks the importance of a holistic assessment of all the elements from which consumers derive value. Including more features complicates evaluations, but qualitative features like the level of advice or services cannot be overlooked. This might not be in the first level of analysis but should be considered in the overall process. Finding a balance between comprehensive assessment and manageability is tricky, questioning the usefulness of clustering at a European level.</w:t>
            </w:r>
          </w:p>
          <w:p w14:paraId="16208D17" w14:textId="77777777" w:rsidR="00104094" w:rsidRPr="006253B6" w:rsidRDefault="00104094" w:rsidP="00560CAB">
            <w:pPr>
              <w:ind w:left="113"/>
              <w:rPr>
                <w:rFonts w:cstheme="minorHAnsi"/>
                <w:sz w:val="16"/>
                <w:szCs w:val="16"/>
              </w:rPr>
            </w:pPr>
          </w:p>
          <w:p w14:paraId="5862304A" w14:textId="7674448E" w:rsidR="002E6C5D" w:rsidRPr="00905C5C" w:rsidRDefault="002E6C5D" w:rsidP="00560CAB">
            <w:pPr>
              <w:ind w:left="113"/>
              <w:rPr>
                <w:rFonts w:cstheme="minorHAnsi"/>
                <w:sz w:val="16"/>
                <w:szCs w:val="16"/>
              </w:rPr>
            </w:pPr>
            <w:r w:rsidRPr="006253B6">
              <w:rPr>
                <w:rFonts w:cstheme="minorHAnsi"/>
                <w:sz w:val="16"/>
                <w:szCs w:val="16"/>
              </w:rPr>
              <w:t>While quantitative data provides a foundation, qualitative insights can add depth and context to the evaluation process. Qualitative considerations are particularly valuable in assessing aspects that may not be easily quantifiable but are essential for a comprehensive understanding.</w:t>
            </w:r>
          </w:p>
        </w:tc>
        <w:tc>
          <w:tcPr>
            <w:tcW w:w="4394" w:type="dxa"/>
            <w:tcMar>
              <w:left w:w="0" w:type="dxa"/>
              <w:right w:w="0" w:type="dxa"/>
            </w:tcMar>
          </w:tcPr>
          <w:p w14:paraId="026F1621" w14:textId="7AA70FC8" w:rsidR="002E6C5D" w:rsidRDefault="002E6C5D" w:rsidP="00560CAB">
            <w:pPr>
              <w:ind w:left="113"/>
              <w:rPr>
                <w:rFonts w:cstheme="minorHAnsi"/>
                <w:sz w:val="16"/>
                <w:szCs w:val="16"/>
              </w:rPr>
            </w:pPr>
            <w:r>
              <w:rPr>
                <w:rFonts w:cstheme="minorHAnsi"/>
                <w:sz w:val="16"/>
                <w:szCs w:val="16"/>
              </w:rPr>
              <w:t>EIOPA has revised its’ methodology to include minimum clustering criteria, which leaves scope for also additional qualitative elements to be considered, dependent on data availability and sufficient products existing to populate these clusters.</w:t>
            </w:r>
          </w:p>
          <w:p w14:paraId="64AFC716" w14:textId="77777777" w:rsidR="002E6C5D" w:rsidRDefault="002E6C5D" w:rsidP="00560CAB">
            <w:pPr>
              <w:ind w:left="113"/>
              <w:rPr>
                <w:rFonts w:cstheme="minorHAnsi"/>
                <w:sz w:val="16"/>
                <w:szCs w:val="16"/>
              </w:rPr>
            </w:pPr>
          </w:p>
          <w:p w14:paraId="3392387D" w14:textId="7AB09E24" w:rsidR="002E6C5D" w:rsidRDefault="002E6C5D" w:rsidP="00560CAB">
            <w:pPr>
              <w:ind w:left="113"/>
              <w:rPr>
                <w:rFonts w:cstheme="minorHAnsi"/>
                <w:sz w:val="16"/>
                <w:szCs w:val="16"/>
              </w:rPr>
            </w:pPr>
            <w:r>
              <w:rPr>
                <w:rFonts w:cstheme="minorHAnsi"/>
                <w:sz w:val="16"/>
                <w:szCs w:val="16"/>
              </w:rPr>
              <w:t xml:space="preserve">EIOPA’s approach remains sensitive to the diversity of products, </w:t>
            </w:r>
            <w:r w:rsidRPr="003C2F38">
              <w:rPr>
                <w:rFonts w:cstheme="minorHAnsi"/>
                <w:sz w:val="16"/>
                <w:szCs w:val="16"/>
              </w:rPr>
              <w:t>particularly since there is room for supervisory judgement within caution areas, including where cost deviations may</w:t>
            </w:r>
            <w:r>
              <w:rPr>
                <w:rFonts w:cstheme="minorHAnsi"/>
                <w:sz w:val="16"/>
                <w:szCs w:val="16"/>
              </w:rPr>
              <w:t xml:space="preserve"> be justified by </w:t>
            </w:r>
            <w:r w:rsidRPr="003C2F38">
              <w:rPr>
                <w:rFonts w:cstheme="minorHAnsi"/>
                <w:sz w:val="16"/>
                <w:szCs w:val="16"/>
              </w:rPr>
              <w:t>innovation</w:t>
            </w:r>
            <w:r>
              <w:rPr>
                <w:rFonts w:cstheme="minorHAnsi"/>
                <w:sz w:val="16"/>
                <w:szCs w:val="16"/>
              </w:rPr>
              <w:t xml:space="preserve"> or qualitative aspect</w:t>
            </w:r>
            <w:r w:rsidRPr="003C2F38">
              <w:rPr>
                <w:rFonts w:cstheme="minorHAnsi"/>
                <w:sz w:val="16"/>
                <w:szCs w:val="16"/>
              </w:rPr>
              <w:t>s.</w:t>
            </w:r>
          </w:p>
          <w:p w14:paraId="3E38AB23" w14:textId="77777777" w:rsidR="002E6C5D" w:rsidRDefault="002E6C5D" w:rsidP="00560CAB">
            <w:pPr>
              <w:ind w:left="113"/>
              <w:rPr>
                <w:rFonts w:cstheme="minorHAnsi"/>
                <w:sz w:val="16"/>
                <w:szCs w:val="16"/>
              </w:rPr>
            </w:pPr>
          </w:p>
          <w:p w14:paraId="5A64A9FD" w14:textId="06F1F276" w:rsidR="002E6C5D" w:rsidRDefault="002E6C5D" w:rsidP="00560CAB">
            <w:pPr>
              <w:ind w:left="113"/>
              <w:rPr>
                <w:rFonts w:cstheme="minorHAnsi"/>
                <w:sz w:val="16"/>
                <w:szCs w:val="16"/>
              </w:rPr>
            </w:pPr>
            <w:bookmarkStart w:id="22" w:name="_Hlk173850234"/>
            <w:r>
              <w:rPr>
                <w:rFonts w:cstheme="minorHAnsi"/>
                <w:sz w:val="16"/>
                <w:szCs w:val="16"/>
              </w:rPr>
              <w:t>Whilst national specificities are acknowledged, EIOPA emphasises the need for a common EU supervisory approach, which can be tailored to market specificities where relevant.</w:t>
            </w:r>
          </w:p>
          <w:bookmarkEnd w:id="22"/>
          <w:p w14:paraId="18D0A4D3" w14:textId="77777777" w:rsidR="002E6C5D" w:rsidRPr="00905C5C" w:rsidRDefault="002E6C5D" w:rsidP="00560CAB">
            <w:pPr>
              <w:ind w:left="113"/>
              <w:rPr>
                <w:rFonts w:cstheme="minorHAnsi"/>
                <w:sz w:val="16"/>
                <w:szCs w:val="16"/>
              </w:rPr>
            </w:pPr>
          </w:p>
        </w:tc>
      </w:tr>
      <w:tr w:rsidR="002E6C5D" w:rsidRPr="00905C5C" w14:paraId="01A56551" w14:textId="174FEB27" w:rsidTr="00E723BE">
        <w:trPr>
          <w:trHeight w:val="20"/>
        </w:trPr>
        <w:tc>
          <w:tcPr>
            <w:tcW w:w="704" w:type="dxa"/>
            <w:noWrap/>
            <w:tcMar>
              <w:left w:w="0" w:type="dxa"/>
              <w:right w:w="0" w:type="dxa"/>
            </w:tcMar>
            <w:hideMark/>
          </w:tcPr>
          <w:p w14:paraId="20119BE6"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E968485" w14:textId="77777777" w:rsidR="002E6C5D" w:rsidRPr="00905C5C" w:rsidRDefault="002E6C5D" w:rsidP="00560CAB">
            <w:pPr>
              <w:ind w:left="113"/>
              <w:rPr>
                <w:rFonts w:cstheme="minorHAnsi"/>
                <w:sz w:val="16"/>
                <w:szCs w:val="16"/>
              </w:rPr>
            </w:pPr>
            <w:r w:rsidRPr="00905C5C">
              <w:rPr>
                <w:rFonts w:cstheme="minorHAnsi"/>
                <w:sz w:val="16"/>
                <w:szCs w:val="16"/>
              </w:rPr>
              <w:t>251</w:t>
            </w:r>
          </w:p>
        </w:tc>
        <w:tc>
          <w:tcPr>
            <w:tcW w:w="1276" w:type="dxa"/>
            <w:noWrap/>
            <w:tcMar>
              <w:left w:w="0" w:type="dxa"/>
              <w:right w:w="0" w:type="dxa"/>
            </w:tcMar>
            <w:hideMark/>
          </w:tcPr>
          <w:p w14:paraId="4F66C479"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348C2DD9" w14:textId="7926B3C1" w:rsidR="002E6C5D" w:rsidRPr="00905C5C" w:rsidRDefault="002E6C5D" w:rsidP="00560CAB">
            <w:pPr>
              <w:ind w:left="113"/>
              <w:rPr>
                <w:rFonts w:cstheme="minorHAnsi"/>
                <w:sz w:val="16"/>
                <w:szCs w:val="16"/>
              </w:rPr>
            </w:pPr>
            <w:r w:rsidRPr="00905C5C">
              <w:rPr>
                <w:rFonts w:cstheme="minorHAnsi"/>
                <w:sz w:val="16"/>
                <w:szCs w:val="16"/>
              </w:rPr>
              <w:t xml:space="preserve">In general, we believe that given the diversity and complexity of IBIPs sold in the Czech and EU market, the presented methodology of benchmarking is confronted with an impossible trade-off between considering all IBIPs’ characteristics and keeping the exercise manageable. </w:t>
            </w:r>
            <w:r w:rsidRPr="00905C5C">
              <w:rPr>
                <w:rFonts w:cstheme="minorHAnsi"/>
                <w:sz w:val="16"/>
                <w:szCs w:val="16"/>
              </w:rPr>
              <w:br/>
            </w:r>
            <w:r w:rsidRPr="00905C5C">
              <w:rPr>
                <w:rFonts w:cstheme="minorHAnsi"/>
                <w:sz w:val="16"/>
                <w:szCs w:val="16"/>
              </w:rPr>
              <w:br/>
              <w:t xml:space="preserve">It is common within the Czech market to offer MOP products as part of investment life insurance.  We consider it virtually impossible to create a suitable distribution and inclusion of these products in a cluster, or very burdensome in terms of the need to add additional indicators that would lead to a more appropriate product inclusion in each cluster. </w:t>
            </w:r>
            <w:r w:rsidRPr="00905C5C">
              <w:rPr>
                <w:rFonts w:cstheme="minorHAnsi"/>
                <w:sz w:val="16"/>
                <w:szCs w:val="16"/>
              </w:rPr>
              <w:br/>
            </w:r>
            <w:r w:rsidRPr="00905C5C">
              <w:rPr>
                <w:rFonts w:cstheme="minorHAnsi"/>
                <w:sz w:val="16"/>
                <w:szCs w:val="16"/>
              </w:rPr>
              <w:br/>
              <w:t xml:space="preserve">Such an administrative and regulatory burden could push these types of products out of the market, while completely neglecting their inherent advantages. These benefits include, in particular, the possibility of diversifying a client's investment risks within a single product, which is completely individualised and tailored to the client's needs. </w:t>
            </w:r>
            <w:r w:rsidRPr="00905C5C">
              <w:rPr>
                <w:rFonts w:cstheme="minorHAnsi"/>
                <w:sz w:val="16"/>
                <w:szCs w:val="16"/>
              </w:rPr>
              <w:br/>
            </w:r>
            <w:r w:rsidRPr="00905C5C">
              <w:rPr>
                <w:rFonts w:cstheme="minorHAnsi"/>
                <w:sz w:val="16"/>
                <w:szCs w:val="16"/>
              </w:rPr>
              <w:br/>
              <w:t>Again, this shows that IBIP clustering at European level would be too challenging without being necessarily meaningful.</w:t>
            </w:r>
          </w:p>
        </w:tc>
        <w:tc>
          <w:tcPr>
            <w:tcW w:w="4394" w:type="dxa"/>
            <w:tcMar>
              <w:left w:w="0" w:type="dxa"/>
              <w:right w:w="0" w:type="dxa"/>
            </w:tcMar>
          </w:tcPr>
          <w:p w14:paraId="670CFBD3" w14:textId="49FD5CAB" w:rsidR="002E6C5D" w:rsidRDefault="002E6C5D" w:rsidP="00560CAB">
            <w:pPr>
              <w:ind w:left="113"/>
              <w:rPr>
                <w:rFonts w:cstheme="minorHAnsi"/>
                <w:sz w:val="16"/>
                <w:szCs w:val="16"/>
              </w:rPr>
            </w:pPr>
            <w:r>
              <w:rPr>
                <w:rFonts w:cstheme="minorHAnsi"/>
                <w:sz w:val="16"/>
                <w:szCs w:val="16"/>
              </w:rPr>
              <w:t>EIOPA’s finds that the proposed approach should be as simple as possible, limiting the number of indicators and features for clustering. EIOPA has revised some of the features, favouring a simpler clustering approach, whilst maintaining a flexible, and robust framework for the VfM assessment.</w:t>
            </w:r>
          </w:p>
          <w:p w14:paraId="115CB8D8" w14:textId="77777777" w:rsidR="002E6C5D" w:rsidRDefault="002E6C5D" w:rsidP="00560CAB">
            <w:pPr>
              <w:ind w:left="113"/>
              <w:rPr>
                <w:rFonts w:cstheme="minorHAnsi"/>
                <w:sz w:val="16"/>
                <w:szCs w:val="16"/>
              </w:rPr>
            </w:pPr>
          </w:p>
          <w:p w14:paraId="2D2BE3F4" w14:textId="77777777" w:rsidR="002E6C5D" w:rsidRDefault="002E6C5D" w:rsidP="00560CAB">
            <w:pPr>
              <w:ind w:left="113"/>
              <w:rPr>
                <w:rFonts w:cstheme="minorHAnsi"/>
                <w:sz w:val="16"/>
                <w:szCs w:val="16"/>
              </w:rPr>
            </w:pPr>
            <w:r>
              <w:rPr>
                <w:rFonts w:cstheme="minorHAnsi"/>
                <w:sz w:val="16"/>
                <w:szCs w:val="16"/>
              </w:rPr>
              <w:t>Whilst national specificities are acknowledged, EIOPA emphasises the need for a common EU supervisory approach, which can be tailored to market specificities where relevant.</w:t>
            </w:r>
          </w:p>
          <w:p w14:paraId="6FFCE8FE" w14:textId="77777777" w:rsidR="002E6C5D" w:rsidRPr="00905C5C" w:rsidRDefault="002E6C5D" w:rsidP="00560CAB">
            <w:pPr>
              <w:ind w:left="113"/>
              <w:rPr>
                <w:rFonts w:cstheme="minorHAnsi"/>
                <w:sz w:val="16"/>
                <w:szCs w:val="16"/>
              </w:rPr>
            </w:pPr>
          </w:p>
        </w:tc>
      </w:tr>
      <w:tr w:rsidR="002E6C5D" w:rsidRPr="00905C5C" w14:paraId="7BCCDA32" w14:textId="54835075" w:rsidTr="00E723BE">
        <w:trPr>
          <w:trHeight w:val="20"/>
        </w:trPr>
        <w:tc>
          <w:tcPr>
            <w:tcW w:w="704" w:type="dxa"/>
            <w:noWrap/>
            <w:tcMar>
              <w:left w:w="0" w:type="dxa"/>
              <w:right w:w="0" w:type="dxa"/>
            </w:tcMar>
            <w:hideMark/>
          </w:tcPr>
          <w:p w14:paraId="412C9427"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663C7572" w14:textId="77777777" w:rsidR="002E6C5D" w:rsidRPr="00905C5C" w:rsidRDefault="002E6C5D" w:rsidP="00560CAB">
            <w:pPr>
              <w:ind w:left="113"/>
              <w:rPr>
                <w:rFonts w:cstheme="minorHAnsi"/>
                <w:sz w:val="16"/>
                <w:szCs w:val="16"/>
              </w:rPr>
            </w:pPr>
            <w:r w:rsidRPr="00905C5C">
              <w:rPr>
                <w:rFonts w:cstheme="minorHAnsi"/>
                <w:sz w:val="16"/>
                <w:szCs w:val="16"/>
              </w:rPr>
              <w:t>252</w:t>
            </w:r>
          </w:p>
        </w:tc>
        <w:tc>
          <w:tcPr>
            <w:tcW w:w="1276" w:type="dxa"/>
            <w:noWrap/>
            <w:tcMar>
              <w:left w:w="0" w:type="dxa"/>
              <w:right w:w="0" w:type="dxa"/>
            </w:tcMar>
            <w:hideMark/>
          </w:tcPr>
          <w:p w14:paraId="387278DF"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1A93D06A"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4CB27FD4" w14:textId="24ED0117"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79173181" w14:textId="76DED45C" w:rsidTr="00E723BE">
        <w:trPr>
          <w:trHeight w:val="20"/>
        </w:trPr>
        <w:tc>
          <w:tcPr>
            <w:tcW w:w="704" w:type="dxa"/>
            <w:noWrap/>
            <w:tcMar>
              <w:left w:w="0" w:type="dxa"/>
              <w:right w:w="0" w:type="dxa"/>
            </w:tcMar>
            <w:hideMark/>
          </w:tcPr>
          <w:p w14:paraId="7CDBAB6B"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124C206F" w14:textId="77777777" w:rsidR="002E6C5D" w:rsidRPr="00905C5C" w:rsidRDefault="002E6C5D" w:rsidP="00560CAB">
            <w:pPr>
              <w:ind w:left="113"/>
              <w:rPr>
                <w:rFonts w:cstheme="minorHAnsi"/>
                <w:sz w:val="16"/>
                <w:szCs w:val="16"/>
              </w:rPr>
            </w:pPr>
            <w:r w:rsidRPr="00905C5C">
              <w:rPr>
                <w:rFonts w:cstheme="minorHAnsi"/>
                <w:sz w:val="16"/>
                <w:szCs w:val="16"/>
              </w:rPr>
              <w:t>253</w:t>
            </w:r>
          </w:p>
        </w:tc>
        <w:tc>
          <w:tcPr>
            <w:tcW w:w="1276" w:type="dxa"/>
            <w:noWrap/>
            <w:tcMar>
              <w:left w:w="0" w:type="dxa"/>
              <w:right w:w="0" w:type="dxa"/>
            </w:tcMar>
            <w:hideMark/>
          </w:tcPr>
          <w:p w14:paraId="0D84FFD8"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4257B9D1" w14:textId="29EA698A" w:rsidR="002E6C5D" w:rsidRPr="00905C5C" w:rsidRDefault="002E6C5D" w:rsidP="00560CAB">
            <w:pPr>
              <w:ind w:left="113"/>
              <w:rPr>
                <w:rFonts w:cstheme="minorHAnsi"/>
                <w:sz w:val="16"/>
                <w:szCs w:val="16"/>
              </w:rPr>
            </w:pPr>
            <w:r w:rsidRPr="00905C5C">
              <w:rPr>
                <w:rFonts w:cstheme="minorHAnsi"/>
                <w:sz w:val="16"/>
                <w:szCs w:val="16"/>
              </w:rPr>
              <w:t xml:space="preserve">We would like to suggest that the level of /presence of guarantees should be used for clustering. </w:t>
            </w:r>
            <w:r w:rsidRPr="00905C5C">
              <w:rPr>
                <w:rFonts w:cstheme="minorHAnsi"/>
                <w:sz w:val="16"/>
                <w:szCs w:val="16"/>
              </w:rPr>
              <w:br/>
            </w:r>
            <w:r w:rsidRPr="00905C5C">
              <w:rPr>
                <w:rFonts w:cstheme="minorHAnsi"/>
                <w:sz w:val="16"/>
                <w:szCs w:val="16"/>
              </w:rPr>
              <w:br/>
              <w:t xml:space="preserve">The type of distribution channel is also relevant for clustering as the associated costs and services can vary significantly. </w:t>
            </w:r>
            <w:r w:rsidRPr="00905C5C">
              <w:rPr>
                <w:rFonts w:cstheme="minorHAnsi"/>
                <w:sz w:val="16"/>
                <w:szCs w:val="16"/>
              </w:rPr>
              <w:br/>
            </w:r>
            <w:r w:rsidRPr="00905C5C">
              <w:rPr>
                <w:rFonts w:cstheme="minorHAnsi"/>
                <w:sz w:val="16"/>
                <w:szCs w:val="16"/>
              </w:rPr>
              <w:br/>
              <w:t xml:space="preserve">The service-related aspects which relate to the product/distribution channel (e.g., product which are wholly digital and designed for no human interaction versus traditional products which allow for the possibility to phone a provider and have the call answered within a reasonable period of time etc.) should also be used for clustering as these items really matter to consumers who want to be able to compare more than just price. </w:t>
            </w:r>
            <w:r w:rsidRPr="00905C5C">
              <w:rPr>
                <w:rFonts w:cstheme="minorHAnsi"/>
                <w:sz w:val="16"/>
                <w:szCs w:val="16"/>
              </w:rPr>
              <w:br/>
            </w:r>
            <w:r w:rsidRPr="00905C5C">
              <w:rPr>
                <w:rFonts w:cstheme="minorHAnsi"/>
                <w:sz w:val="16"/>
                <w:szCs w:val="16"/>
              </w:rPr>
              <w:br/>
              <w:t xml:space="preserve">Other product features may be more appropriate to use as additional considerations.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We believe that these are all relevant factors that manufacturers can use to differentiate their proposition and may have a bearing on perceived value provided to customers. However, the existence of too many clusters with differing benchmarks may serve to dilute the intention of standardised benchmarks.</w:t>
            </w:r>
          </w:p>
        </w:tc>
        <w:tc>
          <w:tcPr>
            <w:tcW w:w="4394" w:type="dxa"/>
            <w:tcMar>
              <w:left w:w="0" w:type="dxa"/>
              <w:right w:w="0" w:type="dxa"/>
            </w:tcMar>
          </w:tcPr>
          <w:p w14:paraId="44100298" w14:textId="77777777" w:rsidR="002E6C5D" w:rsidRDefault="002E6C5D" w:rsidP="00560CAB">
            <w:pPr>
              <w:ind w:left="113"/>
              <w:rPr>
                <w:rFonts w:cstheme="minorHAnsi"/>
                <w:sz w:val="16"/>
                <w:szCs w:val="16"/>
              </w:rPr>
            </w:pPr>
            <w:r>
              <w:rPr>
                <w:rFonts w:cstheme="minorHAnsi"/>
                <w:sz w:val="16"/>
                <w:szCs w:val="16"/>
              </w:rPr>
              <w:lastRenderedPageBreak/>
              <w:t>EIOPA has revised its’ methodology to include minimum clustering criteria, which leaves scope for also additional qualitative elements to be considered, dependent on data availability and sufficient products existing to populate these clusters.</w:t>
            </w:r>
          </w:p>
          <w:p w14:paraId="5710C293" w14:textId="77777777" w:rsidR="002E6C5D" w:rsidRDefault="002E6C5D" w:rsidP="00560CAB">
            <w:pPr>
              <w:ind w:left="113"/>
              <w:rPr>
                <w:rFonts w:cstheme="minorHAnsi"/>
                <w:sz w:val="16"/>
                <w:szCs w:val="16"/>
              </w:rPr>
            </w:pPr>
          </w:p>
          <w:p w14:paraId="5D85C049" w14:textId="77777777" w:rsidR="002E6C5D" w:rsidRPr="007A7D57" w:rsidRDefault="002E6C5D" w:rsidP="00560CAB">
            <w:pPr>
              <w:ind w:left="113"/>
              <w:rPr>
                <w:rFonts w:cstheme="minorHAnsi"/>
                <w:sz w:val="16"/>
                <w:szCs w:val="16"/>
              </w:rPr>
            </w:pPr>
          </w:p>
        </w:tc>
      </w:tr>
      <w:tr w:rsidR="002E6C5D" w:rsidRPr="00905C5C" w14:paraId="65C05CAC" w14:textId="6F2E9BE4" w:rsidTr="00E723BE">
        <w:trPr>
          <w:trHeight w:val="20"/>
        </w:trPr>
        <w:tc>
          <w:tcPr>
            <w:tcW w:w="704" w:type="dxa"/>
            <w:noWrap/>
            <w:tcMar>
              <w:left w:w="0" w:type="dxa"/>
              <w:right w:w="0" w:type="dxa"/>
            </w:tcMar>
            <w:hideMark/>
          </w:tcPr>
          <w:p w14:paraId="09D31542"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01E32DF7" w14:textId="77777777" w:rsidR="002E6C5D" w:rsidRPr="00905C5C" w:rsidRDefault="002E6C5D" w:rsidP="00560CAB">
            <w:pPr>
              <w:ind w:left="113"/>
              <w:rPr>
                <w:rFonts w:cstheme="minorHAnsi"/>
                <w:sz w:val="16"/>
                <w:szCs w:val="16"/>
              </w:rPr>
            </w:pPr>
            <w:r w:rsidRPr="00905C5C">
              <w:rPr>
                <w:rFonts w:cstheme="minorHAnsi"/>
                <w:sz w:val="16"/>
                <w:szCs w:val="16"/>
              </w:rPr>
              <w:t>254</w:t>
            </w:r>
          </w:p>
        </w:tc>
        <w:tc>
          <w:tcPr>
            <w:tcW w:w="1276" w:type="dxa"/>
            <w:noWrap/>
            <w:tcMar>
              <w:left w:w="0" w:type="dxa"/>
              <w:right w:w="0" w:type="dxa"/>
            </w:tcMar>
            <w:hideMark/>
          </w:tcPr>
          <w:p w14:paraId="03671DEC"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25F39B43" w14:textId="3B24B5DE" w:rsidR="002E6C5D" w:rsidRPr="00905C5C" w:rsidRDefault="002E6C5D" w:rsidP="00560CAB">
            <w:pPr>
              <w:ind w:left="113"/>
              <w:rPr>
                <w:rFonts w:cstheme="minorHAnsi"/>
                <w:sz w:val="16"/>
                <w:szCs w:val="16"/>
              </w:rPr>
            </w:pPr>
            <w:r w:rsidRPr="00905C5C">
              <w:rPr>
                <w:rFonts w:cstheme="minorHAnsi"/>
                <w:sz w:val="16"/>
                <w:szCs w:val="16"/>
              </w:rPr>
              <w:t>Yes, in most cases qualitative aspects are key to differentiate a product that provides value from one that does not. However, there is an existing trade off between the level of granularity needed to take into consideration the key features of the products and the number of clusters obtained. This leads to an increase of clusters, but with fewer observations, making them less comparable.</w:t>
            </w:r>
            <w:r w:rsidRPr="00905C5C">
              <w:rPr>
                <w:rFonts w:cstheme="minorHAnsi"/>
                <w:sz w:val="16"/>
                <w:szCs w:val="16"/>
              </w:rPr>
              <w:br/>
            </w:r>
            <w:r w:rsidRPr="00905C5C">
              <w:rPr>
                <w:rFonts w:cstheme="minorHAnsi"/>
                <w:sz w:val="16"/>
                <w:szCs w:val="16"/>
              </w:rPr>
              <w:br/>
              <w:t>Although, we are of the opinion that not all attributes that have been proposed as additional or qualitative should be considered additional, for example, coverages and guarantees should be deemed essential elements in grouping products. Some of these are very relevant both in terms of cost to the manufacturer and benefit to the customer.</w:t>
            </w:r>
          </w:p>
        </w:tc>
        <w:tc>
          <w:tcPr>
            <w:tcW w:w="4394" w:type="dxa"/>
            <w:tcMar>
              <w:left w:w="0" w:type="dxa"/>
              <w:right w:w="0" w:type="dxa"/>
            </w:tcMar>
          </w:tcPr>
          <w:p w14:paraId="54E79C56" w14:textId="61F473B0" w:rsidR="002E6C5D" w:rsidRDefault="002E6C5D" w:rsidP="00560CAB">
            <w:pPr>
              <w:ind w:left="113"/>
              <w:rPr>
                <w:rFonts w:cstheme="minorHAnsi"/>
                <w:sz w:val="16"/>
                <w:szCs w:val="16"/>
              </w:rPr>
            </w:pPr>
            <w:r>
              <w:rPr>
                <w:rFonts w:cstheme="minorHAnsi"/>
                <w:sz w:val="16"/>
                <w:szCs w:val="16"/>
              </w:rPr>
              <w:t>See above.</w:t>
            </w:r>
          </w:p>
          <w:p w14:paraId="6A1F5ED4" w14:textId="77777777" w:rsidR="002E6C5D" w:rsidRPr="00905C5C" w:rsidRDefault="002E6C5D" w:rsidP="00560CAB">
            <w:pPr>
              <w:ind w:left="113"/>
              <w:rPr>
                <w:rFonts w:cstheme="minorHAnsi"/>
                <w:sz w:val="16"/>
                <w:szCs w:val="16"/>
              </w:rPr>
            </w:pPr>
          </w:p>
        </w:tc>
      </w:tr>
      <w:tr w:rsidR="002E6C5D" w:rsidRPr="00905C5C" w14:paraId="4B2725CA" w14:textId="5085E586" w:rsidTr="00E723BE">
        <w:trPr>
          <w:trHeight w:val="20"/>
        </w:trPr>
        <w:tc>
          <w:tcPr>
            <w:tcW w:w="704" w:type="dxa"/>
            <w:noWrap/>
            <w:tcMar>
              <w:left w:w="0" w:type="dxa"/>
              <w:right w:w="0" w:type="dxa"/>
            </w:tcMar>
            <w:hideMark/>
          </w:tcPr>
          <w:p w14:paraId="1FB0276A"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43E4BF1C" w14:textId="77777777" w:rsidR="002E6C5D" w:rsidRPr="00905C5C" w:rsidRDefault="002E6C5D" w:rsidP="00560CAB">
            <w:pPr>
              <w:ind w:left="113"/>
              <w:rPr>
                <w:rFonts w:cstheme="minorHAnsi"/>
                <w:sz w:val="16"/>
                <w:szCs w:val="16"/>
              </w:rPr>
            </w:pPr>
            <w:r w:rsidRPr="00905C5C">
              <w:rPr>
                <w:rFonts w:cstheme="minorHAnsi"/>
                <w:sz w:val="16"/>
                <w:szCs w:val="16"/>
              </w:rPr>
              <w:t>255</w:t>
            </w:r>
          </w:p>
        </w:tc>
        <w:tc>
          <w:tcPr>
            <w:tcW w:w="1276" w:type="dxa"/>
            <w:noWrap/>
            <w:tcMar>
              <w:left w:w="0" w:type="dxa"/>
              <w:right w:w="0" w:type="dxa"/>
            </w:tcMar>
            <w:hideMark/>
          </w:tcPr>
          <w:p w14:paraId="39847874"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2A0DC778" w14:textId="77777777" w:rsidR="002E6C5D" w:rsidRPr="00905C5C" w:rsidRDefault="002E6C5D" w:rsidP="00560CAB">
            <w:pPr>
              <w:ind w:left="113"/>
              <w:rPr>
                <w:rFonts w:cstheme="minorHAnsi"/>
                <w:sz w:val="16"/>
                <w:szCs w:val="16"/>
              </w:rPr>
            </w:pPr>
            <w:r w:rsidRPr="00905C5C">
              <w:rPr>
                <w:rFonts w:cstheme="minorHAnsi"/>
                <w:sz w:val="16"/>
                <w:szCs w:val="16"/>
              </w:rPr>
              <w:t xml:space="preserve">As previously indicated in our response to Q2, EIOPA’s distinction between “essential” and “additional” features is wrong, since VfM involves a holistic assessment of both quantitative and qualitative elements of the product. </w:t>
            </w:r>
            <w:r w:rsidRPr="00905C5C">
              <w:rPr>
                <w:rFonts w:cstheme="minorHAnsi"/>
                <w:sz w:val="16"/>
                <w:szCs w:val="16"/>
              </w:rPr>
              <w:br/>
            </w:r>
            <w:r w:rsidRPr="00905C5C">
              <w:rPr>
                <w:rFonts w:cstheme="minorHAnsi"/>
                <w:sz w:val="16"/>
                <w:szCs w:val="16"/>
              </w:rPr>
              <w:br/>
              <w:t xml:space="preserve">Other criteria should be considered in assessing the VfM of a product, which relates to the level and quality of investment advice provided by distributors and consequently the level of protection offered to investors. In this regard we have to underline that banks in Italy provide investment advice on the various assets of the client's entire portfolio (which includes insurance products) on a continuous basis in order to offer a high level of protection. </w:t>
            </w:r>
            <w:r w:rsidRPr="00905C5C">
              <w:rPr>
                <w:rFonts w:cstheme="minorHAnsi"/>
                <w:sz w:val="16"/>
                <w:szCs w:val="16"/>
              </w:rPr>
              <w:br/>
            </w:r>
            <w:r w:rsidRPr="00905C5C">
              <w:rPr>
                <w:rFonts w:cstheme="minorHAnsi"/>
                <w:sz w:val="16"/>
                <w:szCs w:val="16"/>
              </w:rPr>
              <w:br/>
              <w:t>The content of this investment advice is conceived as a long term relationship with clients in order to better support their investments over time and the changing trends in the financial markets service. Therefore, the consideration of the cost of such service should not in itself take place in a ‘performance scenario’ logic nor be standardized for all distributors, taking into account the different level of investment advice provided by distributors in the different EU countries.</w:t>
            </w:r>
            <w:r w:rsidRPr="00905C5C">
              <w:rPr>
                <w:rFonts w:cstheme="minorHAnsi"/>
                <w:sz w:val="16"/>
                <w:szCs w:val="16"/>
              </w:rPr>
              <w:br/>
            </w:r>
            <w:r w:rsidRPr="00905C5C">
              <w:rPr>
                <w:rFonts w:cstheme="minorHAnsi"/>
                <w:sz w:val="16"/>
                <w:szCs w:val="16"/>
              </w:rPr>
              <w:br/>
              <w:t>Which confirms the impossible trade-off between taking into account all IBIPs’ characteristics and keeping the exercise manageable. Again, this shows that IBIP clustering at European level would be too challenging without being necessarily meaningful.</w:t>
            </w:r>
          </w:p>
        </w:tc>
        <w:tc>
          <w:tcPr>
            <w:tcW w:w="4394" w:type="dxa"/>
            <w:tcMar>
              <w:left w:w="0" w:type="dxa"/>
              <w:right w:w="0" w:type="dxa"/>
            </w:tcMar>
          </w:tcPr>
          <w:p w14:paraId="236BC84F" w14:textId="77777777" w:rsidR="002E6C5D" w:rsidRDefault="002E6C5D" w:rsidP="00560CAB">
            <w:pPr>
              <w:ind w:left="113"/>
              <w:rPr>
                <w:rFonts w:cstheme="minorHAnsi"/>
                <w:sz w:val="16"/>
                <w:szCs w:val="16"/>
              </w:rPr>
            </w:pPr>
            <w:r>
              <w:rPr>
                <w:rFonts w:cstheme="minorHAnsi"/>
                <w:sz w:val="16"/>
                <w:szCs w:val="16"/>
              </w:rPr>
              <w:t>EIOPA has revised its’ methodology to include minimum clustering criteria, which leaves scope for also additional qualitative elements to be considered, dependent on data availability and sufficient products existing to populate these clusters.</w:t>
            </w:r>
          </w:p>
          <w:p w14:paraId="6E396822" w14:textId="77777777" w:rsidR="002E6C5D" w:rsidRDefault="002E6C5D" w:rsidP="00560CAB">
            <w:pPr>
              <w:ind w:left="113"/>
              <w:rPr>
                <w:rFonts w:cstheme="minorHAnsi"/>
                <w:sz w:val="16"/>
                <w:szCs w:val="16"/>
              </w:rPr>
            </w:pPr>
          </w:p>
          <w:p w14:paraId="3BC31ED8" w14:textId="11FEB938" w:rsidR="002E6C5D" w:rsidRPr="00905C5C" w:rsidRDefault="002E6C5D" w:rsidP="00560CAB">
            <w:pPr>
              <w:ind w:left="113"/>
              <w:rPr>
                <w:rFonts w:cstheme="minorHAnsi"/>
                <w:sz w:val="16"/>
                <w:szCs w:val="16"/>
              </w:rPr>
            </w:pPr>
          </w:p>
        </w:tc>
      </w:tr>
      <w:tr w:rsidR="002E6C5D" w:rsidRPr="00905C5C" w14:paraId="0A2EC79C" w14:textId="47832427" w:rsidTr="00E723BE">
        <w:trPr>
          <w:trHeight w:val="20"/>
        </w:trPr>
        <w:tc>
          <w:tcPr>
            <w:tcW w:w="704" w:type="dxa"/>
            <w:noWrap/>
            <w:tcMar>
              <w:left w:w="0" w:type="dxa"/>
              <w:right w:w="0" w:type="dxa"/>
            </w:tcMar>
            <w:hideMark/>
          </w:tcPr>
          <w:p w14:paraId="37E19CBC"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6546B6C8" w14:textId="77777777" w:rsidR="002E6C5D" w:rsidRPr="00905C5C" w:rsidRDefault="002E6C5D" w:rsidP="00560CAB">
            <w:pPr>
              <w:ind w:left="113"/>
              <w:rPr>
                <w:rFonts w:cstheme="minorHAnsi"/>
                <w:sz w:val="16"/>
                <w:szCs w:val="16"/>
              </w:rPr>
            </w:pPr>
            <w:r w:rsidRPr="00905C5C">
              <w:rPr>
                <w:rFonts w:cstheme="minorHAnsi"/>
                <w:sz w:val="16"/>
                <w:szCs w:val="16"/>
              </w:rPr>
              <w:t>256</w:t>
            </w:r>
          </w:p>
        </w:tc>
        <w:tc>
          <w:tcPr>
            <w:tcW w:w="1276" w:type="dxa"/>
            <w:noWrap/>
            <w:tcMar>
              <w:left w:w="0" w:type="dxa"/>
              <w:right w:w="0" w:type="dxa"/>
            </w:tcMar>
            <w:hideMark/>
          </w:tcPr>
          <w:p w14:paraId="64DEF25E"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5804E693" w14:textId="75894ED8" w:rsidR="002E6C5D" w:rsidRPr="00905C5C" w:rsidRDefault="002E6C5D" w:rsidP="00560CAB">
            <w:pPr>
              <w:ind w:left="113"/>
              <w:rPr>
                <w:rFonts w:cstheme="minorHAnsi"/>
                <w:sz w:val="16"/>
                <w:szCs w:val="16"/>
              </w:rPr>
            </w:pPr>
            <w:r w:rsidRPr="00905C5C">
              <w:rPr>
                <w:rFonts w:cstheme="minorHAnsi"/>
                <w:sz w:val="16"/>
                <w:szCs w:val="16"/>
              </w:rPr>
              <w:t xml:space="preserve">As per response to question 6), Insurance Europe believes that EIOPA’s distinction between “essential” and “additional” features is wrong, since VfM involves a holistic assessment of both quantitative and qualitative elements of the product. Nevertheless, asking for more features and more granular product clusters would ultimately mean more complexity for market participants. </w:t>
            </w:r>
            <w:r w:rsidRPr="00905C5C">
              <w:rPr>
                <w:rFonts w:cstheme="minorHAnsi"/>
                <w:sz w:val="16"/>
                <w:szCs w:val="16"/>
              </w:rPr>
              <w:br/>
            </w:r>
            <w:r w:rsidRPr="00905C5C">
              <w:rPr>
                <w:rFonts w:cstheme="minorHAnsi"/>
                <w:sz w:val="16"/>
                <w:szCs w:val="16"/>
              </w:rPr>
              <w:br/>
              <w:t>Other criteria should be considered in assessing the VfM of a product, such as:</w:t>
            </w:r>
            <w:r w:rsidRPr="00905C5C">
              <w:rPr>
                <w:rFonts w:cstheme="minorHAnsi"/>
                <w:sz w:val="16"/>
                <w:szCs w:val="16"/>
              </w:rPr>
              <w:br/>
            </w:r>
            <w:r w:rsidRPr="00905C5C">
              <w:rPr>
                <w:rFonts w:cstheme="minorHAnsi"/>
                <w:sz w:val="16"/>
                <w:szCs w:val="16"/>
              </w:rPr>
              <w:br/>
              <w:t>- The level of initial advice necessary to buy a specific insurance product, depending on the level of complexity of the product as well as the level of knowledge and experience of the target market.</w:t>
            </w:r>
            <w:r w:rsidRPr="00905C5C">
              <w:rPr>
                <w:rFonts w:cstheme="minorHAnsi"/>
                <w:sz w:val="16"/>
                <w:szCs w:val="16"/>
              </w:rPr>
              <w:br/>
            </w:r>
            <w:r w:rsidRPr="00905C5C">
              <w:rPr>
                <w:rFonts w:cstheme="minorHAnsi"/>
                <w:sz w:val="16"/>
                <w:szCs w:val="16"/>
              </w:rPr>
              <w:br/>
              <w:t xml:space="preserve"> - The assistance, ongoing services, flexibility of payments, in-kind benefits like a second medical opinion.</w:t>
            </w:r>
            <w:r w:rsidRPr="00905C5C">
              <w:rPr>
                <w:rFonts w:cstheme="minorHAnsi"/>
                <w:sz w:val="16"/>
                <w:szCs w:val="16"/>
              </w:rPr>
              <w:br/>
            </w:r>
            <w:r w:rsidRPr="00905C5C">
              <w:rPr>
                <w:rFonts w:cstheme="minorHAnsi"/>
                <w:sz w:val="16"/>
                <w:szCs w:val="16"/>
              </w:rPr>
              <w:br/>
              <w:t>Insurance Europe sees an impossible trade-off between taking into account all IBIPs’ characteristics and keeping the exercise manageable. Again, this shows that IBIP clustering at European level would be too challenging without being necessarily meaningful.</w:t>
            </w:r>
          </w:p>
        </w:tc>
        <w:tc>
          <w:tcPr>
            <w:tcW w:w="4394" w:type="dxa"/>
            <w:tcMar>
              <w:left w:w="0" w:type="dxa"/>
              <w:right w:w="0" w:type="dxa"/>
            </w:tcMar>
          </w:tcPr>
          <w:p w14:paraId="0D0EC449" w14:textId="5D2408CB"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147643A4" w14:textId="0A8CEF60" w:rsidTr="00E723BE">
        <w:trPr>
          <w:trHeight w:val="20"/>
        </w:trPr>
        <w:tc>
          <w:tcPr>
            <w:tcW w:w="704" w:type="dxa"/>
            <w:noWrap/>
            <w:tcMar>
              <w:left w:w="0" w:type="dxa"/>
              <w:right w:w="0" w:type="dxa"/>
            </w:tcMar>
            <w:hideMark/>
          </w:tcPr>
          <w:p w14:paraId="3FAC673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7</w:t>
            </w:r>
          </w:p>
        </w:tc>
        <w:tc>
          <w:tcPr>
            <w:tcW w:w="709" w:type="dxa"/>
            <w:noWrap/>
            <w:tcMar>
              <w:left w:w="0" w:type="dxa"/>
              <w:right w:w="0" w:type="dxa"/>
            </w:tcMar>
            <w:hideMark/>
          </w:tcPr>
          <w:p w14:paraId="54017882" w14:textId="77777777" w:rsidR="002E6C5D" w:rsidRPr="00905C5C" w:rsidRDefault="002E6C5D" w:rsidP="00560CAB">
            <w:pPr>
              <w:ind w:left="113"/>
              <w:rPr>
                <w:rFonts w:cstheme="minorHAnsi"/>
                <w:sz w:val="16"/>
                <w:szCs w:val="16"/>
              </w:rPr>
            </w:pPr>
            <w:r w:rsidRPr="00905C5C">
              <w:rPr>
                <w:rFonts w:cstheme="minorHAnsi"/>
                <w:sz w:val="16"/>
                <w:szCs w:val="16"/>
              </w:rPr>
              <w:t>257</w:t>
            </w:r>
          </w:p>
        </w:tc>
        <w:tc>
          <w:tcPr>
            <w:tcW w:w="1276" w:type="dxa"/>
            <w:noWrap/>
            <w:tcMar>
              <w:left w:w="0" w:type="dxa"/>
              <w:right w:w="0" w:type="dxa"/>
            </w:tcMar>
            <w:hideMark/>
          </w:tcPr>
          <w:p w14:paraId="5778FBE6"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57649D3D" w14:textId="638F5EB9" w:rsidR="002E6C5D" w:rsidRPr="00905C5C" w:rsidRDefault="002E6C5D" w:rsidP="00560CAB">
            <w:pPr>
              <w:ind w:left="113"/>
              <w:rPr>
                <w:rFonts w:cstheme="minorHAnsi"/>
                <w:sz w:val="16"/>
                <w:szCs w:val="16"/>
              </w:rPr>
            </w:pPr>
            <w:r w:rsidRPr="00905C5C">
              <w:rPr>
                <w:rFonts w:cstheme="minorHAnsi"/>
                <w:sz w:val="16"/>
                <w:szCs w:val="16"/>
              </w:rPr>
              <w:t>We believe they should be treated as essential since they describe important features of many IBIPs, see our reply to Q6.</w:t>
            </w:r>
            <w:r w:rsidRPr="00905C5C">
              <w:rPr>
                <w:rFonts w:cstheme="minorHAnsi"/>
                <w:sz w:val="16"/>
                <w:szCs w:val="16"/>
              </w:rPr>
              <w:br/>
            </w:r>
            <w:r w:rsidRPr="00905C5C">
              <w:rPr>
                <w:rFonts w:cstheme="minorHAnsi"/>
                <w:sz w:val="16"/>
                <w:szCs w:val="16"/>
              </w:rPr>
              <w:br/>
            </w:r>
            <w:r w:rsidRPr="00905C5C">
              <w:rPr>
                <w:rFonts w:cstheme="minorHAnsi"/>
                <w:sz w:val="16"/>
                <w:szCs w:val="16"/>
              </w:rPr>
              <w:br/>
              <w:t xml:space="preserve">As regards pension benefit option, we do not agree that it leads to slightly higher costs. The overall costs will usually be lower compared to consumers purchasing an annuity at the end of the accumulation period. </w:t>
            </w:r>
            <w:r w:rsidRPr="00905C5C">
              <w:rPr>
                <w:rFonts w:cstheme="minorHAnsi"/>
                <w:sz w:val="16"/>
                <w:szCs w:val="16"/>
              </w:rPr>
              <w:br/>
            </w:r>
            <w:r w:rsidRPr="00905C5C">
              <w:rPr>
                <w:rFonts w:cstheme="minorHAnsi"/>
                <w:sz w:val="16"/>
                <w:szCs w:val="16"/>
              </w:rPr>
              <w:br/>
              <w:t>It is wrong to use additional features merely for the detailed analysis by EIOPA on products that were singled out by the benchmarks. These features are essential and could cost money. Thus, these products could look too expensive if these additional features are not considered in clustering.</w:t>
            </w:r>
            <w:r w:rsidRPr="00905C5C">
              <w:rPr>
                <w:rFonts w:cstheme="minorHAnsi"/>
                <w:sz w:val="16"/>
                <w:szCs w:val="16"/>
              </w:rPr>
              <w:br/>
            </w:r>
            <w:r w:rsidRPr="00905C5C">
              <w:rPr>
                <w:rFonts w:cstheme="minorHAnsi"/>
                <w:sz w:val="16"/>
                <w:szCs w:val="16"/>
              </w:rPr>
              <w:br/>
              <w:t>Again, this shows that clustering at EU level cannot be done in a granular enough fashion. In order to indicate to NCAs – that are responsible for product supervision – which products or product lines offer no or little value for money, it is sufficient to consider RIY. Refined clustering at EU level will either lead to small clusters or one-size-fits-all reporting. This means additional burden with little additional merit.</w:t>
            </w:r>
          </w:p>
        </w:tc>
        <w:tc>
          <w:tcPr>
            <w:tcW w:w="4394" w:type="dxa"/>
            <w:tcMar>
              <w:left w:w="0" w:type="dxa"/>
              <w:right w:w="0" w:type="dxa"/>
            </w:tcMar>
          </w:tcPr>
          <w:p w14:paraId="18A0793F" w14:textId="4FFEECD9" w:rsidR="002E6C5D" w:rsidRDefault="002E6C5D" w:rsidP="00560CAB">
            <w:pPr>
              <w:ind w:left="113"/>
              <w:rPr>
                <w:rFonts w:cstheme="minorHAnsi"/>
                <w:sz w:val="16"/>
                <w:szCs w:val="16"/>
              </w:rPr>
            </w:pPr>
            <w:r>
              <w:rPr>
                <w:rFonts w:cstheme="minorHAnsi"/>
                <w:sz w:val="16"/>
                <w:szCs w:val="16"/>
              </w:rPr>
              <w:t>EIOPA has revised its methodology to include minimum clustering criteria, which leaves scope for also additional qualitative elements to be considered, dependent on data availability and sufficient products existing to populate these clusters.</w:t>
            </w:r>
          </w:p>
          <w:p w14:paraId="713E3B9E" w14:textId="77777777" w:rsidR="002E6C5D" w:rsidRDefault="002E6C5D" w:rsidP="00560CAB">
            <w:pPr>
              <w:ind w:left="113"/>
              <w:rPr>
                <w:rFonts w:cstheme="minorHAnsi"/>
                <w:sz w:val="16"/>
                <w:szCs w:val="16"/>
              </w:rPr>
            </w:pPr>
          </w:p>
          <w:p w14:paraId="69912716" w14:textId="77777777" w:rsidR="002E6C5D" w:rsidRDefault="002E6C5D" w:rsidP="00560CAB">
            <w:pPr>
              <w:ind w:left="113"/>
              <w:rPr>
                <w:rFonts w:cstheme="minorHAnsi"/>
                <w:sz w:val="16"/>
                <w:szCs w:val="16"/>
              </w:rPr>
            </w:pPr>
            <w:r>
              <w:rPr>
                <w:rFonts w:cstheme="minorHAnsi"/>
                <w:sz w:val="16"/>
                <w:szCs w:val="16"/>
              </w:rPr>
              <w:t xml:space="preserve">EIOPA’s approach remains sensitive to the diversity of products, </w:t>
            </w:r>
            <w:r w:rsidRPr="003C2F38">
              <w:rPr>
                <w:rFonts w:cstheme="minorHAnsi"/>
                <w:sz w:val="16"/>
                <w:szCs w:val="16"/>
              </w:rPr>
              <w:t>particularly since there is room for supervisory judgement within caution areas, including where cost deviations may</w:t>
            </w:r>
            <w:r>
              <w:rPr>
                <w:rFonts w:cstheme="minorHAnsi"/>
                <w:sz w:val="16"/>
                <w:szCs w:val="16"/>
              </w:rPr>
              <w:t xml:space="preserve"> be justified by </w:t>
            </w:r>
            <w:r w:rsidRPr="003C2F38">
              <w:rPr>
                <w:rFonts w:cstheme="minorHAnsi"/>
                <w:sz w:val="16"/>
                <w:szCs w:val="16"/>
              </w:rPr>
              <w:t>innovation</w:t>
            </w:r>
            <w:r>
              <w:rPr>
                <w:rFonts w:cstheme="minorHAnsi"/>
                <w:sz w:val="16"/>
                <w:szCs w:val="16"/>
              </w:rPr>
              <w:t xml:space="preserve"> or qualitative aspect</w:t>
            </w:r>
            <w:r w:rsidRPr="003C2F38">
              <w:rPr>
                <w:rFonts w:cstheme="minorHAnsi"/>
                <w:sz w:val="16"/>
                <w:szCs w:val="16"/>
              </w:rPr>
              <w:t>s.</w:t>
            </w:r>
          </w:p>
          <w:p w14:paraId="5BC7FAF5" w14:textId="065798E4" w:rsidR="002E6C5D" w:rsidRPr="00905C5C" w:rsidRDefault="002E6C5D" w:rsidP="00560CAB">
            <w:pPr>
              <w:ind w:left="113"/>
              <w:rPr>
                <w:rFonts w:cstheme="minorHAnsi"/>
                <w:sz w:val="16"/>
                <w:szCs w:val="16"/>
              </w:rPr>
            </w:pPr>
          </w:p>
        </w:tc>
      </w:tr>
      <w:tr w:rsidR="002E6C5D" w:rsidRPr="00905C5C" w14:paraId="7DECAEA0" w14:textId="21F374FA" w:rsidTr="00E723BE">
        <w:trPr>
          <w:trHeight w:val="20"/>
        </w:trPr>
        <w:tc>
          <w:tcPr>
            <w:tcW w:w="704" w:type="dxa"/>
            <w:noWrap/>
            <w:tcMar>
              <w:left w:w="0" w:type="dxa"/>
              <w:right w:w="0" w:type="dxa"/>
            </w:tcMar>
            <w:hideMark/>
          </w:tcPr>
          <w:p w14:paraId="180DA939"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F219D7D" w14:textId="77777777" w:rsidR="002E6C5D" w:rsidRPr="00905C5C" w:rsidRDefault="002E6C5D" w:rsidP="00560CAB">
            <w:pPr>
              <w:ind w:left="113"/>
              <w:rPr>
                <w:rFonts w:cstheme="minorHAnsi"/>
                <w:sz w:val="16"/>
                <w:szCs w:val="16"/>
              </w:rPr>
            </w:pPr>
            <w:r w:rsidRPr="00905C5C">
              <w:rPr>
                <w:rFonts w:cstheme="minorHAnsi"/>
                <w:sz w:val="16"/>
                <w:szCs w:val="16"/>
              </w:rPr>
              <w:t>258</w:t>
            </w:r>
          </w:p>
        </w:tc>
        <w:tc>
          <w:tcPr>
            <w:tcW w:w="1276" w:type="dxa"/>
            <w:noWrap/>
            <w:tcMar>
              <w:left w:w="0" w:type="dxa"/>
              <w:right w:w="0" w:type="dxa"/>
            </w:tcMar>
            <w:hideMark/>
          </w:tcPr>
          <w:p w14:paraId="27A39D94"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4AE0F016" w14:textId="77777777" w:rsidR="002E6C5D" w:rsidRPr="00905C5C" w:rsidRDefault="002E6C5D" w:rsidP="00560CAB">
            <w:pPr>
              <w:ind w:left="113"/>
              <w:rPr>
                <w:rFonts w:cstheme="minorHAnsi"/>
                <w:sz w:val="16"/>
                <w:szCs w:val="16"/>
              </w:rPr>
            </w:pPr>
            <w:r w:rsidRPr="00905C5C">
              <w:rPr>
                <w:rFonts w:cstheme="minorHAnsi"/>
                <w:sz w:val="16"/>
                <w:szCs w:val="16"/>
              </w:rPr>
              <w:t>We believe that EIOPA’s distinction between “essential” and “additional” features is wrong, since VfM involves a holistic assessment of both quantitative and qualitative elements of the product. Nevertheless, asking for more features and more granular product clusters would ultimately mean more complexity for market participants. IBIP clustering at European level would be too challenging without being necessarily meaningful.</w:t>
            </w:r>
            <w:r w:rsidRPr="00905C5C">
              <w:rPr>
                <w:rFonts w:cstheme="minorHAnsi"/>
                <w:sz w:val="16"/>
                <w:szCs w:val="16"/>
              </w:rPr>
              <w:br/>
            </w:r>
            <w:r w:rsidRPr="00905C5C">
              <w:rPr>
                <w:rFonts w:cstheme="minorHAnsi"/>
                <w:sz w:val="16"/>
                <w:szCs w:val="16"/>
              </w:rPr>
              <w:br/>
              <w:t>In this context, benchmarks must be set up at the national level to consider the specificity of each local market and the interests of local consumers.</w:t>
            </w:r>
          </w:p>
        </w:tc>
        <w:tc>
          <w:tcPr>
            <w:tcW w:w="4394" w:type="dxa"/>
            <w:tcMar>
              <w:left w:w="0" w:type="dxa"/>
              <w:right w:w="0" w:type="dxa"/>
            </w:tcMar>
          </w:tcPr>
          <w:p w14:paraId="5D4930ED" w14:textId="77777777" w:rsidR="002E6C5D" w:rsidRDefault="002E6C5D" w:rsidP="00560CAB">
            <w:pPr>
              <w:ind w:left="113"/>
              <w:rPr>
                <w:rFonts w:cstheme="minorHAnsi"/>
                <w:sz w:val="16"/>
                <w:szCs w:val="16"/>
              </w:rPr>
            </w:pPr>
            <w:r>
              <w:rPr>
                <w:rFonts w:cstheme="minorHAnsi"/>
                <w:sz w:val="16"/>
                <w:szCs w:val="16"/>
              </w:rPr>
              <w:t>EIOPA’s approach has been simplified to establish minimum criteria, whilst maintaining the opportunity to establish additional clusters given dependent on data availability and sufficient products to populate these clusters.</w:t>
            </w:r>
          </w:p>
          <w:p w14:paraId="5BE6ECBB" w14:textId="77777777" w:rsidR="002E6C5D" w:rsidRDefault="002E6C5D" w:rsidP="00560CAB">
            <w:pPr>
              <w:ind w:left="113"/>
              <w:rPr>
                <w:rFonts w:cstheme="minorHAnsi"/>
                <w:sz w:val="16"/>
                <w:szCs w:val="16"/>
              </w:rPr>
            </w:pPr>
          </w:p>
          <w:p w14:paraId="13DB6AD9" w14:textId="45326F60" w:rsidR="002E6C5D" w:rsidRPr="00905C5C"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tc>
      </w:tr>
      <w:tr w:rsidR="002E6C5D" w:rsidRPr="00905C5C" w14:paraId="38B87105" w14:textId="639EBA02" w:rsidTr="00E723BE">
        <w:trPr>
          <w:trHeight w:val="20"/>
        </w:trPr>
        <w:tc>
          <w:tcPr>
            <w:tcW w:w="704" w:type="dxa"/>
            <w:noWrap/>
            <w:tcMar>
              <w:left w:w="0" w:type="dxa"/>
              <w:right w:w="0" w:type="dxa"/>
            </w:tcMar>
            <w:hideMark/>
          </w:tcPr>
          <w:p w14:paraId="7BF41C18"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EE6BB2E" w14:textId="77777777" w:rsidR="002E6C5D" w:rsidRPr="00905C5C" w:rsidRDefault="002E6C5D" w:rsidP="00560CAB">
            <w:pPr>
              <w:ind w:left="113"/>
              <w:rPr>
                <w:rFonts w:cstheme="minorHAnsi"/>
                <w:sz w:val="16"/>
                <w:szCs w:val="16"/>
              </w:rPr>
            </w:pPr>
            <w:r w:rsidRPr="00905C5C">
              <w:rPr>
                <w:rFonts w:cstheme="minorHAnsi"/>
                <w:sz w:val="16"/>
                <w:szCs w:val="16"/>
              </w:rPr>
              <w:t>259</w:t>
            </w:r>
          </w:p>
        </w:tc>
        <w:tc>
          <w:tcPr>
            <w:tcW w:w="1276" w:type="dxa"/>
            <w:noWrap/>
            <w:tcMar>
              <w:left w:w="0" w:type="dxa"/>
              <w:right w:w="0" w:type="dxa"/>
            </w:tcMar>
            <w:hideMark/>
          </w:tcPr>
          <w:p w14:paraId="54A7B44B"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40BC8041" w14:textId="6429D6C7" w:rsidR="002E6C5D" w:rsidRPr="00905C5C" w:rsidRDefault="002E6C5D" w:rsidP="00560CAB">
            <w:pPr>
              <w:ind w:left="113"/>
              <w:rPr>
                <w:rFonts w:cstheme="minorHAnsi"/>
                <w:sz w:val="16"/>
                <w:szCs w:val="16"/>
              </w:rPr>
            </w:pPr>
            <w:r w:rsidRPr="00905C5C">
              <w:rPr>
                <w:rFonts w:cstheme="minorHAnsi"/>
                <w:sz w:val="16"/>
                <w:szCs w:val="16"/>
              </w:rPr>
              <w:t>We support EIOPA’s initiative to enhance product comparability through clustering. However, we suggest adopting a flexible, simplified approach that considers the diversity of the EU insurance market. This strategy should balance the need for comprehensive criteria with the practicalities of implementation, ensuring that the clustering framework serves its intended purpose effectively and efficiently.</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br/>
              <w:t>Consideration should be given to the following points:</w:t>
            </w:r>
            <w:r w:rsidRPr="00905C5C">
              <w:rPr>
                <w:rFonts w:cstheme="minorHAnsi"/>
                <w:sz w:val="16"/>
                <w:szCs w:val="16"/>
              </w:rPr>
              <w:br/>
            </w:r>
            <w:r w:rsidRPr="00905C5C">
              <w:rPr>
                <w:rFonts w:cstheme="minorHAnsi"/>
                <w:sz w:val="16"/>
                <w:szCs w:val="16"/>
              </w:rPr>
              <w:br/>
              <w:t>- Adopt a balanced set of criteria that includes both essential features and additional criteria vital for assessing customer value comprehensively.</w:t>
            </w:r>
            <w:r w:rsidRPr="00905C5C">
              <w:rPr>
                <w:rFonts w:cstheme="minorHAnsi"/>
                <w:sz w:val="16"/>
                <w:szCs w:val="16"/>
              </w:rPr>
              <w:br/>
            </w:r>
            <w:r w:rsidRPr="00905C5C">
              <w:rPr>
                <w:rFonts w:cstheme="minorHAnsi"/>
                <w:sz w:val="16"/>
                <w:szCs w:val="16"/>
              </w:rPr>
              <w:br/>
              <w:t>- Enable NCAs to adapt clustering to fit their market specifics and legal frameworks, providing the necessary flexibility to ensure clusters are populated meaningfully and reflect real market conditions.</w:t>
            </w:r>
            <w:r w:rsidRPr="00905C5C">
              <w:rPr>
                <w:rFonts w:cstheme="minorHAnsi"/>
                <w:sz w:val="16"/>
                <w:szCs w:val="16"/>
              </w:rPr>
              <w:br/>
            </w:r>
            <w:r w:rsidRPr="00905C5C">
              <w:rPr>
                <w:rFonts w:cstheme="minorHAnsi"/>
                <w:sz w:val="16"/>
                <w:szCs w:val="16"/>
              </w:rPr>
              <w:br/>
              <w:t>- Streamline the clustering methodology to prevent an excessive number of clusters, focusing on a pragmatic balance between detail and applicability.</w:t>
            </w:r>
            <w:r w:rsidRPr="00905C5C">
              <w:rPr>
                <w:rFonts w:cstheme="minorHAnsi"/>
                <w:sz w:val="16"/>
                <w:szCs w:val="16"/>
              </w:rPr>
              <w:br/>
            </w:r>
            <w:r w:rsidRPr="00905C5C">
              <w:rPr>
                <w:rFonts w:cstheme="minorHAnsi"/>
                <w:sz w:val="16"/>
                <w:szCs w:val="16"/>
              </w:rPr>
              <w:br/>
              <w:t>- Recognize the value of national-level analyses to ensure the relevance and efficiency of clusters, facilitating a more accurate comparison of products across different markets.</w:t>
            </w:r>
          </w:p>
        </w:tc>
        <w:tc>
          <w:tcPr>
            <w:tcW w:w="4394" w:type="dxa"/>
            <w:tcMar>
              <w:left w:w="0" w:type="dxa"/>
              <w:right w:w="0" w:type="dxa"/>
            </w:tcMar>
          </w:tcPr>
          <w:p w14:paraId="4A34C5F4" w14:textId="77777777" w:rsidR="002E6C5D" w:rsidRDefault="002E6C5D" w:rsidP="00560CAB">
            <w:pPr>
              <w:ind w:left="113"/>
              <w:rPr>
                <w:rFonts w:cstheme="minorHAnsi"/>
                <w:sz w:val="16"/>
                <w:szCs w:val="16"/>
              </w:rPr>
            </w:pPr>
            <w:r>
              <w:rPr>
                <w:rFonts w:cstheme="minorHAnsi"/>
                <w:sz w:val="16"/>
                <w:szCs w:val="16"/>
              </w:rPr>
              <w:t xml:space="preserve">See above. </w:t>
            </w:r>
          </w:p>
          <w:p w14:paraId="565CB375" w14:textId="77777777" w:rsidR="002E6C5D" w:rsidRDefault="002E6C5D" w:rsidP="00560CAB">
            <w:pPr>
              <w:ind w:left="113"/>
              <w:rPr>
                <w:rFonts w:cstheme="minorHAnsi"/>
                <w:sz w:val="16"/>
                <w:szCs w:val="16"/>
              </w:rPr>
            </w:pPr>
          </w:p>
          <w:p w14:paraId="3D5D70E9" w14:textId="77777777" w:rsidR="002E6C5D" w:rsidRDefault="002E6C5D" w:rsidP="00560CAB">
            <w:pPr>
              <w:ind w:left="113"/>
              <w:rPr>
                <w:rFonts w:cstheme="minorHAnsi"/>
                <w:sz w:val="16"/>
                <w:szCs w:val="16"/>
              </w:rPr>
            </w:pPr>
            <w:r>
              <w:rPr>
                <w:rFonts w:cstheme="minorHAnsi"/>
                <w:sz w:val="16"/>
                <w:szCs w:val="16"/>
              </w:rPr>
              <w:t xml:space="preserve">EIOPA’s approach remains sensitive to the diversity of products, </w:t>
            </w:r>
            <w:r w:rsidRPr="003C2F38">
              <w:rPr>
                <w:rFonts w:cstheme="minorHAnsi"/>
                <w:sz w:val="16"/>
                <w:szCs w:val="16"/>
              </w:rPr>
              <w:t>particularly since there is room for supervisory judgement within caution areas, including where cost deviations may</w:t>
            </w:r>
            <w:r>
              <w:rPr>
                <w:rFonts w:cstheme="minorHAnsi"/>
                <w:sz w:val="16"/>
                <w:szCs w:val="16"/>
              </w:rPr>
              <w:t xml:space="preserve"> be justified by </w:t>
            </w:r>
            <w:r w:rsidRPr="003C2F38">
              <w:rPr>
                <w:rFonts w:cstheme="minorHAnsi"/>
                <w:sz w:val="16"/>
                <w:szCs w:val="16"/>
              </w:rPr>
              <w:t>innovation</w:t>
            </w:r>
            <w:r>
              <w:rPr>
                <w:rFonts w:cstheme="minorHAnsi"/>
                <w:sz w:val="16"/>
                <w:szCs w:val="16"/>
              </w:rPr>
              <w:t xml:space="preserve"> or qualitative aspect</w:t>
            </w:r>
            <w:r w:rsidRPr="003C2F38">
              <w:rPr>
                <w:rFonts w:cstheme="minorHAnsi"/>
                <w:sz w:val="16"/>
                <w:szCs w:val="16"/>
              </w:rPr>
              <w:t>s.</w:t>
            </w:r>
          </w:p>
          <w:p w14:paraId="5B52BAE3" w14:textId="3FF55EDC" w:rsidR="002E6C5D" w:rsidRPr="00905C5C" w:rsidRDefault="002E6C5D" w:rsidP="00560CAB">
            <w:pPr>
              <w:ind w:left="113"/>
              <w:rPr>
                <w:rFonts w:cstheme="minorHAnsi"/>
                <w:sz w:val="16"/>
                <w:szCs w:val="16"/>
              </w:rPr>
            </w:pPr>
          </w:p>
        </w:tc>
      </w:tr>
      <w:tr w:rsidR="002E6C5D" w:rsidRPr="00905C5C" w14:paraId="394746B1" w14:textId="0FD88057" w:rsidTr="00E723BE">
        <w:trPr>
          <w:trHeight w:val="20"/>
        </w:trPr>
        <w:tc>
          <w:tcPr>
            <w:tcW w:w="704" w:type="dxa"/>
            <w:noWrap/>
            <w:tcMar>
              <w:left w:w="0" w:type="dxa"/>
              <w:right w:w="0" w:type="dxa"/>
            </w:tcMar>
            <w:hideMark/>
          </w:tcPr>
          <w:p w14:paraId="16D4B21F" w14:textId="77777777" w:rsidR="002E6C5D" w:rsidRPr="00905C5C" w:rsidRDefault="002E6C5D" w:rsidP="00560CAB">
            <w:pPr>
              <w:ind w:left="113"/>
              <w:rPr>
                <w:rFonts w:cstheme="minorHAnsi"/>
                <w:sz w:val="16"/>
                <w:szCs w:val="16"/>
              </w:rPr>
            </w:pPr>
            <w:r w:rsidRPr="00905C5C">
              <w:rPr>
                <w:rFonts w:cstheme="minorHAnsi"/>
                <w:sz w:val="16"/>
                <w:szCs w:val="16"/>
              </w:rPr>
              <w:lastRenderedPageBreak/>
              <w:t>7</w:t>
            </w:r>
          </w:p>
        </w:tc>
        <w:tc>
          <w:tcPr>
            <w:tcW w:w="709" w:type="dxa"/>
            <w:noWrap/>
            <w:tcMar>
              <w:left w:w="0" w:type="dxa"/>
              <w:right w:w="0" w:type="dxa"/>
            </w:tcMar>
            <w:hideMark/>
          </w:tcPr>
          <w:p w14:paraId="78C218EA" w14:textId="77777777" w:rsidR="002E6C5D" w:rsidRPr="00905C5C" w:rsidRDefault="002E6C5D" w:rsidP="00560CAB">
            <w:pPr>
              <w:ind w:left="113"/>
              <w:rPr>
                <w:rFonts w:cstheme="minorHAnsi"/>
                <w:sz w:val="16"/>
                <w:szCs w:val="16"/>
              </w:rPr>
            </w:pPr>
            <w:r w:rsidRPr="00905C5C">
              <w:rPr>
                <w:rFonts w:cstheme="minorHAnsi"/>
                <w:sz w:val="16"/>
                <w:szCs w:val="16"/>
              </w:rPr>
              <w:t>260</w:t>
            </w:r>
          </w:p>
        </w:tc>
        <w:tc>
          <w:tcPr>
            <w:tcW w:w="1276" w:type="dxa"/>
            <w:noWrap/>
            <w:tcMar>
              <w:left w:w="0" w:type="dxa"/>
              <w:right w:w="0" w:type="dxa"/>
            </w:tcMar>
            <w:hideMark/>
          </w:tcPr>
          <w:p w14:paraId="4942B80D"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1F9BAC0F" w14:textId="77777777" w:rsidR="002E6C5D" w:rsidRPr="00905C5C" w:rsidRDefault="002E6C5D" w:rsidP="00560CAB">
            <w:pPr>
              <w:ind w:left="113"/>
              <w:rPr>
                <w:rFonts w:cstheme="minorHAnsi"/>
                <w:sz w:val="16"/>
                <w:szCs w:val="16"/>
              </w:rPr>
            </w:pPr>
            <w:r w:rsidRPr="00905C5C">
              <w:rPr>
                <w:rFonts w:cstheme="minorHAnsi"/>
                <w:sz w:val="16"/>
                <w:szCs w:val="16"/>
              </w:rPr>
              <w:t>We agree with the necessity of the qualitative considerations approach, however comparability with the qualitative approach is difficult.</w:t>
            </w:r>
          </w:p>
        </w:tc>
        <w:tc>
          <w:tcPr>
            <w:tcW w:w="4394" w:type="dxa"/>
            <w:tcMar>
              <w:left w:w="0" w:type="dxa"/>
              <w:right w:w="0" w:type="dxa"/>
            </w:tcMar>
          </w:tcPr>
          <w:p w14:paraId="7FC05654" w14:textId="720CBB48"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137EED41" w14:textId="10BCD4B9" w:rsidTr="00E723BE">
        <w:trPr>
          <w:trHeight w:val="20"/>
        </w:trPr>
        <w:tc>
          <w:tcPr>
            <w:tcW w:w="704" w:type="dxa"/>
            <w:noWrap/>
            <w:tcMar>
              <w:left w:w="0" w:type="dxa"/>
              <w:right w:w="0" w:type="dxa"/>
            </w:tcMar>
            <w:hideMark/>
          </w:tcPr>
          <w:p w14:paraId="7E6FB928"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1F1F30F7" w14:textId="77777777" w:rsidR="002E6C5D" w:rsidRPr="00905C5C" w:rsidRDefault="002E6C5D" w:rsidP="00560CAB">
            <w:pPr>
              <w:ind w:left="113"/>
              <w:rPr>
                <w:rFonts w:cstheme="minorHAnsi"/>
                <w:sz w:val="16"/>
                <w:szCs w:val="16"/>
              </w:rPr>
            </w:pPr>
            <w:r w:rsidRPr="00905C5C">
              <w:rPr>
                <w:rFonts w:cstheme="minorHAnsi"/>
                <w:sz w:val="16"/>
                <w:szCs w:val="16"/>
              </w:rPr>
              <w:t>261</w:t>
            </w:r>
          </w:p>
        </w:tc>
        <w:tc>
          <w:tcPr>
            <w:tcW w:w="1276" w:type="dxa"/>
            <w:noWrap/>
            <w:tcMar>
              <w:left w:w="0" w:type="dxa"/>
              <w:right w:w="0" w:type="dxa"/>
            </w:tcMar>
            <w:hideMark/>
          </w:tcPr>
          <w:p w14:paraId="0AA629E8"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23A26946" w14:textId="77777777" w:rsidR="002E6C5D" w:rsidRPr="00905C5C" w:rsidRDefault="002E6C5D" w:rsidP="00560CAB">
            <w:pPr>
              <w:ind w:left="113"/>
              <w:rPr>
                <w:rFonts w:cstheme="minorHAnsi"/>
                <w:sz w:val="16"/>
                <w:szCs w:val="16"/>
              </w:rPr>
            </w:pPr>
            <w:r w:rsidRPr="00905C5C">
              <w:rPr>
                <w:rFonts w:cstheme="minorHAnsi"/>
                <w:sz w:val="16"/>
                <w:szCs w:val="16"/>
              </w:rPr>
              <w:t>Using additional criteria to develop more detailed clusters can lead to a finer segmentation of products, which can improve the precision and relevance of the benchmarks. Qualitative considerations are vital in capturing the full spectrum of product features, especially those that are not easily quantifiable but are important to consumers. This might pose challenges in terms of data collection, analysis, and interpretation. There is a risk that the benchmarks could become so detailed that they lose their practical utility. Gathering data on additional criteria, especially qualitative aspects, might be challenging. A balanced approach would be to initially focus on a manageable number of additional criteria that are most relevant to the product's value for money assessment. This could be followed by a phased integration of more complex or qualitative aspects, based on feedback and the evolving needs of the market.</w:t>
            </w:r>
          </w:p>
        </w:tc>
        <w:tc>
          <w:tcPr>
            <w:tcW w:w="4394" w:type="dxa"/>
            <w:tcMar>
              <w:left w:w="0" w:type="dxa"/>
              <w:right w:w="0" w:type="dxa"/>
            </w:tcMar>
          </w:tcPr>
          <w:p w14:paraId="3BAC4A98" w14:textId="4057673D" w:rsidR="002E6C5D" w:rsidRDefault="002E6C5D" w:rsidP="00560CAB">
            <w:pPr>
              <w:ind w:left="113"/>
              <w:rPr>
                <w:rFonts w:cstheme="minorHAnsi"/>
                <w:sz w:val="16"/>
                <w:szCs w:val="16"/>
              </w:rPr>
            </w:pPr>
            <w:bookmarkStart w:id="23" w:name="_Hlk173850999"/>
            <w:r>
              <w:rPr>
                <w:rFonts w:cstheme="minorHAnsi"/>
                <w:sz w:val="16"/>
                <w:szCs w:val="16"/>
              </w:rPr>
              <w:t>EIOPA finds that m</w:t>
            </w:r>
            <w:r w:rsidRPr="00904628">
              <w:rPr>
                <w:rFonts w:cstheme="minorHAnsi"/>
                <w:sz w:val="16"/>
                <w:szCs w:val="16"/>
              </w:rPr>
              <w:t xml:space="preserve">onetary and non-monetary factors should be considered </w:t>
            </w:r>
            <w:r>
              <w:rPr>
                <w:rFonts w:cstheme="minorHAnsi"/>
                <w:sz w:val="16"/>
                <w:szCs w:val="16"/>
              </w:rPr>
              <w:t>by supervisors in their overall VfM assessments</w:t>
            </w:r>
            <w:r w:rsidRPr="00904628">
              <w:rPr>
                <w:rFonts w:cstheme="minorHAnsi"/>
                <w:sz w:val="16"/>
                <w:szCs w:val="16"/>
              </w:rPr>
              <w:t>.</w:t>
            </w:r>
            <w:r>
              <w:rPr>
                <w:rFonts w:cstheme="minorHAnsi"/>
                <w:sz w:val="16"/>
                <w:szCs w:val="16"/>
              </w:rPr>
              <w:t xml:space="preserve"> EIOPA proposes a flexible approach with minimum clustering criteria, with opportunity to create additional clusters dependent on data availability and enough products with such features existing.</w:t>
            </w:r>
          </w:p>
          <w:bookmarkEnd w:id="23"/>
          <w:p w14:paraId="00D7CA44" w14:textId="77777777" w:rsidR="002E6C5D" w:rsidRDefault="002E6C5D" w:rsidP="00560CAB">
            <w:pPr>
              <w:ind w:left="113"/>
              <w:rPr>
                <w:rFonts w:cstheme="minorHAnsi"/>
                <w:sz w:val="16"/>
                <w:szCs w:val="16"/>
              </w:rPr>
            </w:pPr>
          </w:p>
          <w:p w14:paraId="37396897" w14:textId="77777777" w:rsidR="002E6C5D" w:rsidRPr="00905C5C" w:rsidRDefault="002E6C5D" w:rsidP="00560CAB">
            <w:pPr>
              <w:ind w:left="113"/>
              <w:rPr>
                <w:rFonts w:cstheme="minorHAnsi"/>
                <w:sz w:val="16"/>
                <w:szCs w:val="16"/>
              </w:rPr>
            </w:pPr>
          </w:p>
        </w:tc>
      </w:tr>
      <w:tr w:rsidR="002E6C5D" w:rsidRPr="00905C5C" w14:paraId="6BF68C81" w14:textId="306E4937" w:rsidTr="00E723BE">
        <w:trPr>
          <w:trHeight w:val="20"/>
        </w:trPr>
        <w:tc>
          <w:tcPr>
            <w:tcW w:w="704" w:type="dxa"/>
            <w:noWrap/>
            <w:tcMar>
              <w:left w:w="0" w:type="dxa"/>
              <w:right w:w="0" w:type="dxa"/>
            </w:tcMar>
            <w:hideMark/>
          </w:tcPr>
          <w:p w14:paraId="076095B5"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1F5BF1FC" w14:textId="77777777" w:rsidR="002E6C5D" w:rsidRPr="00905C5C" w:rsidRDefault="002E6C5D" w:rsidP="00560CAB">
            <w:pPr>
              <w:ind w:left="113"/>
              <w:rPr>
                <w:rFonts w:cstheme="minorHAnsi"/>
                <w:sz w:val="16"/>
                <w:szCs w:val="16"/>
              </w:rPr>
            </w:pPr>
            <w:r w:rsidRPr="00905C5C">
              <w:rPr>
                <w:rFonts w:cstheme="minorHAnsi"/>
                <w:sz w:val="16"/>
                <w:szCs w:val="16"/>
              </w:rPr>
              <w:t>262</w:t>
            </w:r>
          </w:p>
        </w:tc>
        <w:tc>
          <w:tcPr>
            <w:tcW w:w="1276" w:type="dxa"/>
            <w:noWrap/>
            <w:tcMar>
              <w:left w:w="0" w:type="dxa"/>
              <w:right w:w="0" w:type="dxa"/>
            </w:tcMar>
            <w:hideMark/>
          </w:tcPr>
          <w:p w14:paraId="255F10FD" w14:textId="77777777" w:rsidR="002E6C5D" w:rsidRPr="00905C5C" w:rsidRDefault="002E6C5D" w:rsidP="00560CAB">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4B1B757A" w14:textId="77777777" w:rsidR="002E6C5D" w:rsidRPr="00905C5C" w:rsidRDefault="002E6C5D" w:rsidP="00560CAB">
            <w:pPr>
              <w:ind w:left="113"/>
              <w:rPr>
                <w:rFonts w:cstheme="minorHAnsi"/>
                <w:sz w:val="16"/>
                <w:szCs w:val="16"/>
              </w:rPr>
            </w:pPr>
            <w:r w:rsidRPr="00905C5C">
              <w:rPr>
                <w:rFonts w:cstheme="minorHAnsi"/>
                <w:sz w:val="16"/>
                <w:szCs w:val="16"/>
              </w:rPr>
              <w:t>Yes, see the previous answer.</w:t>
            </w:r>
          </w:p>
        </w:tc>
        <w:tc>
          <w:tcPr>
            <w:tcW w:w="4394" w:type="dxa"/>
            <w:tcMar>
              <w:left w:w="0" w:type="dxa"/>
              <w:right w:w="0" w:type="dxa"/>
            </w:tcMar>
          </w:tcPr>
          <w:p w14:paraId="11FB8D16" w14:textId="152FBA0E"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386CEC7E" w14:textId="7A60511E" w:rsidTr="00E723BE">
        <w:trPr>
          <w:trHeight w:val="20"/>
        </w:trPr>
        <w:tc>
          <w:tcPr>
            <w:tcW w:w="704" w:type="dxa"/>
            <w:noWrap/>
            <w:tcMar>
              <w:left w:w="0" w:type="dxa"/>
              <w:right w:w="0" w:type="dxa"/>
            </w:tcMar>
            <w:hideMark/>
          </w:tcPr>
          <w:p w14:paraId="6C792D3E"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7FC99171" w14:textId="77777777" w:rsidR="002E6C5D" w:rsidRPr="00905C5C" w:rsidRDefault="002E6C5D" w:rsidP="00560CAB">
            <w:pPr>
              <w:ind w:left="113"/>
              <w:rPr>
                <w:rFonts w:cstheme="minorHAnsi"/>
                <w:sz w:val="16"/>
                <w:szCs w:val="16"/>
              </w:rPr>
            </w:pPr>
            <w:r w:rsidRPr="00905C5C">
              <w:rPr>
                <w:rFonts w:cstheme="minorHAnsi"/>
                <w:sz w:val="16"/>
                <w:szCs w:val="16"/>
              </w:rPr>
              <w:t>263</w:t>
            </w:r>
          </w:p>
        </w:tc>
        <w:tc>
          <w:tcPr>
            <w:tcW w:w="1276" w:type="dxa"/>
            <w:noWrap/>
            <w:tcMar>
              <w:left w:w="0" w:type="dxa"/>
              <w:right w:w="0" w:type="dxa"/>
            </w:tcMar>
            <w:hideMark/>
          </w:tcPr>
          <w:p w14:paraId="72DD87DF"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37B25E8A" w14:textId="77777777" w:rsidR="002E6C5D" w:rsidRPr="00905C5C" w:rsidRDefault="002E6C5D" w:rsidP="00560CAB">
            <w:pPr>
              <w:ind w:left="113"/>
              <w:rPr>
                <w:rFonts w:cstheme="minorHAnsi"/>
                <w:sz w:val="16"/>
                <w:szCs w:val="16"/>
              </w:rPr>
            </w:pPr>
            <w:r w:rsidRPr="00905C5C">
              <w:rPr>
                <w:rFonts w:cstheme="minorHAnsi"/>
                <w:sz w:val="16"/>
                <w:szCs w:val="16"/>
              </w:rPr>
              <w:t>BPCE Assurances considers, without distinction between essential and additional criteria, that other criteria should be used to develop more detailed and relevant clusters (eg., sub-asset classes, capitalization sizes).</w:t>
            </w:r>
            <w:r w:rsidRPr="00905C5C">
              <w:rPr>
                <w:rFonts w:cstheme="minorHAnsi"/>
                <w:sz w:val="16"/>
                <w:szCs w:val="16"/>
              </w:rPr>
              <w:br/>
            </w:r>
            <w:r w:rsidRPr="00905C5C">
              <w:rPr>
                <w:rFonts w:cstheme="minorHAnsi"/>
                <w:sz w:val="16"/>
                <w:szCs w:val="16"/>
              </w:rPr>
              <w:br/>
              <w:t>However, such an exercise would be impossible, considering all the features of product in the clustering would lead to the creation of a large number of clusters with few products in which. Consequently, the benchmark would be meaningless, and no comparability of products would be possible.</w:t>
            </w:r>
          </w:p>
        </w:tc>
        <w:tc>
          <w:tcPr>
            <w:tcW w:w="4394" w:type="dxa"/>
            <w:tcMar>
              <w:left w:w="0" w:type="dxa"/>
              <w:right w:w="0" w:type="dxa"/>
            </w:tcMar>
          </w:tcPr>
          <w:p w14:paraId="2E06F31C" w14:textId="091C7901" w:rsidR="002E6C5D" w:rsidRDefault="002E6C5D" w:rsidP="00560CAB">
            <w:pPr>
              <w:ind w:left="113"/>
              <w:rPr>
                <w:rFonts w:cstheme="minorHAnsi"/>
                <w:sz w:val="16"/>
                <w:szCs w:val="16"/>
              </w:rPr>
            </w:pPr>
            <w:r>
              <w:rPr>
                <w:rFonts w:cstheme="minorHAnsi"/>
                <w:sz w:val="16"/>
                <w:szCs w:val="16"/>
              </w:rPr>
              <w:t>EIOPA finds that m</w:t>
            </w:r>
            <w:r w:rsidRPr="00904628">
              <w:rPr>
                <w:rFonts w:cstheme="minorHAnsi"/>
                <w:sz w:val="16"/>
                <w:szCs w:val="16"/>
              </w:rPr>
              <w:t xml:space="preserve">onetary and non-monetary factors should be considered </w:t>
            </w:r>
            <w:r>
              <w:rPr>
                <w:rFonts w:cstheme="minorHAnsi"/>
                <w:sz w:val="16"/>
                <w:szCs w:val="16"/>
              </w:rPr>
              <w:t>by supervisors in their overall VfM assessments</w:t>
            </w:r>
            <w:r w:rsidRPr="00904628">
              <w:rPr>
                <w:rFonts w:cstheme="minorHAnsi"/>
                <w:sz w:val="16"/>
                <w:szCs w:val="16"/>
              </w:rPr>
              <w:t>.</w:t>
            </w:r>
            <w:r>
              <w:rPr>
                <w:rFonts w:cstheme="minorHAnsi"/>
                <w:sz w:val="16"/>
                <w:szCs w:val="16"/>
              </w:rPr>
              <w:t xml:space="preserve"> EIOPA proposes a flexible approach with minimum clustering criteria, with opportunity to create additional clusters dependent on data availability and enough products with such features existing.</w:t>
            </w:r>
          </w:p>
          <w:p w14:paraId="5C14DAB7" w14:textId="3042835C" w:rsidR="002E6C5D" w:rsidRPr="00905C5C" w:rsidRDefault="002E6C5D" w:rsidP="00560CAB">
            <w:pPr>
              <w:ind w:left="113"/>
              <w:rPr>
                <w:rFonts w:cstheme="minorHAnsi"/>
                <w:sz w:val="16"/>
                <w:szCs w:val="16"/>
              </w:rPr>
            </w:pPr>
          </w:p>
        </w:tc>
      </w:tr>
      <w:tr w:rsidR="002E6C5D" w:rsidRPr="00905C5C" w14:paraId="5B8EFB49" w14:textId="27179133" w:rsidTr="00E723BE">
        <w:trPr>
          <w:trHeight w:val="20"/>
        </w:trPr>
        <w:tc>
          <w:tcPr>
            <w:tcW w:w="704" w:type="dxa"/>
            <w:noWrap/>
            <w:tcMar>
              <w:left w:w="0" w:type="dxa"/>
              <w:right w:w="0" w:type="dxa"/>
            </w:tcMar>
            <w:hideMark/>
          </w:tcPr>
          <w:p w14:paraId="45B96A46"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752EEAB9" w14:textId="77777777" w:rsidR="002E6C5D" w:rsidRPr="00905C5C" w:rsidRDefault="002E6C5D" w:rsidP="00560CAB">
            <w:pPr>
              <w:ind w:left="113"/>
              <w:rPr>
                <w:rFonts w:cstheme="minorHAnsi"/>
                <w:sz w:val="16"/>
                <w:szCs w:val="16"/>
              </w:rPr>
            </w:pPr>
            <w:r w:rsidRPr="00905C5C">
              <w:rPr>
                <w:rFonts w:cstheme="minorHAnsi"/>
                <w:sz w:val="16"/>
                <w:szCs w:val="16"/>
              </w:rPr>
              <w:t>264</w:t>
            </w:r>
          </w:p>
        </w:tc>
        <w:tc>
          <w:tcPr>
            <w:tcW w:w="1276" w:type="dxa"/>
            <w:noWrap/>
            <w:tcMar>
              <w:left w:w="0" w:type="dxa"/>
              <w:right w:w="0" w:type="dxa"/>
            </w:tcMar>
            <w:hideMark/>
          </w:tcPr>
          <w:p w14:paraId="23EFBF9B"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3F9675A6" w14:textId="77777777" w:rsidR="002E6C5D" w:rsidRPr="00905C5C" w:rsidRDefault="002E6C5D" w:rsidP="00560CAB">
            <w:pPr>
              <w:ind w:left="113"/>
              <w:rPr>
                <w:rFonts w:cstheme="minorHAnsi"/>
                <w:sz w:val="16"/>
                <w:szCs w:val="16"/>
              </w:rPr>
            </w:pPr>
            <w:r w:rsidRPr="00905C5C">
              <w:rPr>
                <w:rFonts w:cstheme="minorHAnsi"/>
                <w:sz w:val="16"/>
                <w:szCs w:val="16"/>
              </w:rPr>
              <w:t>We agree with the proposed approach to use the additional criteria to either develop more detailed clusters. As mentioned above, we consider that the use of qualitative criteria could create uncertainty.</w:t>
            </w:r>
          </w:p>
        </w:tc>
        <w:tc>
          <w:tcPr>
            <w:tcW w:w="4394" w:type="dxa"/>
            <w:tcMar>
              <w:left w:w="0" w:type="dxa"/>
              <w:right w:w="0" w:type="dxa"/>
            </w:tcMar>
          </w:tcPr>
          <w:p w14:paraId="4E2A0886" w14:textId="157D55C4"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1D004774" w14:textId="3D95E2F5" w:rsidTr="00E723BE">
        <w:trPr>
          <w:trHeight w:val="20"/>
        </w:trPr>
        <w:tc>
          <w:tcPr>
            <w:tcW w:w="704" w:type="dxa"/>
            <w:noWrap/>
            <w:tcMar>
              <w:left w:w="0" w:type="dxa"/>
              <w:right w:w="0" w:type="dxa"/>
            </w:tcMar>
            <w:hideMark/>
          </w:tcPr>
          <w:p w14:paraId="174B0B58"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34FEF10E" w14:textId="77777777" w:rsidR="002E6C5D" w:rsidRPr="00905C5C" w:rsidRDefault="002E6C5D" w:rsidP="00560CAB">
            <w:pPr>
              <w:ind w:left="113"/>
              <w:rPr>
                <w:rFonts w:cstheme="minorHAnsi"/>
                <w:sz w:val="16"/>
                <w:szCs w:val="16"/>
              </w:rPr>
            </w:pPr>
            <w:r w:rsidRPr="00905C5C">
              <w:rPr>
                <w:rFonts w:cstheme="minorHAnsi"/>
                <w:sz w:val="16"/>
                <w:szCs w:val="16"/>
              </w:rPr>
              <w:t>265</w:t>
            </w:r>
          </w:p>
        </w:tc>
        <w:tc>
          <w:tcPr>
            <w:tcW w:w="1276" w:type="dxa"/>
            <w:noWrap/>
            <w:tcMar>
              <w:left w:w="0" w:type="dxa"/>
              <w:right w:w="0" w:type="dxa"/>
            </w:tcMar>
            <w:hideMark/>
          </w:tcPr>
          <w:p w14:paraId="337287DE"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4BD32B10" w14:textId="77777777" w:rsidR="002E6C5D" w:rsidRPr="00905C5C" w:rsidRDefault="002E6C5D" w:rsidP="00560CAB">
            <w:pPr>
              <w:ind w:left="113"/>
              <w:rPr>
                <w:rFonts w:cstheme="minorHAnsi"/>
                <w:sz w:val="16"/>
                <w:szCs w:val="16"/>
              </w:rPr>
            </w:pPr>
            <w:r w:rsidRPr="00905C5C">
              <w:rPr>
                <w:rFonts w:cstheme="minorHAnsi"/>
                <w:sz w:val="16"/>
                <w:szCs w:val="16"/>
              </w:rPr>
              <w:t xml:space="preserve">In a pan-European approach, additional clusters make sense if EIOPA limits itself to defining the features and methodology for measuring VfM. The decision about which features are appropriate for each market should be made by the national supervisors who know the national markets best. Moreover, as the statistical population is crucial for the quality of the analyses, the experts must also have the freedom to decide how to split the market according to the question under investigation. </w:t>
            </w:r>
          </w:p>
        </w:tc>
        <w:tc>
          <w:tcPr>
            <w:tcW w:w="4394" w:type="dxa"/>
            <w:tcMar>
              <w:left w:w="0" w:type="dxa"/>
              <w:right w:w="0" w:type="dxa"/>
            </w:tcMar>
          </w:tcPr>
          <w:p w14:paraId="3A30A885" w14:textId="7C63CA89" w:rsidR="002E6C5D" w:rsidRPr="00905C5C" w:rsidRDefault="002E6C5D" w:rsidP="00560CAB">
            <w:pPr>
              <w:ind w:left="113"/>
              <w:rPr>
                <w:rFonts w:cstheme="minorHAnsi"/>
                <w:sz w:val="16"/>
                <w:szCs w:val="16"/>
              </w:rPr>
            </w:pPr>
            <w:r>
              <w:rPr>
                <w:rFonts w:cstheme="minorHAnsi"/>
                <w:sz w:val="16"/>
                <w:szCs w:val="16"/>
              </w:rPr>
              <w:t>Based upon the common framework developed by EIOPA, NCAs may further develop and enhance assessments based on their national supervisory expertise and judgement.</w:t>
            </w:r>
          </w:p>
        </w:tc>
      </w:tr>
      <w:tr w:rsidR="002E6C5D" w:rsidRPr="00905C5C" w14:paraId="1F7506F9" w14:textId="77BDD626" w:rsidTr="00E723BE">
        <w:trPr>
          <w:trHeight w:val="20"/>
        </w:trPr>
        <w:tc>
          <w:tcPr>
            <w:tcW w:w="704" w:type="dxa"/>
            <w:noWrap/>
            <w:tcMar>
              <w:left w:w="0" w:type="dxa"/>
              <w:right w:w="0" w:type="dxa"/>
            </w:tcMar>
            <w:hideMark/>
          </w:tcPr>
          <w:p w14:paraId="2EC1E33D"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F377A8B" w14:textId="77777777" w:rsidR="002E6C5D" w:rsidRPr="00905C5C" w:rsidRDefault="002E6C5D" w:rsidP="00560CAB">
            <w:pPr>
              <w:ind w:left="113"/>
              <w:rPr>
                <w:rFonts w:cstheme="minorHAnsi"/>
                <w:sz w:val="16"/>
                <w:szCs w:val="16"/>
              </w:rPr>
            </w:pPr>
            <w:r w:rsidRPr="00905C5C">
              <w:rPr>
                <w:rFonts w:cstheme="minorHAnsi"/>
                <w:sz w:val="16"/>
                <w:szCs w:val="16"/>
              </w:rPr>
              <w:t>266</w:t>
            </w:r>
          </w:p>
        </w:tc>
        <w:tc>
          <w:tcPr>
            <w:tcW w:w="1276" w:type="dxa"/>
            <w:noWrap/>
            <w:tcMar>
              <w:left w:w="0" w:type="dxa"/>
              <w:right w:w="0" w:type="dxa"/>
            </w:tcMar>
            <w:hideMark/>
          </w:tcPr>
          <w:p w14:paraId="6E650919"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351B05C9" w14:textId="77777777" w:rsidR="002E6C5D" w:rsidRPr="00905C5C" w:rsidRDefault="002E6C5D" w:rsidP="00560CAB">
            <w:pPr>
              <w:ind w:left="113"/>
              <w:rPr>
                <w:rFonts w:cstheme="minorHAnsi"/>
                <w:sz w:val="16"/>
                <w:szCs w:val="16"/>
              </w:rPr>
            </w:pPr>
            <w:r w:rsidRPr="00905C5C">
              <w:rPr>
                <w:rFonts w:cstheme="minorHAnsi"/>
                <w:sz w:val="16"/>
                <w:szCs w:val="16"/>
              </w:rPr>
              <w:t>We believe that EIOPA’s distinction between “essential” and “additional” features is wrong, since VfM involves a holistic assessment of both quantitative and qualitative elements of the product. Nevertheless, asking for more features and more granular product clusters would ultimately mean more complexity for market participants. IBIP clustering at European level would be too challenging without being necessarily meaningful.</w:t>
            </w:r>
            <w:r w:rsidRPr="00905C5C">
              <w:rPr>
                <w:rFonts w:cstheme="minorHAnsi"/>
                <w:sz w:val="16"/>
                <w:szCs w:val="16"/>
              </w:rPr>
              <w:br/>
            </w:r>
            <w:r w:rsidRPr="00905C5C">
              <w:rPr>
                <w:rFonts w:cstheme="minorHAnsi"/>
                <w:sz w:val="16"/>
                <w:szCs w:val="16"/>
              </w:rPr>
              <w:br/>
              <w:t>In this context, benchmarks must be set up at the national level to consider the specificity of each local market and the interests of local consumers.</w:t>
            </w:r>
          </w:p>
        </w:tc>
        <w:tc>
          <w:tcPr>
            <w:tcW w:w="4394" w:type="dxa"/>
            <w:tcMar>
              <w:left w:w="0" w:type="dxa"/>
              <w:right w:w="0" w:type="dxa"/>
            </w:tcMar>
          </w:tcPr>
          <w:p w14:paraId="32635D16" w14:textId="77777777" w:rsidR="002E6C5D" w:rsidRDefault="002E6C5D" w:rsidP="00560CAB">
            <w:pPr>
              <w:ind w:left="113"/>
              <w:rPr>
                <w:rFonts w:cstheme="minorHAnsi"/>
                <w:sz w:val="16"/>
                <w:szCs w:val="16"/>
              </w:rPr>
            </w:pPr>
            <w:r>
              <w:rPr>
                <w:rFonts w:cstheme="minorHAnsi"/>
                <w:sz w:val="16"/>
                <w:szCs w:val="16"/>
              </w:rPr>
              <w:t>EIOPA’s approach has been simplified to establish minimum criteria, whilst maintaining the opportunity to establish additional clusters given dependent on data availability and sufficient products to populate these clusters.</w:t>
            </w:r>
          </w:p>
          <w:p w14:paraId="28F6F547" w14:textId="77777777" w:rsidR="002E6C5D" w:rsidRDefault="002E6C5D" w:rsidP="00560CAB">
            <w:pPr>
              <w:ind w:left="113"/>
              <w:rPr>
                <w:rFonts w:cstheme="minorHAnsi"/>
                <w:sz w:val="16"/>
                <w:szCs w:val="16"/>
              </w:rPr>
            </w:pPr>
          </w:p>
          <w:p w14:paraId="48CD55DB" w14:textId="252C67EE" w:rsidR="002E6C5D" w:rsidRPr="00905C5C" w:rsidRDefault="002E6C5D" w:rsidP="00560CAB">
            <w:pPr>
              <w:ind w:left="113"/>
              <w:rPr>
                <w:rFonts w:cstheme="minorHAnsi"/>
                <w:sz w:val="16"/>
                <w:szCs w:val="16"/>
              </w:rPr>
            </w:pPr>
            <w:r>
              <w:rPr>
                <w:rFonts w:cstheme="minorHAnsi"/>
                <w:sz w:val="16"/>
                <w:szCs w:val="16"/>
              </w:rPr>
              <w:t>EIOPA’s approach seeks to identify an EU-wide supervisory approach to promote equal outcomes across the EU, whilst maintaining flexibility to adapt clusters to reflect market specificities where appropriate.</w:t>
            </w:r>
          </w:p>
        </w:tc>
      </w:tr>
      <w:tr w:rsidR="002E6C5D" w:rsidRPr="00905C5C" w14:paraId="3E98B8C8" w14:textId="08639BB0" w:rsidTr="00E723BE">
        <w:trPr>
          <w:trHeight w:val="20"/>
        </w:trPr>
        <w:tc>
          <w:tcPr>
            <w:tcW w:w="704" w:type="dxa"/>
            <w:noWrap/>
            <w:tcMar>
              <w:left w:w="0" w:type="dxa"/>
              <w:right w:w="0" w:type="dxa"/>
            </w:tcMar>
            <w:hideMark/>
          </w:tcPr>
          <w:p w14:paraId="679950E0" w14:textId="77777777" w:rsidR="002E6C5D" w:rsidRPr="00905C5C" w:rsidRDefault="002E6C5D" w:rsidP="00560CAB">
            <w:pPr>
              <w:ind w:left="113"/>
              <w:rPr>
                <w:rFonts w:cstheme="minorHAnsi"/>
                <w:sz w:val="16"/>
                <w:szCs w:val="16"/>
              </w:rPr>
            </w:pPr>
            <w:r w:rsidRPr="00905C5C">
              <w:rPr>
                <w:rFonts w:cstheme="minorHAnsi"/>
                <w:sz w:val="16"/>
                <w:szCs w:val="16"/>
              </w:rPr>
              <w:lastRenderedPageBreak/>
              <w:t>7</w:t>
            </w:r>
          </w:p>
        </w:tc>
        <w:tc>
          <w:tcPr>
            <w:tcW w:w="709" w:type="dxa"/>
            <w:noWrap/>
            <w:tcMar>
              <w:left w:w="0" w:type="dxa"/>
              <w:right w:w="0" w:type="dxa"/>
            </w:tcMar>
            <w:hideMark/>
          </w:tcPr>
          <w:p w14:paraId="7FC09A15" w14:textId="77777777" w:rsidR="002E6C5D" w:rsidRPr="00905C5C" w:rsidRDefault="002E6C5D" w:rsidP="00560CAB">
            <w:pPr>
              <w:ind w:left="113"/>
              <w:rPr>
                <w:rFonts w:cstheme="minorHAnsi"/>
                <w:sz w:val="16"/>
                <w:szCs w:val="16"/>
              </w:rPr>
            </w:pPr>
            <w:r w:rsidRPr="00905C5C">
              <w:rPr>
                <w:rFonts w:cstheme="minorHAnsi"/>
                <w:sz w:val="16"/>
                <w:szCs w:val="16"/>
              </w:rPr>
              <w:t>267</w:t>
            </w:r>
          </w:p>
        </w:tc>
        <w:tc>
          <w:tcPr>
            <w:tcW w:w="1276" w:type="dxa"/>
            <w:noWrap/>
            <w:tcMar>
              <w:left w:w="0" w:type="dxa"/>
              <w:right w:w="0" w:type="dxa"/>
            </w:tcMar>
            <w:hideMark/>
          </w:tcPr>
          <w:p w14:paraId="1AE4095F"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9485129" w14:textId="77777777" w:rsidR="002E6C5D" w:rsidRPr="00905C5C" w:rsidRDefault="002E6C5D" w:rsidP="00560CAB">
            <w:pPr>
              <w:ind w:left="113"/>
              <w:rPr>
                <w:rFonts w:cstheme="minorHAnsi"/>
                <w:sz w:val="16"/>
                <w:szCs w:val="16"/>
              </w:rPr>
            </w:pPr>
            <w:r w:rsidRPr="00905C5C">
              <w:rPr>
                <w:rFonts w:cstheme="minorHAnsi"/>
                <w:sz w:val="16"/>
                <w:szCs w:val="16"/>
              </w:rPr>
              <w:t>We believe that EIOPA’s distinction between “essential” and “additional” features is wrong, since VfM involves a holistic assessment of both quantitative and qualitative elements of the product. Nevertheless, asking for more features and more granular product clusters would ultimately mean more complexity for market participants. IBIP clustering at European level would be too challenging without being necessarily meaningful.</w:t>
            </w:r>
            <w:r w:rsidRPr="00905C5C">
              <w:rPr>
                <w:rFonts w:cstheme="minorHAnsi"/>
                <w:sz w:val="16"/>
                <w:szCs w:val="16"/>
              </w:rPr>
              <w:br/>
            </w:r>
            <w:r w:rsidRPr="00905C5C">
              <w:rPr>
                <w:rFonts w:cstheme="minorHAnsi"/>
                <w:sz w:val="16"/>
                <w:szCs w:val="16"/>
              </w:rPr>
              <w:br/>
              <w:t>In this context, benchmarks must be set up at the national level to consider the specificity of each local market and the interests of local consumers.</w:t>
            </w:r>
          </w:p>
        </w:tc>
        <w:tc>
          <w:tcPr>
            <w:tcW w:w="4394" w:type="dxa"/>
            <w:tcMar>
              <w:left w:w="0" w:type="dxa"/>
              <w:right w:w="0" w:type="dxa"/>
            </w:tcMar>
          </w:tcPr>
          <w:p w14:paraId="68871814" w14:textId="75F0482C" w:rsidR="002E6C5D" w:rsidRDefault="002E6C5D" w:rsidP="00560CAB">
            <w:pPr>
              <w:ind w:left="113"/>
              <w:rPr>
                <w:rFonts w:cstheme="minorHAnsi"/>
                <w:sz w:val="16"/>
                <w:szCs w:val="16"/>
              </w:rPr>
            </w:pPr>
            <w:r>
              <w:rPr>
                <w:rFonts w:cstheme="minorHAnsi"/>
                <w:sz w:val="16"/>
                <w:szCs w:val="16"/>
              </w:rPr>
              <w:t xml:space="preserve">See above. </w:t>
            </w:r>
          </w:p>
          <w:p w14:paraId="70585C57" w14:textId="77777777" w:rsidR="002E6C5D" w:rsidRPr="00905C5C" w:rsidRDefault="002E6C5D" w:rsidP="00560CAB">
            <w:pPr>
              <w:ind w:left="113"/>
              <w:rPr>
                <w:rFonts w:cstheme="minorHAnsi"/>
                <w:sz w:val="16"/>
                <w:szCs w:val="16"/>
              </w:rPr>
            </w:pPr>
          </w:p>
        </w:tc>
      </w:tr>
      <w:tr w:rsidR="002E6C5D" w:rsidRPr="00905C5C" w14:paraId="08A0E45A" w14:textId="08DB78A9" w:rsidTr="00E723BE">
        <w:trPr>
          <w:trHeight w:val="20"/>
        </w:trPr>
        <w:tc>
          <w:tcPr>
            <w:tcW w:w="704" w:type="dxa"/>
            <w:noWrap/>
            <w:tcMar>
              <w:left w:w="0" w:type="dxa"/>
              <w:right w:w="0" w:type="dxa"/>
            </w:tcMar>
            <w:hideMark/>
          </w:tcPr>
          <w:p w14:paraId="03F5AEFF"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0347140E" w14:textId="77777777" w:rsidR="002E6C5D" w:rsidRPr="00905C5C" w:rsidRDefault="002E6C5D" w:rsidP="00560CAB">
            <w:pPr>
              <w:ind w:left="113"/>
              <w:rPr>
                <w:rFonts w:cstheme="minorHAnsi"/>
                <w:sz w:val="16"/>
                <w:szCs w:val="16"/>
              </w:rPr>
            </w:pPr>
            <w:r w:rsidRPr="00905C5C">
              <w:rPr>
                <w:rFonts w:cstheme="minorHAnsi"/>
                <w:sz w:val="16"/>
                <w:szCs w:val="16"/>
              </w:rPr>
              <w:t>268</w:t>
            </w:r>
          </w:p>
        </w:tc>
        <w:tc>
          <w:tcPr>
            <w:tcW w:w="1276" w:type="dxa"/>
            <w:noWrap/>
            <w:tcMar>
              <w:left w:w="0" w:type="dxa"/>
              <w:right w:w="0" w:type="dxa"/>
            </w:tcMar>
            <w:hideMark/>
          </w:tcPr>
          <w:p w14:paraId="58D8FF07"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17BC9440" w14:textId="77777777" w:rsidR="002E6C5D" w:rsidRPr="00905C5C" w:rsidRDefault="002E6C5D" w:rsidP="00560CAB">
            <w:pPr>
              <w:ind w:left="113"/>
              <w:rPr>
                <w:rFonts w:cstheme="minorHAnsi"/>
                <w:sz w:val="16"/>
                <w:szCs w:val="16"/>
              </w:rPr>
            </w:pPr>
            <w:r w:rsidRPr="00905C5C">
              <w:rPr>
                <w:rFonts w:cstheme="minorHAnsi"/>
                <w:sz w:val="16"/>
                <w:szCs w:val="16"/>
              </w:rPr>
              <w:t>The distinction between “essential” and “additional” features is not appropriate for IBIPs since the v4m concept involves a holistic assessment of both quantitative and qualitative elements of the product. more characteristics have to be considered like the level of initial advice necessary to buy a specific insurance product, assistance, services, flexibility of payments, in-kind benefits like second medical opinion. IBIP clustering at European level would be too challenging without showing meaningful effects.</w:t>
            </w:r>
          </w:p>
        </w:tc>
        <w:tc>
          <w:tcPr>
            <w:tcW w:w="4394" w:type="dxa"/>
            <w:tcMar>
              <w:left w:w="0" w:type="dxa"/>
              <w:right w:w="0" w:type="dxa"/>
            </w:tcMar>
          </w:tcPr>
          <w:p w14:paraId="66B09308" w14:textId="7053CEB9" w:rsidR="002E6C5D" w:rsidRPr="00905C5C" w:rsidRDefault="002E6C5D" w:rsidP="00560CAB">
            <w:pPr>
              <w:ind w:left="113"/>
              <w:rPr>
                <w:rFonts w:cstheme="minorHAnsi"/>
                <w:sz w:val="16"/>
                <w:szCs w:val="16"/>
              </w:rPr>
            </w:pPr>
            <w:r>
              <w:rPr>
                <w:rFonts w:cstheme="minorHAnsi"/>
                <w:sz w:val="16"/>
                <w:szCs w:val="16"/>
              </w:rPr>
              <w:t>See above.</w:t>
            </w:r>
          </w:p>
        </w:tc>
      </w:tr>
      <w:tr w:rsidR="002E6C5D" w:rsidRPr="00905C5C" w14:paraId="22B2060D" w14:textId="1F05771F" w:rsidTr="00E723BE">
        <w:trPr>
          <w:trHeight w:val="20"/>
        </w:trPr>
        <w:tc>
          <w:tcPr>
            <w:tcW w:w="704" w:type="dxa"/>
            <w:noWrap/>
            <w:tcMar>
              <w:left w:w="0" w:type="dxa"/>
              <w:right w:w="0" w:type="dxa"/>
            </w:tcMar>
            <w:hideMark/>
          </w:tcPr>
          <w:p w14:paraId="1F651076"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03354873" w14:textId="77777777" w:rsidR="002E6C5D" w:rsidRPr="00905C5C" w:rsidRDefault="002E6C5D" w:rsidP="00560CAB">
            <w:pPr>
              <w:ind w:left="113"/>
              <w:rPr>
                <w:rFonts w:cstheme="minorHAnsi"/>
                <w:sz w:val="16"/>
                <w:szCs w:val="16"/>
              </w:rPr>
            </w:pPr>
            <w:r w:rsidRPr="00905C5C">
              <w:rPr>
                <w:rFonts w:cstheme="minorHAnsi"/>
                <w:sz w:val="16"/>
                <w:szCs w:val="16"/>
              </w:rPr>
              <w:t>269</w:t>
            </w:r>
          </w:p>
        </w:tc>
        <w:tc>
          <w:tcPr>
            <w:tcW w:w="1276" w:type="dxa"/>
            <w:noWrap/>
            <w:tcMar>
              <w:left w:w="0" w:type="dxa"/>
              <w:right w:w="0" w:type="dxa"/>
            </w:tcMar>
            <w:hideMark/>
          </w:tcPr>
          <w:p w14:paraId="2E29257E"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7B9011B6" w14:textId="77777777" w:rsidR="002E6C5D" w:rsidRPr="00905C5C" w:rsidRDefault="002E6C5D" w:rsidP="00560CAB">
            <w:pPr>
              <w:ind w:left="113"/>
              <w:rPr>
                <w:rFonts w:cstheme="minorHAnsi"/>
                <w:sz w:val="16"/>
                <w:szCs w:val="16"/>
              </w:rPr>
            </w:pPr>
            <w:r w:rsidRPr="00905C5C">
              <w:rPr>
                <w:rFonts w:cstheme="minorHAnsi"/>
                <w:sz w:val="16"/>
                <w:szCs w:val="16"/>
              </w:rPr>
              <w:t>As already mentioned in our answer to Q5, we appreciate EIOPA’s intend to determine a common ground for different NCAs to assess value for money accordingly. However, we strongly believe that even more detailed clusters on a Pan-European basis will result in too many and probably from a statistical point of view also not well populated clusters and hence any conclusions derived from these probably too small clusters can lead to misleading results. Therefore, we propose to give NCAs the freedom to revise and refine clusters if they deem appropriate to do so within their market and special legal framework for old-age provision and hence rather apply a “simple” clustering on a Pan-European-basis instead.</w:t>
            </w:r>
          </w:p>
        </w:tc>
        <w:tc>
          <w:tcPr>
            <w:tcW w:w="4394" w:type="dxa"/>
            <w:tcMar>
              <w:left w:w="0" w:type="dxa"/>
              <w:right w:w="0" w:type="dxa"/>
            </w:tcMar>
          </w:tcPr>
          <w:p w14:paraId="2FB7923D" w14:textId="52CEF154"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3231A25B" w14:textId="30720DEB" w:rsidTr="00E723BE">
        <w:trPr>
          <w:trHeight w:val="20"/>
        </w:trPr>
        <w:tc>
          <w:tcPr>
            <w:tcW w:w="704" w:type="dxa"/>
            <w:noWrap/>
            <w:tcMar>
              <w:left w:w="0" w:type="dxa"/>
              <w:right w:w="0" w:type="dxa"/>
            </w:tcMar>
            <w:hideMark/>
          </w:tcPr>
          <w:p w14:paraId="229EE270"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4461A1A1" w14:textId="77777777" w:rsidR="002E6C5D" w:rsidRPr="00905C5C" w:rsidRDefault="002E6C5D" w:rsidP="00560CAB">
            <w:pPr>
              <w:ind w:left="113"/>
              <w:rPr>
                <w:rFonts w:cstheme="minorHAnsi"/>
                <w:sz w:val="16"/>
                <w:szCs w:val="16"/>
              </w:rPr>
            </w:pPr>
            <w:r w:rsidRPr="00905C5C">
              <w:rPr>
                <w:rFonts w:cstheme="minorHAnsi"/>
                <w:sz w:val="16"/>
                <w:szCs w:val="16"/>
              </w:rPr>
              <w:t>270</w:t>
            </w:r>
          </w:p>
        </w:tc>
        <w:tc>
          <w:tcPr>
            <w:tcW w:w="1276" w:type="dxa"/>
            <w:noWrap/>
            <w:tcMar>
              <w:left w:w="0" w:type="dxa"/>
              <w:right w:w="0" w:type="dxa"/>
            </w:tcMar>
            <w:hideMark/>
          </w:tcPr>
          <w:p w14:paraId="70826724"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55BBBF1F" w14:textId="77777777" w:rsidR="002E6C5D" w:rsidRPr="00905C5C" w:rsidRDefault="002E6C5D" w:rsidP="00560CAB">
            <w:pPr>
              <w:ind w:left="113"/>
              <w:rPr>
                <w:rFonts w:cstheme="minorHAnsi"/>
                <w:sz w:val="16"/>
                <w:szCs w:val="16"/>
              </w:rPr>
            </w:pPr>
            <w:r w:rsidRPr="00905C5C">
              <w:rPr>
                <w:rFonts w:cstheme="minorHAnsi"/>
                <w:sz w:val="16"/>
                <w:szCs w:val="16"/>
              </w:rPr>
              <w:t>We think it would be appropriate to add qualitative criteria to assess the relevance of the benckmarks : service level (selfcare, advisory, investment mandate), distribution channels, etc.</w:t>
            </w:r>
          </w:p>
        </w:tc>
        <w:tc>
          <w:tcPr>
            <w:tcW w:w="4394" w:type="dxa"/>
            <w:tcMar>
              <w:left w:w="0" w:type="dxa"/>
              <w:right w:w="0" w:type="dxa"/>
            </w:tcMar>
          </w:tcPr>
          <w:p w14:paraId="228CCF75" w14:textId="2E98C401" w:rsidR="002E6C5D" w:rsidRPr="00905C5C" w:rsidRDefault="002E6C5D" w:rsidP="00560CAB">
            <w:pPr>
              <w:ind w:left="113"/>
              <w:rPr>
                <w:rFonts w:cstheme="minorHAnsi"/>
                <w:sz w:val="16"/>
                <w:szCs w:val="16"/>
              </w:rPr>
            </w:pPr>
            <w:r>
              <w:rPr>
                <w:rFonts w:cstheme="minorHAnsi"/>
                <w:sz w:val="16"/>
                <w:szCs w:val="16"/>
              </w:rPr>
              <w:t>EIOPA finds that m</w:t>
            </w:r>
            <w:r w:rsidRPr="00904628">
              <w:rPr>
                <w:rFonts w:cstheme="minorHAnsi"/>
                <w:sz w:val="16"/>
                <w:szCs w:val="16"/>
              </w:rPr>
              <w:t xml:space="preserve">onetary and non-monetary factors should be considered </w:t>
            </w:r>
            <w:r>
              <w:rPr>
                <w:rFonts w:cstheme="minorHAnsi"/>
                <w:sz w:val="16"/>
                <w:szCs w:val="16"/>
              </w:rPr>
              <w:t>by supervisors in their overall VfM assessments</w:t>
            </w:r>
            <w:r w:rsidRPr="00904628">
              <w:rPr>
                <w:rFonts w:cstheme="minorHAnsi"/>
                <w:sz w:val="16"/>
                <w:szCs w:val="16"/>
              </w:rPr>
              <w:t>.</w:t>
            </w:r>
            <w:r>
              <w:rPr>
                <w:rFonts w:cstheme="minorHAnsi"/>
                <w:sz w:val="16"/>
                <w:szCs w:val="16"/>
              </w:rPr>
              <w:t xml:space="preserve"> EIOPA proposes a flexible approach with some minimum clustering criteria, with opportunity to create additional clusters dependent on data availability and enough products with such features existing.</w:t>
            </w:r>
          </w:p>
        </w:tc>
      </w:tr>
      <w:tr w:rsidR="002E6C5D" w:rsidRPr="00905C5C" w14:paraId="21FDCB12" w14:textId="0EFF823D" w:rsidTr="00E723BE">
        <w:trPr>
          <w:trHeight w:val="20"/>
        </w:trPr>
        <w:tc>
          <w:tcPr>
            <w:tcW w:w="704" w:type="dxa"/>
            <w:noWrap/>
            <w:tcMar>
              <w:left w:w="0" w:type="dxa"/>
              <w:right w:w="0" w:type="dxa"/>
            </w:tcMar>
            <w:hideMark/>
          </w:tcPr>
          <w:p w14:paraId="352E4A76"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4BEB5CB2" w14:textId="77777777" w:rsidR="002E6C5D" w:rsidRPr="00905C5C" w:rsidRDefault="002E6C5D" w:rsidP="00560CAB">
            <w:pPr>
              <w:ind w:left="113"/>
              <w:rPr>
                <w:rFonts w:cstheme="minorHAnsi"/>
                <w:sz w:val="16"/>
                <w:szCs w:val="16"/>
              </w:rPr>
            </w:pPr>
            <w:r w:rsidRPr="00905C5C">
              <w:rPr>
                <w:rFonts w:cstheme="minorHAnsi"/>
                <w:sz w:val="16"/>
                <w:szCs w:val="16"/>
              </w:rPr>
              <w:t>271</w:t>
            </w:r>
          </w:p>
        </w:tc>
        <w:tc>
          <w:tcPr>
            <w:tcW w:w="1276" w:type="dxa"/>
            <w:noWrap/>
            <w:tcMar>
              <w:left w:w="0" w:type="dxa"/>
              <w:right w:w="0" w:type="dxa"/>
            </w:tcMar>
            <w:hideMark/>
          </w:tcPr>
          <w:p w14:paraId="1F4FEB9D"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580E9C6F" w14:textId="77777777" w:rsidR="002E6C5D" w:rsidRPr="00905C5C" w:rsidRDefault="002E6C5D" w:rsidP="00560CAB">
            <w:pPr>
              <w:ind w:left="113"/>
              <w:rPr>
                <w:rFonts w:cstheme="minorHAnsi"/>
                <w:sz w:val="16"/>
                <w:szCs w:val="16"/>
              </w:rPr>
            </w:pPr>
            <w:r w:rsidRPr="00905C5C">
              <w:rPr>
                <w:rFonts w:cstheme="minorHAnsi"/>
                <w:sz w:val="16"/>
                <w:szCs w:val="16"/>
              </w:rPr>
              <w:t>The consultation paper raises the relevant challenge of "finding the right balance between the need to have a sufficient number of homogeneous products and sufficiently detailed clusters". It also mentions the concern of not imposing an additional burden on insurance product designers, which is very much appreciated. For this reason, it proposes to use the data already implemented for the CPP report and to reuse existing measures (notably PRIIPs).</w:t>
            </w:r>
            <w:r w:rsidRPr="00905C5C">
              <w:rPr>
                <w:rFonts w:cstheme="minorHAnsi"/>
                <w:sz w:val="16"/>
                <w:szCs w:val="16"/>
              </w:rPr>
              <w:br/>
            </w:r>
            <w:r w:rsidRPr="00905C5C">
              <w:rPr>
                <w:rFonts w:cstheme="minorHAnsi"/>
                <w:sz w:val="16"/>
                <w:szCs w:val="16"/>
              </w:rPr>
              <w:br/>
              <w:t>Therefore, it seems that, for the benchmark to be used, all companies will have to calculate the corresponding indicators to compare them to the benchmark results, and a priori on all their products. As a consequence, the effort will be generalised, even if the collection still consists ina sampling. Under these conditions, the level of sophistication of the indicators and their multiplicity are too high.</w:t>
            </w:r>
            <w:r w:rsidRPr="00905C5C">
              <w:rPr>
                <w:rFonts w:cstheme="minorHAnsi"/>
                <w:sz w:val="16"/>
                <w:szCs w:val="16"/>
              </w:rPr>
              <w:br/>
            </w:r>
            <w:r w:rsidRPr="00905C5C">
              <w:rPr>
                <w:rFonts w:cstheme="minorHAnsi"/>
                <w:sz w:val="16"/>
                <w:szCs w:val="16"/>
              </w:rPr>
              <w:br/>
              <w:t>Therefore, it also seems necessary to find the right balance between the completeness of market coverage and the level of detail of the information collected. The better the former, the lower the latter. Thus, a strong contradiction and limitation appear in the approach as envisaged:</w:t>
            </w:r>
            <w:r w:rsidRPr="00905C5C">
              <w:rPr>
                <w:rFonts w:cstheme="minorHAnsi"/>
                <w:sz w:val="16"/>
                <w:szCs w:val="16"/>
              </w:rPr>
              <w:br/>
            </w:r>
            <w:r w:rsidRPr="00905C5C">
              <w:rPr>
                <w:rFonts w:cstheme="minorHAnsi"/>
                <w:sz w:val="16"/>
                <w:szCs w:val="16"/>
              </w:rPr>
              <w:br/>
              <w:t>- Sampling work like for the CPP won't avoid systematic work by all designers (unless we have misunderstood the approach)</w:t>
            </w:r>
            <w:r w:rsidRPr="00905C5C">
              <w:rPr>
                <w:rFonts w:cstheme="minorHAnsi"/>
                <w:sz w:val="16"/>
                <w:szCs w:val="16"/>
              </w:rPr>
              <w:br/>
            </w:r>
            <w:r w:rsidRPr="00905C5C">
              <w:rPr>
                <w:rFonts w:cstheme="minorHAnsi"/>
                <w:sz w:val="16"/>
                <w:szCs w:val="16"/>
              </w:rPr>
              <w:lastRenderedPageBreak/>
              <w:br/>
              <w:t>- Sampling work provides only a partial and probably insufficient view in terms of market coverage to produce usable statistics.</w:t>
            </w:r>
            <w:r w:rsidRPr="00905C5C">
              <w:rPr>
                <w:rFonts w:cstheme="minorHAnsi"/>
                <w:sz w:val="16"/>
                <w:szCs w:val="16"/>
              </w:rPr>
              <w:br/>
            </w:r>
            <w:r w:rsidRPr="00905C5C">
              <w:rPr>
                <w:rFonts w:cstheme="minorHAnsi"/>
                <w:sz w:val="16"/>
                <w:szCs w:val="16"/>
              </w:rPr>
              <w:br/>
              <w:t>Remarks on the additional features : all of these criteria would lead to an unnecessarily high number of clusters. An analysis at a national level would avoid many criteria and be much more relevant.</w:t>
            </w:r>
            <w:r w:rsidRPr="00905C5C">
              <w:rPr>
                <w:rFonts w:cstheme="minorHAnsi"/>
                <w:sz w:val="16"/>
                <w:szCs w:val="16"/>
              </w:rPr>
              <w:br/>
            </w:r>
            <w:r w:rsidRPr="00905C5C">
              <w:rPr>
                <w:rFonts w:cstheme="minorHAnsi"/>
                <w:sz w:val="16"/>
                <w:szCs w:val="16"/>
              </w:rPr>
              <w:br/>
              <w:t>- Additional biometric coverages: relevant only if the types of guarantees are distinguished. We understand that this would go beyond death (disability, etc.).</w:t>
            </w:r>
            <w:r w:rsidRPr="00905C5C">
              <w:rPr>
                <w:rFonts w:cstheme="minorHAnsi"/>
                <w:sz w:val="16"/>
                <w:szCs w:val="16"/>
              </w:rPr>
              <w:br/>
            </w:r>
            <w:r w:rsidRPr="00905C5C">
              <w:rPr>
                <w:rFonts w:cstheme="minorHAnsi"/>
                <w:sz w:val="16"/>
                <w:szCs w:val="16"/>
              </w:rPr>
              <w:br/>
              <w:t>- Pension benefit option: the cost depends on what is guaranteed, the mere presence of an option to convert into annuity doesn’t allow to compare costs.</w:t>
            </w:r>
            <w:r w:rsidRPr="00905C5C">
              <w:rPr>
                <w:rFonts w:cstheme="minorHAnsi"/>
                <w:sz w:val="16"/>
                <w:szCs w:val="16"/>
              </w:rPr>
              <w:br/>
            </w:r>
            <w:r w:rsidRPr="00905C5C">
              <w:rPr>
                <w:rFonts w:cstheme="minorHAnsi"/>
                <w:sz w:val="16"/>
                <w:szCs w:val="16"/>
              </w:rPr>
              <w:br/>
              <w:t>- Types of biometric guarantees and their various caps or waiting periods).</w:t>
            </w:r>
          </w:p>
        </w:tc>
        <w:tc>
          <w:tcPr>
            <w:tcW w:w="4394" w:type="dxa"/>
            <w:tcMar>
              <w:left w:w="0" w:type="dxa"/>
              <w:right w:w="0" w:type="dxa"/>
            </w:tcMar>
          </w:tcPr>
          <w:p w14:paraId="4ED68097" w14:textId="77777777" w:rsidR="002E6C5D" w:rsidRDefault="002E6C5D" w:rsidP="00560CAB">
            <w:pPr>
              <w:ind w:left="113"/>
              <w:rPr>
                <w:rFonts w:cstheme="minorHAnsi"/>
                <w:sz w:val="16"/>
                <w:szCs w:val="16"/>
              </w:rPr>
            </w:pPr>
          </w:p>
          <w:p w14:paraId="1E283522" w14:textId="118563D2" w:rsidR="002E6C5D" w:rsidRDefault="002E6C5D" w:rsidP="00560CAB">
            <w:pPr>
              <w:ind w:left="113"/>
              <w:rPr>
                <w:rFonts w:cstheme="minorHAnsi"/>
                <w:sz w:val="16"/>
                <w:szCs w:val="16"/>
              </w:rPr>
            </w:pPr>
            <w:r>
              <w:rPr>
                <w:rFonts w:cstheme="minorHAnsi"/>
                <w:sz w:val="16"/>
                <w:szCs w:val="16"/>
              </w:rPr>
              <w:t>See</w:t>
            </w:r>
            <w:r w:rsidRPr="001E5AFB">
              <w:rPr>
                <w:rFonts w:cstheme="minorHAnsi"/>
                <w:sz w:val="16"/>
                <w:szCs w:val="16"/>
              </w:rPr>
              <w:t xml:space="preserve"> response no. 200 and 233</w:t>
            </w:r>
            <w:r>
              <w:rPr>
                <w:rFonts w:cstheme="minorHAnsi"/>
                <w:sz w:val="16"/>
                <w:szCs w:val="16"/>
              </w:rPr>
              <w:t>.</w:t>
            </w:r>
          </w:p>
          <w:p w14:paraId="29A2919E" w14:textId="77777777" w:rsidR="002E6C5D" w:rsidRPr="001E5AFB" w:rsidRDefault="002E6C5D" w:rsidP="00560CAB">
            <w:pPr>
              <w:ind w:left="113"/>
              <w:rPr>
                <w:rFonts w:cstheme="minorHAnsi"/>
                <w:sz w:val="16"/>
                <w:szCs w:val="16"/>
              </w:rPr>
            </w:pPr>
          </w:p>
          <w:p w14:paraId="5CB929E5" w14:textId="4B040FDF" w:rsidR="002E6C5D" w:rsidRPr="001E5AFB" w:rsidRDefault="002E6C5D" w:rsidP="00560CAB">
            <w:pPr>
              <w:ind w:left="113"/>
              <w:rPr>
                <w:rFonts w:cstheme="minorHAnsi"/>
                <w:sz w:val="16"/>
                <w:szCs w:val="16"/>
              </w:rPr>
            </w:pPr>
            <w:r w:rsidRPr="00CD3F24">
              <w:rPr>
                <w:rFonts w:cstheme="minorHAnsi"/>
                <w:sz w:val="16"/>
                <w:szCs w:val="16"/>
              </w:rPr>
              <w:t xml:space="preserve">Considering that most indicators relate to PRIIPs KID metrics, the data that will be requested for reporting and product testing should be generally available for </w:t>
            </w:r>
            <w:r>
              <w:rPr>
                <w:rFonts w:cstheme="minorHAnsi"/>
                <w:sz w:val="16"/>
                <w:szCs w:val="16"/>
              </w:rPr>
              <w:t xml:space="preserve">the </w:t>
            </w:r>
            <w:r w:rsidRPr="00CD3F24">
              <w:rPr>
                <w:rFonts w:cstheme="minorHAnsi"/>
                <w:sz w:val="16"/>
                <w:szCs w:val="16"/>
              </w:rPr>
              <w:t>portfolio.</w:t>
            </w:r>
            <w:r w:rsidRPr="001E5AFB">
              <w:rPr>
                <w:rFonts w:cstheme="minorHAnsi"/>
                <w:sz w:val="16"/>
                <w:szCs w:val="16"/>
              </w:rPr>
              <w:t xml:space="preserve"> Nevertheless, EIOPA also understands that the reporting itself may be burdensome. </w:t>
            </w:r>
          </w:p>
          <w:p w14:paraId="46892BAE" w14:textId="77777777" w:rsidR="002E6C5D" w:rsidRPr="001E5AFB" w:rsidRDefault="002E6C5D" w:rsidP="00560CAB">
            <w:pPr>
              <w:ind w:left="113"/>
              <w:rPr>
                <w:rFonts w:cstheme="minorHAnsi"/>
                <w:sz w:val="16"/>
                <w:szCs w:val="16"/>
              </w:rPr>
            </w:pPr>
          </w:p>
          <w:p w14:paraId="175D84DC" w14:textId="2F7440BE" w:rsidR="002E6C5D" w:rsidRPr="001E5AFB" w:rsidRDefault="002E6C5D" w:rsidP="00560CAB">
            <w:pPr>
              <w:ind w:left="113"/>
              <w:rPr>
                <w:rFonts w:cstheme="minorHAnsi"/>
                <w:sz w:val="16"/>
                <w:szCs w:val="16"/>
              </w:rPr>
            </w:pPr>
            <w:r w:rsidRPr="001E5AFB">
              <w:rPr>
                <w:rFonts w:cstheme="minorHAnsi"/>
                <w:sz w:val="16"/>
                <w:szCs w:val="16"/>
              </w:rPr>
              <w:t xml:space="preserve">Considering this, EIOPA adopted a simplified approach with fewer indicators </w:t>
            </w:r>
            <w:r>
              <w:rPr>
                <w:rFonts w:cstheme="minorHAnsi"/>
                <w:sz w:val="16"/>
                <w:szCs w:val="16"/>
              </w:rPr>
              <w:t>based on</w:t>
            </w:r>
            <w:r w:rsidRPr="001E5AFB">
              <w:rPr>
                <w:rFonts w:cstheme="minorHAnsi"/>
                <w:sz w:val="16"/>
                <w:szCs w:val="16"/>
              </w:rPr>
              <w:t xml:space="preserve"> undertakings’ data availability</w:t>
            </w:r>
            <w:r>
              <w:rPr>
                <w:rFonts w:cstheme="minorHAnsi"/>
                <w:sz w:val="16"/>
                <w:szCs w:val="16"/>
              </w:rPr>
              <w:t>, and it will</w:t>
            </w:r>
            <w:r w:rsidRPr="001E5AFB">
              <w:rPr>
                <w:rFonts w:cstheme="minorHAnsi"/>
                <w:sz w:val="16"/>
                <w:szCs w:val="16"/>
              </w:rPr>
              <w:t xml:space="preserve"> require non-PRIIPs KID data only when strictly necessary. </w:t>
            </w:r>
          </w:p>
          <w:p w14:paraId="79BEACCE" w14:textId="77777777" w:rsidR="002E6C5D" w:rsidRPr="001E5AFB" w:rsidRDefault="002E6C5D" w:rsidP="00560CAB">
            <w:pPr>
              <w:ind w:left="113"/>
              <w:rPr>
                <w:rFonts w:cstheme="minorHAnsi"/>
                <w:sz w:val="16"/>
                <w:szCs w:val="16"/>
              </w:rPr>
            </w:pPr>
          </w:p>
          <w:p w14:paraId="5A2E25C2" w14:textId="4BB4751F" w:rsidR="002E6C5D" w:rsidRDefault="002E6C5D" w:rsidP="00560CAB">
            <w:pPr>
              <w:ind w:left="113"/>
              <w:rPr>
                <w:rFonts w:cstheme="minorHAnsi"/>
                <w:sz w:val="16"/>
                <w:szCs w:val="16"/>
              </w:rPr>
            </w:pPr>
            <w:r w:rsidRPr="001E5AFB">
              <w:rPr>
                <w:rFonts w:cstheme="minorHAnsi"/>
                <w:sz w:val="16"/>
                <w:szCs w:val="16"/>
              </w:rPr>
              <w:t xml:space="preserve">On the other hand, the simplified cluster approach for the data collection </w:t>
            </w:r>
            <w:r>
              <w:rPr>
                <w:rFonts w:cstheme="minorHAnsi"/>
                <w:sz w:val="16"/>
                <w:szCs w:val="16"/>
              </w:rPr>
              <w:t>is expected to provide</w:t>
            </w:r>
            <w:r w:rsidRPr="001E5AFB">
              <w:rPr>
                <w:rFonts w:cstheme="minorHAnsi"/>
                <w:sz w:val="16"/>
                <w:szCs w:val="16"/>
              </w:rPr>
              <w:t xml:space="preserve"> data to calculate </w:t>
            </w:r>
            <w:r>
              <w:rPr>
                <w:rFonts w:cstheme="minorHAnsi"/>
                <w:sz w:val="16"/>
                <w:szCs w:val="16"/>
              </w:rPr>
              <w:t xml:space="preserve">benchmarks </w:t>
            </w:r>
            <w:r w:rsidRPr="001E5AFB">
              <w:rPr>
                <w:rFonts w:cstheme="minorHAnsi"/>
                <w:sz w:val="16"/>
                <w:szCs w:val="16"/>
              </w:rPr>
              <w:t xml:space="preserve">for </w:t>
            </w:r>
            <w:r w:rsidRPr="001E5AFB">
              <w:rPr>
                <w:rFonts w:cstheme="minorHAnsi"/>
                <w:sz w:val="16"/>
                <w:szCs w:val="16"/>
              </w:rPr>
              <w:lastRenderedPageBreak/>
              <w:t>most clusters. In case of cluster</w:t>
            </w:r>
            <w:r>
              <w:rPr>
                <w:rFonts w:cstheme="minorHAnsi"/>
                <w:sz w:val="16"/>
                <w:szCs w:val="16"/>
              </w:rPr>
              <w:t>s</w:t>
            </w:r>
            <w:r w:rsidRPr="001E5AFB">
              <w:rPr>
                <w:rFonts w:cstheme="minorHAnsi"/>
                <w:sz w:val="16"/>
                <w:szCs w:val="16"/>
              </w:rPr>
              <w:t xml:space="preserve"> without sufficient products, the benchmark will not be calculated</w:t>
            </w:r>
            <w:r>
              <w:rPr>
                <w:rFonts w:cstheme="minorHAnsi"/>
                <w:sz w:val="16"/>
                <w:szCs w:val="16"/>
              </w:rPr>
              <w:t xml:space="preserve"> for them.</w:t>
            </w:r>
          </w:p>
          <w:p w14:paraId="7B34239E" w14:textId="22F86694" w:rsidR="002E6C5D" w:rsidRPr="00905C5C" w:rsidRDefault="002E6C5D" w:rsidP="00560CAB">
            <w:pPr>
              <w:ind w:left="113"/>
              <w:rPr>
                <w:rFonts w:cstheme="minorHAnsi"/>
                <w:sz w:val="16"/>
                <w:szCs w:val="16"/>
              </w:rPr>
            </w:pPr>
          </w:p>
        </w:tc>
      </w:tr>
      <w:tr w:rsidR="002E6C5D" w:rsidRPr="00905C5C" w14:paraId="19F229CF" w14:textId="1A474CDA" w:rsidTr="00E723BE">
        <w:trPr>
          <w:trHeight w:val="20"/>
        </w:trPr>
        <w:tc>
          <w:tcPr>
            <w:tcW w:w="704" w:type="dxa"/>
            <w:noWrap/>
            <w:tcMar>
              <w:left w:w="0" w:type="dxa"/>
              <w:right w:w="0" w:type="dxa"/>
            </w:tcMar>
            <w:hideMark/>
          </w:tcPr>
          <w:p w14:paraId="2064270A" w14:textId="77777777" w:rsidR="002E6C5D" w:rsidRPr="00905C5C" w:rsidRDefault="002E6C5D" w:rsidP="00560CAB">
            <w:pPr>
              <w:ind w:left="113"/>
              <w:rPr>
                <w:rFonts w:cstheme="minorHAnsi"/>
                <w:sz w:val="16"/>
                <w:szCs w:val="16"/>
              </w:rPr>
            </w:pPr>
            <w:r w:rsidRPr="00905C5C">
              <w:rPr>
                <w:rFonts w:cstheme="minorHAnsi"/>
                <w:sz w:val="16"/>
                <w:szCs w:val="16"/>
              </w:rPr>
              <w:lastRenderedPageBreak/>
              <w:t>7</w:t>
            </w:r>
          </w:p>
        </w:tc>
        <w:tc>
          <w:tcPr>
            <w:tcW w:w="709" w:type="dxa"/>
            <w:noWrap/>
            <w:tcMar>
              <w:left w:w="0" w:type="dxa"/>
              <w:right w:w="0" w:type="dxa"/>
            </w:tcMar>
            <w:hideMark/>
          </w:tcPr>
          <w:p w14:paraId="3D3A78A2" w14:textId="77777777" w:rsidR="002E6C5D" w:rsidRPr="00905C5C" w:rsidRDefault="002E6C5D" w:rsidP="00560CAB">
            <w:pPr>
              <w:ind w:left="113"/>
              <w:rPr>
                <w:rFonts w:cstheme="minorHAnsi"/>
                <w:sz w:val="16"/>
                <w:szCs w:val="16"/>
              </w:rPr>
            </w:pPr>
            <w:r w:rsidRPr="00905C5C">
              <w:rPr>
                <w:rFonts w:cstheme="minorHAnsi"/>
                <w:sz w:val="16"/>
                <w:szCs w:val="16"/>
              </w:rPr>
              <w:t>272</w:t>
            </w:r>
          </w:p>
        </w:tc>
        <w:tc>
          <w:tcPr>
            <w:tcW w:w="1276" w:type="dxa"/>
            <w:noWrap/>
            <w:tcMar>
              <w:left w:w="0" w:type="dxa"/>
              <w:right w:w="0" w:type="dxa"/>
            </w:tcMar>
            <w:hideMark/>
          </w:tcPr>
          <w:p w14:paraId="0732BC11" w14:textId="77777777" w:rsidR="002E6C5D" w:rsidRPr="00905C5C" w:rsidRDefault="002E6C5D" w:rsidP="00560CAB">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40658A27" w14:textId="77777777" w:rsidR="002E6C5D" w:rsidRPr="00673BF0" w:rsidRDefault="002E6C5D" w:rsidP="00560CAB">
            <w:pPr>
              <w:ind w:left="113"/>
              <w:rPr>
                <w:rFonts w:cstheme="minorHAnsi"/>
                <w:sz w:val="16"/>
                <w:szCs w:val="16"/>
                <w:highlight w:val="yellow"/>
              </w:rPr>
            </w:pPr>
            <w:r w:rsidRPr="00B02BDA">
              <w:rPr>
                <w:rFonts w:cstheme="minorHAnsi"/>
                <w:sz w:val="16"/>
                <w:szCs w:val="16"/>
              </w:rPr>
              <w:t>Yes, we agree with this proposal to include qualitative factors, especially with the proposal that takes into account the products’ distribution channel. As indicated in Q1, the analysis of overall costs could appear cheaper for products traded OTC because they may not apply listing, trading, clearing, or settlement fees. As a result, these benchmarks, if constructed with a strong emphasis on the cost aspect without giving proper relevance and value to products offered via secure and regulated financial market infrastructures, will push retail investors away from regulated trading venues to the OTC space, which does not offer sufficient transparency and investor protection. Therefore, consideration of whether an instrument is traded on regulated trading venues is essential.</w:t>
            </w:r>
          </w:p>
        </w:tc>
        <w:tc>
          <w:tcPr>
            <w:tcW w:w="4394" w:type="dxa"/>
            <w:tcMar>
              <w:left w:w="0" w:type="dxa"/>
              <w:right w:w="0" w:type="dxa"/>
            </w:tcMar>
          </w:tcPr>
          <w:p w14:paraId="3C5C02C4" w14:textId="3F915017"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4FCCA5BA" w14:textId="30E2DC31" w:rsidTr="00E723BE">
        <w:trPr>
          <w:trHeight w:val="20"/>
        </w:trPr>
        <w:tc>
          <w:tcPr>
            <w:tcW w:w="704" w:type="dxa"/>
            <w:noWrap/>
            <w:tcMar>
              <w:left w:w="0" w:type="dxa"/>
              <w:right w:w="0" w:type="dxa"/>
            </w:tcMar>
            <w:hideMark/>
          </w:tcPr>
          <w:p w14:paraId="7A3AAFA8"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3871A87B" w14:textId="77777777" w:rsidR="002E6C5D" w:rsidRPr="00905C5C" w:rsidRDefault="002E6C5D" w:rsidP="00560CAB">
            <w:pPr>
              <w:ind w:left="113"/>
              <w:rPr>
                <w:rFonts w:cstheme="minorHAnsi"/>
                <w:sz w:val="16"/>
                <w:szCs w:val="16"/>
              </w:rPr>
            </w:pPr>
            <w:r w:rsidRPr="00905C5C">
              <w:rPr>
                <w:rFonts w:cstheme="minorHAnsi"/>
                <w:sz w:val="16"/>
                <w:szCs w:val="16"/>
              </w:rPr>
              <w:t>273</w:t>
            </w:r>
          </w:p>
        </w:tc>
        <w:tc>
          <w:tcPr>
            <w:tcW w:w="1276" w:type="dxa"/>
            <w:noWrap/>
            <w:tcMar>
              <w:left w:w="0" w:type="dxa"/>
              <w:right w:w="0" w:type="dxa"/>
            </w:tcMar>
            <w:hideMark/>
          </w:tcPr>
          <w:p w14:paraId="7B59589D"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2DA96863" w14:textId="4F847077" w:rsidR="002E6C5D" w:rsidRPr="00905C5C" w:rsidRDefault="002E6C5D" w:rsidP="00560CAB">
            <w:pPr>
              <w:ind w:left="113"/>
              <w:rPr>
                <w:rFonts w:cstheme="minorHAnsi"/>
                <w:sz w:val="16"/>
                <w:szCs w:val="16"/>
              </w:rPr>
            </w:pPr>
            <w:r w:rsidRPr="00905C5C">
              <w:rPr>
                <w:rFonts w:cstheme="minorHAnsi"/>
                <w:sz w:val="16"/>
                <w:szCs w:val="16"/>
              </w:rPr>
              <w:t>The VFM assessment must include quantitative and qualitative criteria that can be equally important and provide added value for the client.</w:t>
            </w:r>
            <w:r w:rsidRPr="00905C5C">
              <w:rPr>
                <w:rFonts w:cstheme="minorHAnsi"/>
                <w:sz w:val="16"/>
                <w:szCs w:val="16"/>
              </w:rPr>
              <w:br/>
            </w:r>
            <w:r w:rsidRPr="00905C5C">
              <w:rPr>
                <w:rFonts w:cstheme="minorHAnsi"/>
                <w:sz w:val="16"/>
                <w:szCs w:val="16"/>
              </w:rPr>
              <w:br/>
              <w:t xml:space="preserve">Some essential criteria are not adapted to some markets such as the premium frequency. For example, the Recommended Holding Period (RHP) of a French life insurance policy is 8 years to benefit from tax advantages, but it varies from one country to another. And the following additional criteria are essential (this list is not exhaustive): </w:t>
            </w:r>
            <w:r w:rsidRPr="00905C5C">
              <w:rPr>
                <w:rFonts w:cstheme="minorHAnsi"/>
                <w:sz w:val="16"/>
                <w:szCs w:val="16"/>
              </w:rPr>
              <w:br/>
            </w:r>
            <w:r w:rsidRPr="00905C5C">
              <w:rPr>
                <w:rFonts w:cstheme="minorHAnsi"/>
                <w:sz w:val="16"/>
                <w:szCs w:val="16"/>
              </w:rPr>
              <w:br/>
              <w:t xml:space="preserve">- The level of initial advice necessary to buy a specific insurance product, depending on the level of complexity of the product as well as the level of knowledge and experience of the target market, </w:t>
            </w:r>
            <w:r w:rsidRPr="00905C5C">
              <w:rPr>
                <w:rFonts w:cstheme="minorHAnsi"/>
                <w:sz w:val="16"/>
                <w:szCs w:val="16"/>
              </w:rPr>
              <w:br/>
            </w:r>
            <w:r w:rsidRPr="00905C5C">
              <w:rPr>
                <w:rFonts w:cstheme="minorHAnsi"/>
                <w:sz w:val="16"/>
                <w:szCs w:val="16"/>
              </w:rPr>
              <w:br/>
              <w:t>- The inclusion of distribution costs in product costs,</w:t>
            </w:r>
            <w:r w:rsidRPr="00905C5C">
              <w:rPr>
                <w:rFonts w:cstheme="minorHAnsi"/>
                <w:sz w:val="16"/>
                <w:szCs w:val="16"/>
              </w:rPr>
              <w:br/>
            </w:r>
            <w:r w:rsidRPr="00905C5C">
              <w:rPr>
                <w:rFonts w:cstheme="minorHAnsi"/>
                <w:sz w:val="16"/>
                <w:szCs w:val="16"/>
              </w:rPr>
              <w:br/>
              <w:t>- The asset type,</w:t>
            </w:r>
            <w:r w:rsidRPr="00905C5C">
              <w:rPr>
                <w:rFonts w:cstheme="minorHAnsi"/>
                <w:sz w:val="16"/>
                <w:szCs w:val="16"/>
              </w:rPr>
              <w:br/>
            </w:r>
            <w:r w:rsidRPr="00905C5C">
              <w:rPr>
                <w:rFonts w:cstheme="minorHAnsi"/>
                <w:sz w:val="16"/>
                <w:szCs w:val="16"/>
              </w:rPr>
              <w:br/>
              <w:t>- The liquidity,</w:t>
            </w:r>
            <w:r w:rsidRPr="00905C5C">
              <w:rPr>
                <w:rFonts w:cstheme="minorHAnsi"/>
                <w:sz w:val="16"/>
                <w:szCs w:val="16"/>
              </w:rPr>
              <w:br/>
            </w:r>
            <w:r w:rsidRPr="00905C5C">
              <w:rPr>
                <w:rFonts w:cstheme="minorHAnsi"/>
                <w:sz w:val="16"/>
                <w:szCs w:val="16"/>
              </w:rPr>
              <w:br/>
              <w:t xml:space="preserve">- The type of distribution channel, </w:t>
            </w:r>
            <w:r w:rsidRPr="00905C5C">
              <w:rPr>
                <w:rFonts w:cstheme="minorHAnsi"/>
                <w:sz w:val="16"/>
                <w:szCs w:val="16"/>
              </w:rPr>
              <w:br/>
            </w:r>
            <w:r w:rsidRPr="00905C5C">
              <w:rPr>
                <w:rFonts w:cstheme="minorHAnsi"/>
                <w:sz w:val="16"/>
                <w:szCs w:val="16"/>
              </w:rPr>
              <w:br/>
              <w:t>- The possibility of having access to a tool for consulting the assets value and for changing asset allocation.</w:t>
            </w:r>
            <w:r w:rsidRPr="00905C5C">
              <w:rPr>
                <w:rFonts w:cstheme="minorHAnsi"/>
                <w:sz w:val="16"/>
                <w:szCs w:val="16"/>
              </w:rPr>
              <w:br/>
              <w:t>- The sustainability features.</w:t>
            </w:r>
            <w:r w:rsidRPr="00905C5C">
              <w:rPr>
                <w:rFonts w:cstheme="minorHAnsi"/>
                <w:sz w:val="16"/>
                <w:szCs w:val="16"/>
              </w:rPr>
              <w:br/>
            </w:r>
            <w:r w:rsidRPr="00905C5C">
              <w:rPr>
                <w:rFonts w:cstheme="minorHAnsi"/>
                <w:sz w:val="16"/>
                <w:szCs w:val="16"/>
              </w:rPr>
              <w:br/>
              <w:t>These examples illustrate the difficulty of building relevant European benchmarks.</w:t>
            </w:r>
          </w:p>
        </w:tc>
        <w:tc>
          <w:tcPr>
            <w:tcW w:w="4394" w:type="dxa"/>
            <w:tcMar>
              <w:left w:w="0" w:type="dxa"/>
              <w:right w:w="0" w:type="dxa"/>
            </w:tcMar>
          </w:tcPr>
          <w:p w14:paraId="11B8E72A" w14:textId="69B0B3B3" w:rsidR="002E6C5D" w:rsidRDefault="002E6C5D" w:rsidP="00560CAB">
            <w:pPr>
              <w:ind w:left="113"/>
              <w:rPr>
                <w:rFonts w:cstheme="minorHAnsi"/>
                <w:sz w:val="16"/>
                <w:szCs w:val="16"/>
              </w:rPr>
            </w:pPr>
            <w:r>
              <w:rPr>
                <w:rFonts w:cstheme="minorHAnsi"/>
                <w:sz w:val="16"/>
                <w:szCs w:val="16"/>
              </w:rPr>
              <w:t>EIOPA finds that m</w:t>
            </w:r>
            <w:r w:rsidRPr="00904628">
              <w:rPr>
                <w:rFonts w:cstheme="minorHAnsi"/>
                <w:sz w:val="16"/>
                <w:szCs w:val="16"/>
              </w:rPr>
              <w:t xml:space="preserve">onetary and non-monetary factors should be considered </w:t>
            </w:r>
            <w:r>
              <w:rPr>
                <w:rFonts w:cstheme="minorHAnsi"/>
                <w:sz w:val="16"/>
                <w:szCs w:val="16"/>
              </w:rPr>
              <w:t>by supervisors in their overall VfM assessments</w:t>
            </w:r>
            <w:r w:rsidRPr="00904628">
              <w:rPr>
                <w:rFonts w:cstheme="minorHAnsi"/>
                <w:sz w:val="16"/>
                <w:szCs w:val="16"/>
              </w:rPr>
              <w:t>.</w:t>
            </w:r>
            <w:r>
              <w:rPr>
                <w:rFonts w:cstheme="minorHAnsi"/>
                <w:sz w:val="16"/>
                <w:szCs w:val="16"/>
              </w:rPr>
              <w:t xml:space="preserve"> EIOPA proposes a flexible approach with some minimum clustering criteria, with opportunity to create additional clusters dependent on data availability enough products with such features existing.</w:t>
            </w:r>
          </w:p>
          <w:p w14:paraId="06C99680" w14:textId="77777777" w:rsidR="002E6C5D" w:rsidRDefault="002E6C5D" w:rsidP="00560CAB">
            <w:pPr>
              <w:ind w:left="113"/>
              <w:rPr>
                <w:rFonts w:cstheme="minorHAnsi"/>
                <w:sz w:val="16"/>
                <w:szCs w:val="16"/>
              </w:rPr>
            </w:pPr>
          </w:p>
          <w:p w14:paraId="0A26061E" w14:textId="7AF83D6A" w:rsidR="002E6C5D" w:rsidRPr="00905C5C" w:rsidRDefault="002E6C5D" w:rsidP="00560CAB">
            <w:pPr>
              <w:ind w:left="113"/>
              <w:rPr>
                <w:rFonts w:cstheme="minorHAnsi"/>
                <w:sz w:val="16"/>
                <w:szCs w:val="16"/>
              </w:rPr>
            </w:pPr>
          </w:p>
        </w:tc>
      </w:tr>
      <w:tr w:rsidR="002E6C5D" w:rsidRPr="00905C5C" w14:paraId="18DF9B16" w14:textId="6FC556DB" w:rsidTr="00E723BE">
        <w:trPr>
          <w:trHeight w:val="20"/>
        </w:trPr>
        <w:tc>
          <w:tcPr>
            <w:tcW w:w="704" w:type="dxa"/>
            <w:noWrap/>
            <w:tcMar>
              <w:left w:w="0" w:type="dxa"/>
              <w:right w:w="0" w:type="dxa"/>
            </w:tcMar>
            <w:hideMark/>
          </w:tcPr>
          <w:p w14:paraId="78FEC35B" w14:textId="77777777" w:rsidR="002E6C5D" w:rsidRPr="00905C5C" w:rsidRDefault="002E6C5D" w:rsidP="00560CAB">
            <w:pPr>
              <w:ind w:left="113"/>
              <w:rPr>
                <w:rFonts w:cstheme="minorHAnsi"/>
                <w:sz w:val="16"/>
                <w:szCs w:val="16"/>
              </w:rPr>
            </w:pPr>
            <w:r w:rsidRPr="00905C5C">
              <w:rPr>
                <w:rFonts w:cstheme="minorHAnsi"/>
                <w:sz w:val="16"/>
                <w:szCs w:val="16"/>
              </w:rPr>
              <w:lastRenderedPageBreak/>
              <w:t>7</w:t>
            </w:r>
          </w:p>
        </w:tc>
        <w:tc>
          <w:tcPr>
            <w:tcW w:w="709" w:type="dxa"/>
            <w:noWrap/>
            <w:tcMar>
              <w:left w:w="0" w:type="dxa"/>
              <w:right w:w="0" w:type="dxa"/>
            </w:tcMar>
            <w:hideMark/>
          </w:tcPr>
          <w:p w14:paraId="609984C0" w14:textId="77777777" w:rsidR="002E6C5D" w:rsidRPr="00905C5C" w:rsidRDefault="002E6C5D" w:rsidP="00560CAB">
            <w:pPr>
              <w:ind w:left="113"/>
              <w:rPr>
                <w:rFonts w:cstheme="minorHAnsi"/>
                <w:sz w:val="16"/>
                <w:szCs w:val="16"/>
              </w:rPr>
            </w:pPr>
            <w:r w:rsidRPr="00905C5C">
              <w:rPr>
                <w:rFonts w:cstheme="minorHAnsi"/>
                <w:sz w:val="16"/>
                <w:szCs w:val="16"/>
              </w:rPr>
              <w:t>274</w:t>
            </w:r>
          </w:p>
        </w:tc>
        <w:tc>
          <w:tcPr>
            <w:tcW w:w="1276" w:type="dxa"/>
            <w:noWrap/>
            <w:tcMar>
              <w:left w:w="0" w:type="dxa"/>
              <w:right w:w="0" w:type="dxa"/>
            </w:tcMar>
            <w:hideMark/>
          </w:tcPr>
          <w:p w14:paraId="7C869BFA"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531ACB0B" w14:textId="485C8CE7" w:rsidR="002E6C5D" w:rsidRPr="00905C5C" w:rsidRDefault="002E6C5D" w:rsidP="00560CAB">
            <w:pPr>
              <w:ind w:left="113"/>
              <w:rPr>
                <w:rFonts w:cstheme="minorHAnsi"/>
                <w:sz w:val="16"/>
                <w:szCs w:val="16"/>
              </w:rPr>
            </w:pPr>
            <w:r w:rsidRPr="00905C5C">
              <w:rPr>
                <w:rFonts w:cstheme="minorHAnsi"/>
                <w:sz w:val="16"/>
                <w:szCs w:val="16"/>
              </w:rPr>
              <w:t>The distinction between “essential” and “additional” features is not appropriate for IBIPs since the VfM concept involves a holistic assessment of both quantitative and qualitative elements of the product. Nevertheless, asking for more features and more granular product clusters would ultimately mean more complexity for market participants. There are even more characteristics that have to be considered like the level of initial advice necessary to buy a specific insurance product, assistance, services, flexibility of payments, in-kind benefits like second medical opinion.</w:t>
            </w:r>
            <w:r w:rsidRPr="00905C5C">
              <w:rPr>
                <w:rFonts w:cstheme="minorHAnsi"/>
                <w:sz w:val="16"/>
                <w:szCs w:val="16"/>
              </w:rPr>
              <w:br/>
            </w:r>
            <w:r w:rsidRPr="00905C5C">
              <w:rPr>
                <w:rFonts w:cstheme="minorHAnsi"/>
                <w:sz w:val="16"/>
                <w:szCs w:val="16"/>
              </w:rPr>
              <w:br/>
              <w:t>There is an impossible trade-off between taking into account all IBIPs’ characteristics and keeping the VfM concept manageable. Again, this shows that IBIP clustering would be too challenging without showing meaningful effects.</w:t>
            </w:r>
          </w:p>
        </w:tc>
        <w:tc>
          <w:tcPr>
            <w:tcW w:w="4394" w:type="dxa"/>
            <w:tcMar>
              <w:left w:w="0" w:type="dxa"/>
              <w:right w:w="0" w:type="dxa"/>
            </w:tcMar>
          </w:tcPr>
          <w:p w14:paraId="0E68C9FB" w14:textId="77777777" w:rsidR="002E6C5D" w:rsidRDefault="002E6C5D" w:rsidP="00560CAB">
            <w:pPr>
              <w:ind w:left="113"/>
              <w:rPr>
                <w:rFonts w:cstheme="minorHAnsi"/>
                <w:sz w:val="16"/>
                <w:szCs w:val="16"/>
              </w:rPr>
            </w:pPr>
            <w:r>
              <w:rPr>
                <w:rFonts w:cstheme="minorHAnsi"/>
                <w:sz w:val="16"/>
                <w:szCs w:val="16"/>
              </w:rPr>
              <w:t>EIOPA has revised its’ methodology to include minimum clustering criteria, which leaves scope for also additional qualitative elements to be considered, dependent on data availability and sufficient products existing to populate these clusters.</w:t>
            </w:r>
          </w:p>
          <w:p w14:paraId="238AD735" w14:textId="77777777" w:rsidR="002E6C5D" w:rsidRDefault="002E6C5D" w:rsidP="00560CAB">
            <w:pPr>
              <w:ind w:left="113"/>
              <w:rPr>
                <w:rFonts w:cstheme="minorHAnsi"/>
                <w:sz w:val="16"/>
                <w:szCs w:val="16"/>
              </w:rPr>
            </w:pPr>
          </w:p>
          <w:p w14:paraId="53B59AFE" w14:textId="77777777" w:rsidR="002E6C5D" w:rsidRDefault="002E6C5D" w:rsidP="00560CAB">
            <w:pPr>
              <w:ind w:left="113"/>
              <w:rPr>
                <w:rFonts w:cstheme="minorHAnsi"/>
                <w:sz w:val="16"/>
                <w:szCs w:val="16"/>
              </w:rPr>
            </w:pPr>
            <w:r>
              <w:rPr>
                <w:rFonts w:cstheme="minorHAnsi"/>
                <w:sz w:val="16"/>
                <w:szCs w:val="16"/>
              </w:rPr>
              <w:t>Whilst national specificities are acknowledged, EIOPA emphasises the need for a common EU supervisory approach, which can be tailored to market specificities where relevant.</w:t>
            </w:r>
          </w:p>
          <w:p w14:paraId="00A204FA" w14:textId="77777777" w:rsidR="002E6C5D" w:rsidRPr="00905C5C" w:rsidRDefault="002E6C5D" w:rsidP="00560CAB">
            <w:pPr>
              <w:ind w:left="113"/>
              <w:rPr>
                <w:rFonts w:cstheme="minorHAnsi"/>
                <w:sz w:val="16"/>
                <w:szCs w:val="16"/>
              </w:rPr>
            </w:pPr>
          </w:p>
        </w:tc>
      </w:tr>
      <w:tr w:rsidR="002E6C5D" w:rsidRPr="00905C5C" w14:paraId="32949A8E" w14:textId="62A59035" w:rsidTr="00E723BE">
        <w:trPr>
          <w:trHeight w:val="20"/>
        </w:trPr>
        <w:tc>
          <w:tcPr>
            <w:tcW w:w="704" w:type="dxa"/>
            <w:noWrap/>
            <w:tcMar>
              <w:left w:w="0" w:type="dxa"/>
              <w:right w:w="0" w:type="dxa"/>
            </w:tcMar>
            <w:hideMark/>
          </w:tcPr>
          <w:p w14:paraId="554D61B9"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14AAE208" w14:textId="77777777" w:rsidR="002E6C5D" w:rsidRPr="00905C5C" w:rsidRDefault="002E6C5D" w:rsidP="00560CAB">
            <w:pPr>
              <w:ind w:left="113"/>
              <w:rPr>
                <w:rFonts w:cstheme="minorHAnsi"/>
                <w:sz w:val="16"/>
                <w:szCs w:val="16"/>
              </w:rPr>
            </w:pPr>
            <w:r w:rsidRPr="00905C5C">
              <w:rPr>
                <w:rFonts w:cstheme="minorHAnsi"/>
                <w:sz w:val="16"/>
                <w:szCs w:val="16"/>
              </w:rPr>
              <w:t>275</w:t>
            </w:r>
          </w:p>
        </w:tc>
        <w:tc>
          <w:tcPr>
            <w:tcW w:w="1276" w:type="dxa"/>
            <w:noWrap/>
            <w:tcMar>
              <w:left w:w="0" w:type="dxa"/>
              <w:right w:w="0" w:type="dxa"/>
            </w:tcMar>
            <w:hideMark/>
          </w:tcPr>
          <w:p w14:paraId="7AAE0EFD"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0282080F" w14:textId="1D745E08" w:rsidR="002E6C5D" w:rsidRPr="00905C5C" w:rsidRDefault="002E6C5D" w:rsidP="00560CAB">
            <w:pPr>
              <w:ind w:left="113"/>
              <w:rPr>
                <w:rFonts w:cstheme="minorHAnsi"/>
                <w:sz w:val="16"/>
                <w:szCs w:val="16"/>
              </w:rPr>
            </w:pPr>
            <w:r w:rsidRPr="00905C5C">
              <w:rPr>
                <w:rFonts w:cstheme="minorHAnsi"/>
                <w:sz w:val="16"/>
                <w:szCs w:val="16"/>
              </w:rPr>
              <w:t>The distinction between “essential” and “additional” features is not appropriate for IBIPs since the VfM concept involves a holistic assessment of both quantitative and qualitative elements of the product. Nevertheless, asking for more features and more granular product clusters would ultimately mean more complexity for market participants. There are even more characteristics that have to be considered like the level of initial advice necessary to buy a specific insurance product, assistance, services, flexibility of payments, in-kind benefits like second medical opinion.</w:t>
            </w:r>
            <w:r w:rsidRPr="00905C5C">
              <w:rPr>
                <w:rFonts w:cstheme="minorHAnsi"/>
                <w:sz w:val="16"/>
                <w:szCs w:val="16"/>
              </w:rPr>
              <w:br/>
            </w:r>
            <w:r w:rsidRPr="00905C5C">
              <w:rPr>
                <w:rFonts w:cstheme="minorHAnsi"/>
                <w:sz w:val="16"/>
                <w:szCs w:val="16"/>
              </w:rPr>
              <w:br/>
              <w:t>There is an impossible trade-off between taking into account all IBIPs’ characteristics and keeping the VfM concept manageable. Again, this shows that IBIP clustering would be too challenging without showing meaningful effects.</w:t>
            </w:r>
          </w:p>
        </w:tc>
        <w:tc>
          <w:tcPr>
            <w:tcW w:w="4394" w:type="dxa"/>
            <w:tcMar>
              <w:left w:w="0" w:type="dxa"/>
              <w:right w:w="0" w:type="dxa"/>
            </w:tcMar>
          </w:tcPr>
          <w:p w14:paraId="316BC4A6" w14:textId="34629A5B" w:rsidR="002E6C5D" w:rsidRDefault="002E6C5D" w:rsidP="00560CAB">
            <w:pPr>
              <w:ind w:left="113"/>
              <w:rPr>
                <w:rFonts w:cstheme="minorHAnsi"/>
                <w:sz w:val="16"/>
                <w:szCs w:val="16"/>
              </w:rPr>
            </w:pPr>
            <w:r>
              <w:rPr>
                <w:rFonts w:cstheme="minorHAnsi"/>
                <w:sz w:val="16"/>
                <w:szCs w:val="16"/>
              </w:rPr>
              <w:t xml:space="preserve">See above. </w:t>
            </w:r>
          </w:p>
          <w:p w14:paraId="049A3399" w14:textId="77777777" w:rsidR="002E6C5D" w:rsidRPr="00905C5C" w:rsidRDefault="002E6C5D" w:rsidP="00560CAB">
            <w:pPr>
              <w:ind w:left="113"/>
              <w:rPr>
                <w:rFonts w:cstheme="minorHAnsi"/>
                <w:sz w:val="16"/>
                <w:szCs w:val="16"/>
              </w:rPr>
            </w:pPr>
          </w:p>
        </w:tc>
      </w:tr>
      <w:tr w:rsidR="002E6C5D" w:rsidRPr="00905C5C" w14:paraId="7933E43F" w14:textId="2ABA3A91" w:rsidTr="00E723BE">
        <w:trPr>
          <w:trHeight w:val="20"/>
        </w:trPr>
        <w:tc>
          <w:tcPr>
            <w:tcW w:w="704" w:type="dxa"/>
            <w:noWrap/>
            <w:tcMar>
              <w:left w:w="0" w:type="dxa"/>
              <w:right w:w="0" w:type="dxa"/>
            </w:tcMar>
            <w:hideMark/>
          </w:tcPr>
          <w:p w14:paraId="09FA06FE"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7EAE3BD" w14:textId="77777777" w:rsidR="002E6C5D" w:rsidRPr="00905C5C" w:rsidRDefault="002E6C5D" w:rsidP="00560CAB">
            <w:pPr>
              <w:ind w:left="113"/>
              <w:rPr>
                <w:rFonts w:cstheme="minorHAnsi"/>
                <w:sz w:val="16"/>
                <w:szCs w:val="16"/>
              </w:rPr>
            </w:pPr>
            <w:r w:rsidRPr="00905C5C">
              <w:rPr>
                <w:rFonts w:cstheme="minorHAnsi"/>
                <w:sz w:val="16"/>
                <w:szCs w:val="16"/>
              </w:rPr>
              <w:t>276</w:t>
            </w:r>
          </w:p>
        </w:tc>
        <w:tc>
          <w:tcPr>
            <w:tcW w:w="1276" w:type="dxa"/>
            <w:noWrap/>
            <w:tcMar>
              <w:left w:w="0" w:type="dxa"/>
              <w:right w:w="0" w:type="dxa"/>
            </w:tcMar>
            <w:hideMark/>
          </w:tcPr>
          <w:p w14:paraId="692F9C9B"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6297C311" w14:textId="2EECB0C9" w:rsidR="002E6C5D" w:rsidRPr="00905C5C" w:rsidRDefault="002E6C5D" w:rsidP="00560CAB">
            <w:pPr>
              <w:ind w:left="113"/>
              <w:rPr>
                <w:rFonts w:cstheme="minorHAnsi"/>
                <w:sz w:val="16"/>
                <w:szCs w:val="16"/>
              </w:rPr>
            </w:pPr>
            <w:r w:rsidRPr="00905C5C">
              <w:rPr>
                <w:rFonts w:cstheme="minorHAnsi"/>
                <w:sz w:val="16"/>
                <w:szCs w:val="16"/>
              </w:rPr>
              <w:t>For Assuralia, it’s totally unclear how EIOPA will use these additional criteria. Too many questions remain unanswered, we think that all these questions need to be answered before going further in the process.</w:t>
            </w:r>
            <w:r w:rsidRPr="00905C5C">
              <w:rPr>
                <w:rFonts w:cstheme="minorHAnsi"/>
                <w:sz w:val="16"/>
                <w:szCs w:val="16"/>
              </w:rPr>
              <w:br/>
            </w:r>
            <w:r w:rsidRPr="00905C5C">
              <w:rPr>
                <w:rFonts w:cstheme="minorHAnsi"/>
                <w:sz w:val="16"/>
                <w:szCs w:val="16"/>
              </w:rPr>
              <w:br/>
              <w:t xml:space="preserve">According to us, the distinction between “essential” and “additional” features is not always correct, since VfM involves a holistic assessment of both quantitative and qualitative elements of the product. Nevertheless, asking for more features and more granular product clusters would ultimately mean more complexity for market participants. </w:t>
            </w:r>
          </w:p>
        </w:tc>
        <w:tc>
          <w:tcPr>
            <w:tcW w:w="4394" w:type="dxa"/>
            <w:tcMar>
              <w:left w:w="0" w:type="dxa"/>
              <w:right w:w="0" w:type="dxa"/>
            </w:tcMar>
          </w:tcPr>
          <w:p w14:paraId="4565992D" w14:textId="1F8F3661"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10BAAB5E" w14:textId="65B23EA5" w:rsidTr="00E723BE">
        <w:trPr>
          <w:trHeight w:val="20"/>
        </w:trPr>
        <w:tc>
          <w:tcPr>
            <w:tcW w:w="704" w:type="dxa"/>
            <w:noWrap/>
            <w:tcMar>
              <w:left w:w="0" w:type="dxa"/>
              <w:right w:w="0" w:type="dxa"/>
            </w:tcMar>
            <w:hideMark/>
          </w:tcPr>
          <w:p w14:paraId="56C8471C"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5C5CF1AF" w14:textId="77777777" w:rsidR="002E6C5D" w:rsidRPr="00905C5C" w:rsidRDefault="002E6C5D" w:rsidP="00560CAB">
            <w:pPr>
              <w:ind w:left="113"/>
              <w:rPr>
                <w:rFonts w:cstheme="minorHAnsi"/>
                <w:sz w:val="16"/>
                <w:szCs w:val="16"/>
              </w:rPr>
            </w:pPr>
            <w:r w:rsidRPr="00905C5C">
              <w:rPr>
                <w:rFonts w:cstheme="minorHAnsi"/>
                <w:sz w:val="16"/>
                <w:szCs w:val="16"/>
              </w:rPr>
              <w:t>277</w:t>
            </w:r>
          </w:p>
        </w:tc>
        <w:tc>
          <w:tcPr>
            <w:tcW w:w="1276" w:type="dxa"/>
            <w:noWrap/>
            <w:tcMar>
              <w:left w:w="0" w:type="dxa"/>
              <w:right w:w="0" w:type="dxa"/>
            </w:tcMar>
            <w:hideMark/>
          </w:tcPr>
          <w:p w14:paraId="74B0B1B8"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399ED64E" w14:textId="77777777" w:rsidR="002E6C5D" w:rsidRPr="00905C5C" w:rsidRDefault="002E6C5D" w:rsidP="00560CAB">
            <w:pPr>
              <w:ind w:left="113"/>
              <w:rPr>
                <w:rFonts w:cstheme="minorHAnsi"/>
                <w:sz w:val="16"/>
                <w:szCs w:val="16"/>
              </w:rPr>
            </w:pPr>
            <w:r w:rsidRPr="00905C5C">
              <w:rPr>
                <w:rFonts w:cstheme="minorHAnsi"/>
                <w:sz w:val="16"/>
                <w:szCs w:val="16"/>
              </w:rPr>
              <w:t>The answer is already given in question 6.</w:t>
            </w:r>
            <w:r w:rsidRPr="00905C5C">
              <w:rPr>
                <w:rFonts w:cstheme="minorHAnsi"/>
                <w:sz w:val="16"/>
                <w:szCs w:val="16"/>
              </w:rPr>
              <w:br/>
            </w:r>
            <w:r w:rsidRPr="00905C5C">
              <w:rPr>
                <w:rFonts w:cstheme="minorHAnsi"/>
                <w:sz w:val="16"/>
                <w:szCs w:val="16"/>
              </w:rPr>
              <w:br/>
              <w:t>It should be noted that other criteria could be considered relevant, such as:</w:t>
            </w:r>
            <w:r w:rsidRPr="00905C5C">
              <w:rPr>
                <w:rFonts w:cstheme="minorHAnsi"/>
                <w:sz w:val="16"/>
                <w:szCs w:val="16"/>
              </w:rPr>
              <w:br/>
            </w:r>
            <w:r w:rsidRPr="00905C5C">
              <w:rPr>
                <w:rFonts w:cstheme="minorHAnsi"/>
                <w:sz w:val="16"/>
                <w:szCs w:val="16"/>
              </w:rPr>
              <w:br/>
              <w:t>Customer objectives (performance, protection, transmission, etc...) and the envisaged horizon.</w:t>
            </w:r>
            <w:r w:rsidRPr="00905C5C">
              <w:rPr>
                <w:rFonts w:cstheme="minorHAnsi"/>
                <w:sz w:val="16"/>
                <w:szCs w:val="16"/>
              </w:rPr>
              <w:br/>
            </w:r>
            <w:r w:rsidRPr="00905C5C">
              <w:rPr>
                <w:rFonts w:cstheme="minorHAnsi"/>
                <w:sz w:val="16"/>
                <w:szCs w:val="16"/>
              </w:rPr>
              <w:br/>
              <w:t>Pooling mechanisms that facilitate liquidity and protect savers in the event of redemption during adverse market times.</w:t>
            </w:r>
            <w:r w:rsidRPr="00905C5C">
              <w:rPr>
                <w:rFonts w:cstheme="minorHAnsi"/>
                <w:sz w:val="16"/>
                <w:szCs w:val="16"/>
              </w:rPr>
              <w:br/>
            </w:r>
            <w:r w:rsidRPr="00905C5C">
              <w:rPr>
                <w:rFonts w:cstheme="minorHAnsi"/>
                <w:sz w:val="16"/>
                <w:szCs w:val="16"/>
              </w:rPr>
              <w:br/>
              <w:t>The level of advice, both initial and throughout the life of the product, to take into account changes in the savers' priorities and the applicable taxation.</w:t>
            </w:r>
            <w:r w:rsidRPr="00905C5C">
              <w:rPr>
                <w:rFonts w:cstheme="minorHAnsi"/>
                <w:sz w:val="16"/>
                <w:szCs w:val="16"/>
              </w:rPr>
              <w:br/>
            </w:r>
            <w:r w:rsidRPr="00905C5C">
              <w:rPr>
                <w:rFonts w:cstheme="minorHAnsi"/>
                <w:sz w:val="16"/>
                <w:szCs w:val="16"/>
              </w:rPr>
              <w:br/>
              <w:t>Ancillary guarantees (including insurance).</w:t>
            </w:r>
          </w:p>
        </w:tc>
        <w:tc>
          <w:tcPr>
            <w:tcW w:w="4394" w:type="dxa"/>
            <w:tcMar>
              <w:left w:w="0" w:type="dxa"/>
              <w:right w:w="0" w:type="dxa"/>
            </w:tcMar>
          </w:tcPr>
          <w:p w14:paraId="29429D88" w14:textId="2D8C50FB" w:rsidR="002E6C5D" w:rsidRDefault="002E6C5D" w:rsidP="00560CAB">
            <w:pPr>
              <w:ind w:left="113"/>
              <w:rPr>
                <w:rFonts w:cstheme="minorHAnsi"/>
                <w:sz w:val="16"/>
                <w:szCs w:val="16"/>
              </w:rPr>
            </w:pPr>
            <w:r>
              <w:rPr>
                <w:rFonts w:cstheme="minorHAnsi"/>
                <w:sz w:val="16"/>
                <w:szCs w:val="16"/>
              </w:rPr>
              <w:t>EIOPA has revised its’ methodology to include minimum clustering criteria, which leaves scope for also additional qualitative elements to be considered, dependent on data availability and sufficient products existing to populate these clusters.</w:t>
            </w:r>
          </w:p>
          <w:p w14:paraId="021A1DFB" w14:textId="1A612245" w:rsidR="002E6C5D" w:rsidRPr="00905C5C" w:rsidRDefault="002E6C5D" w:rsidP="00560CAB">
            <w:pPr>
              <w:ind w:left="113"/>
              <w:rPr>
                <w:rFonts w:cstheme="minorHAnsi"/>
                <w:sz w:val="16"/>
                <w:szCs w:val="16"/>
              </w:rPr>
            </w:pPr>
          </w:p>
        </w:tc>
      </w:tr>
      <w:tr w:rsidR="002E6C5D" w:rsidRPr="00905C5C" w14:paraId="24612D83" w14:textId="3EFCD816" w:rsidTr="00E723BE">
        <w:trPr>
          <w:trHeight w:val="20"/>
        </w:trPr>
        <w:tc>
          <w:tcPr>
            <w:tcW w:w="704" w:type="dxa"/>
            <w:noWrap/>
            <w:tcMar>
              <w:left w:w="0" w:type="dxa"/>
              <w:right w:w="0" w:type="dxa"/>
            </w:tcMar>
            <w:hideMark/>
          </w:tcPr>
          <w:p w14:paraId="644CFEBA" w14:textId="77777777" w:rsidR="002E6C5D" w:rsidRPr="00905C5C" w:rsidRDefault="002E6C5D" w:rsidP="00560CAB">
            <w:pPr>
              <w:ind w:left="113"/>
              <w:rPr>
                <w:rFonts w:cstheme="minorHAnsi"/>
                <w:sz w:val="16"/>
                <w:szCs w:val="16"/>
              </w:rPr>
            </w:pPr>
            <w:r w:rsidRPr="00905C5C">
              <w:rPr>
                <w:rFonts w:cstheme="minorHAnsi"/>
                <w:sz w:val="16"/>
                <w:szCs w:val="16"/>
              </w:rPr>
              <w:t>7</w:t>
            </w:r>
          </w:p>
        </w:tc>
        <w:tc>
          <w:tcPr>
            <w:tcW w:w="709" w:type="dxa"/>
            <w:noWrap/>
            <w:tcMar>
              <w:left w:w="0" w:type="dxa"/>
              <w:right w:w="0" w:type="dxa"/>
            </w:tcMar>
            <w:hideMark/>
          </w:tcPr>
          <w:p w14:paraId="78D50DA4" w14:textId="77777777" w:rsidR="002E6C5D" w:rsidRPr="00905C5C" w:rsidRDefault="002E6C5D" w:rsidP="00560CAB">
            <w:pPr>
              <w:ind w:left="113"/>
              <w:rPr>
                <w:rFonts w:cstheme="minorHAnsi"/>
                <w:sz w:val="16"/>
                <w:szCs w:val="16"/>
              </w:rPr>
            </w:pPr>
            <w:r w:rsidRPr="00905C5C">
              <w:rPr>
                <w:rFonts w:cstheme="minorHAnsi"/>
                <w:sz w:val="16"/>
                <w:szCs w:val="16"/>
              </w:rPr>
              <w:t>278</w:t>
            </w:r>
          </w:p>
        </w:tc>
        <w:tc>
          <w:tcPr>
            <w:tcW w:w="1276" w:type="dxa"/>
            <w:noWrap/>
            <w:tcMar>
              <w:left w:w="0" w:type="dxa"/>
              <w:right w:w="0" w:type="dxa"/>
            </w:tcMar>
            <w:hideMark/>
          </w:tcPr>
          <w:p w14:paraId="2079583F"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6A3B328A" w14:textId="01833FA5" w:rsidR="002E6C5D" w:rsidRPr="00905C5C" w:rsidRDefault="002E6C5D" w:rsidP="00560CAB">
            <w:pPr>
              <w:ind w:left="113"/>
              <w:rPr>
                <w:rFonts w:cstheme="minorHAnsi"/>
                <w:sz w:val="16"/>
                <w:szCs w:val="16"/>
              </w:rPr>
            </w:pPr>
            <w:r w:rsidRPr="00905C5C">
              <w:rPr>
                <w:rFonts w:cstheme="minorHAnsi"/>
                <w:sz w:val="16"/>
                <w:szCs w:val="16"/>
              </w:rPr>
              <w:t>It should be noted that other criteria could be considered relevant, such as:</w:t>
            </w:r>
            <w:r w:rsidRPr="00905C5C">
              <w:rPr>
                <w:rFonts w:cstheme="minorHAnsi"/>
                <w:sz w:val="16"/>
                <w:szCs w:val="16"/>
              </w:rPr>
              <w:br/>
            </w:r>
            <w:r w:rsidRPr="00905C5C">
              <w:rPr>
                <w:rFonts w:cstheme="minorHAnsi"/>
                <w:sz w:val="16"/>
                <w:szCs w:val="16"/>
              </w:rPr>
              <w:br/>
              <w:t>=&gt; Customer objectives (performance, protection, transmission, etc...) and the envisaged horizon.</w:t>
            </w:r>
            <w:r w:rsidRPr="00905C5C">
              <w:rPr>
                <w:rFonts w:cstheme="minorHAnsi"/>
                <w:sz w:val="16"/>
                <w:szCs w:val="16"/>
              </w:rPr>
              <w:br/>
              <w:t>=&gt; Pooling mechanisms that facilitate liquidity and protect savers in the event of redemption during adverse market times.</w:t>
            </w:r>
            <w:r w:rsidRPr="00905C5C">
              <w:rPr>
                <w:rFonts w:cstheme="minorHAnsi"/>
                <w:sz w:val="16"/>
                <w:szCs w:val="16"/>
              </w:rPr>
              <w:br/>
            </w:r>
            <w:r w:rsidRPr="00905C5C">
              <w:rPr>
                <w:rFonts w:cstheme="minorHAnsi"/>
                <w:sz w:val="16"/>
                <w:szCs w:val="16"/>
              </w:rPr>
              <w:lastRenderedPageBreak/>
              <w:t>=&gt;The level of advice, both initial and throughout the life of the product, to take into account changes in the savers' priorities and the applicable taxation.</w:t>
            </w:r>
            <w:r w:rsidRPr="00905C5C">
              <w:rPr>
                <w:rFonts w:cstheme="minorHAnsi"/>
                <w:sz w:val="16"/>
                <w:szCs w:val="16"/>
              </w:rPr>
              <w:br/>
              <w:t>=&gt; Ancillary guarantees (including insurance)</w:t>
            </w:r>
          </w:p>
        </w:tc>
        <w:tc>
          <w:tcPr>
            <w:tcW w:w="4394" w:type="dxa"/>
            <w:tcMar>
              <w:left w:w="0" w:type="dxa"/>
              <w:right w:w="0" w:type="dxa"/>
            </w:tcMar>
          </w:tcPr>
          <w:p w14:paraId="04FA9CCA" w14:textId="13B6655D" w:rsidR="002E6C5D" w:rsidRPr="00905C5C" w:rsidRDefault="002E6C5D" w:rsidP="00560CAB">
            <w:pPr>
              <w:ind w:left="113"/>
              <w:rPr>
                <w:rFonts w:cstheme="minorHAnsi"/>
                <w:sz w:val="16"/>
                <w:szCs w:val="16"/>
              </w:rPr>
            </w:pPr>
            <w:r>
              <w:rPr>
                <w:rFonts w:cstheme="minorHAnsi"/>
                <w:sz w:val="16"/>
                <w:szCs w:val="16"/>
              </w:rPr>
              <w:lastRenderedPageBreak/>
              <w:t xml:space="preserve">See above. </w:t>
            </w:r>
          </w:p>
        </w:tc>
      </w:tr>
      <w:tr w:rsidR="002E6C5D" w:rsidRPr="00905C5C" w14:paraId="7B74CAB8" w14:textId="1D5D9EDE" w:rsidTr="00E723BE">
        <w:trPr>
          <w:trHeight w:val="20"/>
        </w:trPr>
        <w:tc>
          <w:tcPr>
            <w:tcW w:w="704" w:type="dxa"/>
            <w:noWrap/>
            <w:tcMar>
              <w:left w:w="0" w:type="dxa"/>
              <w:right w:w="0" w:type="dxa"/>
            </w:tcMar>
            <w:hideMark/>
          </w:tcPr>
          <w:p w14:paraId="3F1BC6B8"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27A3494D" w14:textId="77777777" w:rsidR="002E6C5D" w:rsidRPr="00905C5C" w:rsidRDefault="002E6C5D" w:rsidP="00560CAB">
            <w:pPr>
              <w:ind w:left="113"/>
              <w:rPr>
                <w:rFonts w:cstheme="minorHAnsi"/>
                <w:sz w:val="16"/>
                <w:szCs w:val="16"/>
              </w:rPr>
            </w:pPr>
            <w:r w:rsidRPr="00905C5C">
              <w:rPr>
                <w:rFonts w:cstheme="minorHAnsi"/>
                <w:sz w:val="16"/>
                <w:szCs w:val="16"/>
              </w:rPr>
              <w:t>279</w:t>
            </w:r>
          </w:p>
        </w:tc>
        <w:tc>
          <w:tcPr>
            <w:tcW w:w="1276" w:type="dxa"/>
            <w:noWrap/>
            <w:tcMar>
              <w:left w:w="0" w:type="dxa"/>
              <w:right w:w="0" w:type="dxa"/>
            </w:tcMar>
            <w:hideMark/>
          </w:tcPr>
          <w:p w14:paraId="3E3FDB40"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32CAFCA5" w14:textId="77777777" w:rsidR="002E6C5D" w:rsidRPr="00905C5C" w:rsidRDefault="002E6C5D" w:rsidP="00560CAB">
            <w:pPr>
              <w:ind w:left="113"/>
              <w:rPr>
                <w:rFonts w:cstheme="minorHAnsi"/>
                <w:sz w:val="16"/>
                <w:szCs w:val="16"/>
              </w:rPr>
            </w:pPr>
            <w:r w:rsidRPr="00905C5C">
              <w:rPr>
                <w:rFonts w:cstheme="minorHAnsi"/>
                <w:sz w:val="16"/>
                <w:szCs w:val="16"/>
              </w:rPr>
              <w:t>Given the diversity of MOPs, neither of the two options would work in the different national markets.</w:t>
            </w:r>
            <w:r w:rsidRPr="00905C5C">
              <w:rPr>
                <w:rFonts w:cstheme="minorHAnsi"/>
                <w:sz w:val="16"/>
                <w:szCs w:val="16"/>
              </w:rPr>
              <w:br/>
            </w:r>
            <w:r w:rsidRPr="00905C5C">
              <w:rPr>
                <w:rFonts w:cstheme="minorHAnsi"/>
                <w:sz w:val="16"/>
                <w:szCs w:val="16"/>
              </w:rPr>
              <w:br/>
              <w:t>Option 1, where only 3 investment options would be analysed and each of these investment options would be compared with fully packaged IBIPs, is too simplistic and could lead to focussing on certain funds.</w:t>
            </w:r>
            <w:r w:rsidRPr="00905C5C">
              <w:rPr>
                <w:rFonts w:cstheme="minorHAnsi"/>
                <w:sz w:val="16"/>
                <w:szCs w:val="16"/>
              </w:rPr>
              <w:br/>
            </w:r>
            <w:r w:rsidRPr="00905C5C">
              <w:rPr>
                <w:rFonts w:cstheme="minorHAnsi"/>
                <w:sz w:val="16"/>
                <w:szCs w:val="16"/>
              </w:rPr>
              <w:br/>
              <w:t>If Option 2 is retained, it would be necessary to improve the modalities which do not sufficiently take into account the specificities of the said market, and the multiple possible combinations that it offers. As a result, in order to capture this wealth of options, there would be a multiplication of data to be collected and a complex clustering to manage, that may be questioned.</w:t>
            </w:r>
            <w:r w:rsidRPr="00905C5C">
              <w:rPr>
                <w:rFonts w:cstheme="minorHAnsi"/>
                <w:sz w:val="16"/>
                <w:szCs w:val="16"/>
              </w:rPr>
              <w:br/>
            </w:r>
            <w:r w:rsidRPr="00905C5C">
              <w:rPr>
                <w:rFonts w:cstheme="minorHAnsi"/>
                <w:sz w:val="16"/>
                <w:szCs w:val="16"/>
              </w:rPr>
              <w:br/>
              <w:t xml:space="preserve">We would like to ask EIOPA for a clarification about point 7.5 “If Option 2 for MOPs is opted for, for products which do not fall </w:t>
            </w:r>
            <w:r w:rsidRPr="00423CA8">
              <w:rPr>
                <w:rFonts w:cstheme="minorHAnsi"/>
                <w:sz w:val="16"/>
                <w:szCs w:val="16"/>
              </w:rPr>
              <w:t>within the separate MOP category a number of additional MOPs would need to be reported”. Indeed, it is not clear in which circumstances a MOP would not fall within the separate MOP category</w:t>
            </w:r>
            <w:r w:rsidRPr="00905C5C">
              <w:rPr>
                <w:rFonts w:cstheme="minorHAnsi"/>
                <w:sz w:val="16"/>
                <w:szCs w:val="16"/>
              </w:rPr>
              <w:t>.</w:t>
            </w:r>
            <w:r w:rsidRPr="00905C5C">
              <w:rPr>
                <w:rFonts w:cstheme="minorHAnsi"/>
                <w:sz w:val="16"/>
                <w:szCs w:val="16"/>
              </w:rPr>
              <w:br/>
            </w:r>
            <w:r w:rsidRPr="00905C5C">
              <w:rPr>
                <w:rFonts w:cstheme="minorHAnsi"/>
                <w:sz w:val="16"/>
                <w:szCs w:val="16"/>
              </w:rPr>
              <w:br/>
              <w:t>We underline the fact that the process of collection of data and compilation of the CPP survey is already onerous and time consuming.</w:t>
            </w:r>
          </w:p>
        </w:tc>
        <w:tc>
          <w:tcPr>
            <w:tcW w:w="4394" w:type="dxa"/>
            <w:tcMar>
              <w:left w:w="0" w:type="dxa"/>
              <w:right w:w="0" w:type="dxa"/>
            </w:tcMar>
          </w:tcPr>
          <w:p w14:paraId="0E2D1F32" w14:textId="77777777" w:rsidR="002E6C5D" w:rsidRPr="00F025E4" w:rsidRDefault="002E6C5D" w:rsidP="00560CAB">
            <w:pPr>
              <w:ind w:left="113"/>
              <w:rPr>
                <w:rFonts w:cstheme="minorHAnsi"/>
                <w:sz w:val="16"/>
                <w:szCs w:val="16"/>
              </w:rPr>
            </w:pPr>
            <w:r w:rsidRPr="00F025E4">
              <w:rPr>
                <w:rFonts w:cstheme="minorHAnsi"/>
                <w:sz w:val="16"/>
                <w:szCs w:val="16"/>
              </w:rPr>
              <w:t xml:space="preserve">Given that many respondents found that neither Option would be appropriate, EIOPA’s revised methodology adopts an approach that combines the wrapper plus the specific investment option(s), which will harmonize the treatment of MOPs and non-MOPs and allow a consumer-oriented assessment. </w:t>
            </w:r>
          </w:p>
          <w:p w14:paraId="559A7AE5" w14:textId="77777777" w:rsidR="002E6C5D" w:rsidRDefault="002E6C5D" w:rsidP="00560CAB">
            <w:pPr>
              <w:ind w:left="113"/>
              <w:rPr>
                <w:rFonts w:cstheme="minorHAnsi"/>
                <w:sz w:val="16"/>
                <w:szCs w:val="16"/>
              </w:rPr>
            </w:pPr>
          </w:p>
          <w:p w14:paraId="22697923" w14:textId="77777777" w:rsidR="002E6C5D" w:rsidRPr="00F025E4" w:rsidRDefault="002E6C5D" w:rsidP="00560CAB">
            <w:pPr>
              <w:ind w:left="113"/>
              <w:rPr>
                <w:rFonts w:cstheme="minorHAnsi"/>
                <w:sz w:val="16"/>
                <w:szCs w:val="16"/>
              </w:rPr>
            </w:pPr>
            <w:r w:rsidRPr="00F025E4">
              <w:rPr>
                <w:rFonts w:cstheme="minorHAnsi"/>
                <w:sz w:val="16"/>
                <w:szCs w:val="16"/>
              </w:rPr>
              <w:t xml:space="preserve">To avoid overly granular reporting, EIOPA’s revised methodology would not require individual information on each asset, but instead on the investment strategy. </w:t>
            </w:r>
          </w:p>
          <w:p w14:paraId="2BA467F1" w14:textId="77777777" w:rsidR="002E6C5D" w:rsidRPr="00905C5C" w:rsidRDefault="002E6C5D" w:rsidP="00560CAB">
            <w:pPr>
              <w:ind w:left="113"/>
              <w:rPr>
                <w:rFonts w:cstheme="minorHAnsi"/>
                <w:sz w:val="16"/>
                <w:szCs w:val="16"/>
              </w:rPr>
            </w:pPr>
          </w:p>
        </w:tc>
      </w:tr>
      <w:tr w:rsidR="002E6C5D" w:rsidRPr="00905C5C" w14:paraId="1ED06DE5" w14:textId="5D34525B" w:rsidTr="0045485D">
        <w:trPr>
          <w:trHeight w:val="3175"/>
        </w:trPr>
        <w:tc>
          <w:tcPr>
            <w:tcW w:w="704" w:type="dxa"/>
            <w:noWrap/>
            <w:tcMar>
              <w:left w:w="0" w:type="dxa"/>
              <w:right w:w="0" w:type="dxa"/>
            </w:tcMar>
            <w:hideMark/>
          </w:tcPr>
          <w:p w14:paraId="4A91EF80"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5B9DE8AD" w14:textId="77777777" w:rsidR="002E6C5D" w:rsidRPr="00905C5C" w:rsidRDefault="002E6C5D" w:rsidP="00560CAB">
            <w:pPr>
              <w:ind w:left="113"/>
              <w:rPr>
                <w:rFonts w:cstheme="minorHAnsi"/>
                <w:sz w:val="16"/>
                <w:szCs w:val="16"/>
              </w:rPr>
            </w:pPr>
            <w:r w:rsidRPr="00905C5C">
              <w:rPr>
                <w:rFonts w:cstheme="minorHAnsi"/>
                <w:sz w:val="16"/>
                <w:szCs w:val="16"/>
              </w:rPr>
              <w:t>280</w:t>
            </w:r>
          </w:p>
        </w:tc>
        <w:tc>
          <w:tcPr>
            <w:tcW w:w="1276" w:type="dxa"/>
            <w:noWrap/>
            <w:tcMar>
              <w:left w:w="0" w:type="dxa"/>
              <w:right w:w="0" w:type="dxa"/>
            </w:tcMar>
            <w:hideMark/>
          </w:tcPr>
          <w:p w14:paraId="53F41342" w14:textId="77777777" w:rsidR="002E6C5D" w:rsidRPr="00401772" w:rsidRDefault="002E6C5D" w:rsidP="00560CAB">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55939FB8" w14:textId="77777777" w:rsidR="002E6C5D" w:rsidRPr="00905C5C" w:rsidRDefault="002E6C5D" w:rsidP="00560CAB">
            <w:pPr>
              <w:ind w:left="113"/>
              <w:rPr>
                <w:rFonts w:cstheme="minorHAnsi"/>
                <w:sz w:val="16"/>
                <w:szCs w:val="16"/>
              </w:rPr>
            </w:pPr>
            <w:r w:rsidRPr="00905C5C">
              <w:rPr>
                <w:rFonts w:cstheme="minorHAnsi"/>
                <w:sz w:val="16"/>
                <w:szCs w:val="16"/>
              </w:rPr>
              <w:t>In regard to the options proposed for clustering of MOPs, we would like to ask EIOPA for a clarification about point 7.5 “If Option 2 for MOPs is opted for, for products which do not fall within the separate MOP category a number of additional MOPs would need to be reported”. Indeed, it is not clear in which circumstances a MOP would not fall within the separate MOP category.</w:t>
            </w:r>
            <w:r w:rsidRPr="00905C5C">
              <w:rPr>
                <w:rFonts w:cstheme="minorHAnsi"/>
                <w:sz w:val="16"/>
                <w:szCs w:val="16"/>
              </w:rPr>
              <w:br/>
            </w:r>
            <w:r w:rsidRPr="00905C5C">
              <w:rPr>
                <w:rFonts w:cstheme="minorHAnsi"/>
                <w:sz w:val="16"/>
                <w:szCs w:val="16"/>
              </w:rPr>
              <w:br/>
              <w:t>This said, we underline the fact that the process of collection of data and compilation of the Cost and Past Performance survey (CPP) is already onerous and time consuming. If Option 2 increases the burden for manufacturers, we firmly express our preference for Option 1.</w:t>
            </w:r>
          </w:p>
        </w:tc>
        <w:tc>
          <w:tcPr>
            <w:tcW w:w="4394" w:type="dxa"/>
            <w:tcMar>
              <w:left w:w="0" w:type="dxa"/>
              <w:right w:w="0" w:type="dxa"/>
            </w:tcMar>
          </w:tcPr>
          <w:p w14:paraId="35AA15DC" w14:textId="0C1BF625" w:rsidR="002E6C5D" w:rsidRPr="00EE6C95" w:rsidRDefault="002E6C5D" w:rsidP="00560CAB">
            <w:pPr>
              <w:ind w:left="113"/>
              <w:rPr>
                <w:rFonts w:cstheme="minorHAnsi"/>
                <w:sz w:val="16"/>
                <w:szCs w:val="16"/>
              </w:rPr>
            </w:pPr>
            <w:r w:rsidRPr="00EE6C95">
              <w:rPr>
                <w:rFonts w:cstheme="minorHAnsi"/>
                <w:sz w:val="16"/>
                <w:szCs w:val="16"/>
              </w:rPr>
              <w:t>The methodology focuses on the VfM assessment of the combination (</w:t>
            </w:r>
            <w:r w:rsidRPr="00EE6C95">
              <w:rPr>
                <w:rFonts w:cstheme="minorHAnsi"/>
                <w:i/>
                <w:iCs/>
                <w:sz w:val="16"/>
                <w:szCs w:val="16"/>
              </w:rPr>
              <w:t>wrapper plus the specific investment option</w:t>
            </w:r>
            <w:r w:rsidRPr="00EE6C95">
              <w:rPr>
                <w:rFonts w:cstheme="minorHAnsi"/>
                <w:sz w:val="16"/>
                <w:szCs w:val="16"/>
              </w:rPr>
              <w:t>). This approach brings harmonization between MOPs and non-MOPs and allow</w:t>
            </w:r>
            <w:r>
              <w:rPr>
                <w:rFonts w:cstheme="minorHAnsi"/>
                <w:sz w:val="16"/>
                <w:szCs w:val="16"/>
              </w:rPr>
              <w:t>s</w:t>
            </w:r>
            <w:r w:rsidRPr="00EE6C95">
              <w:rPr>
                <w:rFonts w:cstheme="minorHAnsi"/>
                <w:sz w:val="16"/>
                <w:szCs w:val="16"/>
              </w:rPr>
              <w:t xml:space="preserve"> the </w:t>
            </w:r>
            <w:r>
              <w:rPr>
                <w:rFonts w:cstheme="minorHAnsi"/>
                <w:sz w:val="16"/>
                <w:szCs w:val="16"/>
              </w:rPr>
              <w:t>evaluation</w:t>
            </w:r>
            <w:r w:rsidRPr="00EE6C95">
              <w:rPr>
                <w:rFonts w:cstheme="minorHAnsi"/>
                <w:sz w:val="16"/>
                <w:szCs w:val="16"/>
              </w:rPr>
              <w:t xml:space="preserve"> of </w:t>
            </w:r>
            <w:r>
              <w:rPr>
                <w:rFonts w:cstheme="minorHAnsi"/>
                <w:sz w:val="16"/>
                <w:szCs w:val="16"/>
              </w:rPr>
              <w:t>products</w:t>
            </w:r>
            <w:r w:rsidRPr="00EE6C95">
              <w:rPr>
                <w:rFonts w:cstheme="minorHAnsi"/>
                <w:sz w:val="16"/>
                <w:szCs w:val="16"/>
              </w:rPr>
              <w:t xml:space="preserve"> from a consumer </w:t>
            </w:r>
            <w:r>
              <w:rPr>
                <w:rFonts w:cstheme="minorHAnsi"/>
                <w:sz w:val="16"/>
                <w:szCs w:val="16"/>
              </w:rPr>
              <w:t>standpoint</w:t>
            </w:r>
            <w:r w:rsidRPr="00EE6C95">
              <w:rPr>
                <w:rFonts w:cstheme="minorHAnsi"/>
                <w:sz w:val="16"/>
                <w:szCs w:val="16"/>
              </w:rPr>
              <w:t>.</w:t>
            </w:r>
          </w:p>
          <w:p w14:paraId="59155D68" w14:textId="77777777" w:rsidR="002E6C5D" w:rsidRPr="00EE6C95" w:rsidRDefault="002E6C5D" w:rsidP="00560CAB">
            <w:pPr>
              <w:ind w:left="113"/>
              <w:rPr>
                <w:rFonts w:cstheme="minorHAnsi"/>
                <w:sz w:val="16"/>
                <w:szCs w:val="16"/>
              </w:rPr>
            </w:pPr>
          </w:p>
          <w:p w14:paraId="3D7092F1" w14:textId="290EAF76" w:rsidR="002E6C5D" w:rsidRDefault="002E6C5D" w:rsidP="00560CAB">
            <w:pPr>
              <w:ind w:left="113"/>
              <w:rPr>
                <w:rFonts w:cstheme="minorHAnsi"/>
                <w:sz w:val="16"/>
                <w:szCs w:val="16"/>
              </w:rPr>
            </w:pPr>
            <w:r w:rsidRPr="00EE6C95">
              <w:rPr>
                <w:rFonts w:cstheme="minorHAnsi"/>
                <w:sz w:val="16"/>
                <w:szCs w:val="16"/>
              </w:rPr>
              <w:t>In terms of data collection for MOPs, EIOPA combined a</w:t>
            </w:r>
            <w:r>
              <w:rPr>
                <w:rFonts w:cstheme="minorHAnsi"/>
                <w:sz w:val="16"/>
                <w:szCs w:val="16"/>
              </w:rPr>
              <w:t xml:space="preserve"> more</w:t>
            </w:r>
            <w:r w:rsidRPr="00EE6C95">
              <w:rPr>
                <w:rFonts w:cstheme="minorHAnsi"/>
                <w:sz w:val="16"/>
                <w:szCs w:val="16"/>
              </w:rPr>
              <w:t xml:space="preserve"> limited number of clusters with a representative data collection </w:t>
            </w:r>
            <w:r>
              <w:rPr>
                <w:rFonts w:cstheme="minorHAnsi"/>
                <w:sz w:val="16"/>
                <w:szCs w:val="16"/>
              </w:rPr>
              <w:t>(</w:t>
            </w:r>
            <w:r w:rsidRPr="00EE6C95">
              <w:rPr>
                <w:rFonts w:cstheme="minorHAnsi"/>
                <w:sz w:val="16"/>
                <w:szCs w:val="16"/>
              </w:rPr>
              <w:t>most sold, the most expensive, and the cheapest combination for each minimum cluster or, when relevant, a simplified number of clusters</w:t>
            </w:r>
            <w:r>
              <w:rPr>
                <w:rFonts w:cstheme="minorHAnsi"/>
                <w:sz w:val="16"/>
                <w:szCs w:val="16"/>
              </w:rPr>
              <w:t xml:space="preserve">) </w:t>
            </w:r>
            <w:r w:rsidRPr="00EE6C95">
              <w:rPr>
                <w:rFonts w:cstheme="minorHAnsi"/>
                <w:sz w:val="16"/>
                <w:szCs w:val="16"/>
              </w:rPr>
              <w:t>‘</w:t>
            </w:r>
            <w:r>
              <w:rPr>
                <w:rFonts w:cstheme="minorHAnsi"/>
                <w:sz w:val="16"/>
                <w:szCs w:val="16"/>
              </w:rPr>
              <w:t>A</w:t>
            </w:r>
            <w:r w:rsidRPr="00EE6C95">
              <w:rPr>
                <w:rFonts w:cstheme="minorHAnsi"/>
                <w:sz w:val="16"/>
                <w:szCs w:val="16"/>
              </w:rPr>
              <w:t xml:space="preserve">verage-price’ </w:t>
            </w:r>
            <w:r>
              <w:rPr>
                <w:rFonts w:cstheme="minorHAnsi"/>
                <w:sz w:val="16"/>
                <w:szCs w:val="16"/>
              </w:rPr>
              <w:t xml:space="preserve">proposal </w:t>
            </w:r>
            <w:r w:rsidRPr="00EE6C95">
              <w:rPr>
                <w:rFonts w:cstheme="minorHAnsi"/>
                <w:sz w:val="16"/>
                <w:szCs w:val="16"/>
              </w:rPr>
              <w:t>has been removed</w:t>
            </w:r>
            <w:r>
              <w:rPr>
                <w:rFonts w:cstheme="minorHAnsi"/>
                <w:sz w:val="16"/>
                <w:szCs w:val="16"/>
              </w:rPr>
              <w:t>.</w:t>
            </w:r>
          </w:p>
          <w:p w14:paraId="07185260" w14:textId="77777777" w:rsidR="002E6C5D" w:rsidRDefault="002E6C5D" w:rsidP="00560CAB">
            <w:pPr>
              <w:ind w:left="113"/>
              <w:rPr>
                <w:rFonts w:cstheme="minorHAnsi"/>
                <w:sz w:val="16"/>
                <w:szCs w:val="16"/>
              </w:rPr>
            </w:pPr>
          </w:p>
          <w:p w14:paraId="3B4843AD" w14:textId="46C9BACD" w:rsidR="002E6C5D" w:rsidRPr="00905C5C" w:rsidRDefault="002E6C5D" w:rsidP="00560CAB">
            <w:pPr>
              <w:ind w:left="113"/>
              <w:rPr>
                <w:rFonts w:cstheme="minorHAnsi"/>
                <w:sz w:val="16"/>
                <w:szCs w:val="16"/>
              </w:rPr>
            </w:pPr>
            <w:r>
              <w:rPr>
                <w:rFonts w:cstheme="minorHAnsi"/>
                <w:sz w:val="16"/>
                <w:szCs w:val="16"/>
              </w:rPr>
              <w:t>I</w:t>
            </w:r>
            <w:r w:rsidRPr="00EE6C95">
              <w:rPr>
                <w:rFonts w:cstheme="minorHAnsi"/>
                <w:sz w:val="16"/>
                <w:szCs w:val="16"/>
              </w:rPr>
              <w:t>f compared with the reporting of all existing investment option and asset classes that was proposed in Option 2</w:t>
            </w:r>
            <w:r>
              <w:rPr>
                <w:rFonts w:cstheme="minorHAnsi"/>
                <w:sz w:val="16"/>
                <w:szCs w:val="16"/>
              </w:rPr>
              <w:t xml:space="preserve">, </w:t>
            </w:r>
            <w:r w:rsidRPr="00EE6C95">
              <w:rPr>
                <w:rFonts w:cstheme="minorHAnsi"/>
                <w:sz w:val="16"/>
                <w:szCs w:val="16"/>
              </w:rPr>
              <w:t>Th</w:t>
            </w:r>
            <w:r>
              <w:rPr>
                <w:rFonts w:cstheme="minorHAnsi"/>
                <w:sz w:val="16"/>
                <w:szCs w:val="16"/>
              </w:rPr>
              <w:t xml:space="preserve">e revised </w:t>
            </w:r>
            <w:r w:rsidRPr="00EE6C95">
              <w:rPr>
                <w:rFonts w:cstheme="minorHAnsi"/>
                <w:sz w:val="16"/>
                <w:szCs w:val="16"/>
              </w:rPr>
              <w:t>approach reduces reporting burden</w:t>
            </w:r>
            <w:r>
              <w:rPr>
                <w:rFonts w:cstheme="minorHAnsi"/>
                <w:sz w:val="16"/>
                <w:szCs w:val="16"/>
              </w:rPr>
              <w:t xml:space="preserve"> substantially.</w:t>
            </w:r>
          </w:p>
        </w:tc>
      </w:tr>
      <w:tr w:rsidR="002E6C5D" w:rsidRPr="00905C5C" w14:paraId="7518A34A" w14:textId="5E591CC9" w:rsidTr="00E723BE">
        <w:trPr>
          <w:trHeight w:val="20"/>
        </w:trPr>
        <w:tc>
          <w:tcPr>
            <w:tcW w:w="704" w:type="dxa"/>
            <w:noWrap/>
            <w:tcMar>
              <w:left w:w="0" w:type="dxa"/>
              <w:right w:w="0" w:type="dxa"/>
            </w:tcMar>
            <w:hideMark/>
          </w:tcPr>
          <w:p w14:paraId="3D14BF3C"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5FF940DA" w14:textId="77777777" w:rsidR="002E6C5D" w:rsidRPr="00905C5C" w:rsidRDefault="002E6C5D" w:rsidP="00560CAB">
            <w:pPr>
              <w:ind w:left="113"/>
              <w:rPr>
                <w:rFonts w:cstheme="minorHAnsi"/>
                <w:sz w:val="16"/>
                <w:szCs w:val="16"/>
              </w:rPr>
            </w:pPr>
            <w:r w:rsidRPr="00905C5C">
              <w:rPr>
                <w:rFonts w:cstheme="minorHAnsi"/>
                <w:sz w:val="16"/>
                <w:szCs w:val="16"/>
              </w:rPr>
              <w:t>281</w:t>
            </w:r>
          </w:p>
        </w:tc>
        <w:tc>
          <w:tcPr>
            <w:tcW w:w="1276" w:type="dxa"/>
            <w:noWrap/>
            <w:tcMar>
              <w:left w:w="0" w:type="dxa"/>
              <w:right w:w="0" w:type="dxa"/>
            </w:tcMar>
            <w:hideMark/>
          </w:tcPr>
          <w:p w14:paraId="7839E626" w14:textId="77777777" w:rsidR="002E6C5D" w:rsidRPr="00905C5C" w:rsidRDefault="002E6C5D" w:rsidP="00560CAB">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603F42C7" w14:textId="77777777" w:rsidR="002E6C5D" w:rsidRPr="00905C5C" w:rsidRDefault="002E6C5D" w:rsidP="00560CAB">
            <w:pPr>
              <w:ind w:left="113"/>
              <w:rPr>
                <w:rFonts w:cstheme="minorHAnsi"/>
                <w:sz w:val="16"/>
                <w:szCs w:val="16"/>
              </w:rPr>
            </w:pPr>
            <w:r w:rsidRPr="00905C5C">
              <w:rPr>
                <w:rFonts w:cstheme="minorHAnsi"/>
                <w:sz w:val="16"/>
                <w:szCs w:val="16"/>
              </w:rPr>
              <w:t>It would be more practicable to cluster MOPs by the unit rather than the contract. The benchmark would then apply as usual to whatever the unit is plus its wrapper, allowing a comparison with other products and any variant of an MOP.</w:t>
            </w:r>
          </w:p>
        </w:tc>
        <w:tc>
          <w:tcPr>
            <w:tcW w:w="4394" w:type="dxa"/>
            <w:tcMar>
              <w:left w:w="0" w:type="dxa"/>
              <w:right w:w="0" w:type="dxa"/>
            </w:tcMar>
          </w:tcPr>
          <w:p w14:paraId="1BB23C2A" w14:textId="4800191B" w:rsidR="002E6C5D" w:rsidRPr="00905C5C" w:rsidRDefault="002E6C5D" w:rsidP="00560CAB">
            <w:pPr>
              <w:ind w:left="113"/>
              <w:rPr>
                <w:rFonts w:cstheme="minorHAnsi"/>
                <w:sz w:val="16"/>
                <w:szCs w:val="16"/>
              </w:rPr>
            </w:pPr>
            <w:r w:rsidRPr="00F025E4">
              <w:rPr>
                <w:rFonts w:cstheme="minorHAnsi"/>
                <w:sz w:val="16"/>
                <w:szCs w:val="16"/>
              </w:rPr>
              <w:t xml:space="preserve">Given that many respondents found that neither Option would be appropriate, EIOPA’s revised methodology adopts an approach that combines the wrapper plus the specific investment option(s), which will harmonize the treatment of MOPs and non-MOPs and allow a consumer-oriented assessment. </w:t>
            </w:r>
          </w:p>
        </w:tc>
      </w:tr>
      <w:tr w:rsidR="002E6C5D" w:rsidRPr="00905C5C" w14:paraId="20DE2E9F" w14:textId="1FBAD560" w:rsidTr="00E723BE">
        <w:trPr>
          <w:trHeight w:val="20"/>
        </w:trPr>
        <w:tc>
          <w:tcPr>
            <w:tcW w:w="704" w:type="dxa"/>
            <w:noWrap/>
            <w:tcMar>
              <w:left w:w="0" w:type="dxa"/>
              <w:right w:w="0" w:type="dxa"/>
            </w:tcMar>
            <w:hideMark/>
          </w:tcPr>
          <w:p w14:paraId="4D3D3EB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419C2E53" w14:textId="77777777" w:rsidR="002E6C5D" w:rsidRPr="00905C5C" w:rsidRDefault="002E6C5D" w:rsidP="00560CAB">
            <w:pPr>
              <w:ind w:left="113"/>
              <w:rPr>
                <w:rFonts w:cstheme="minorHAnsi"/>
                <w:sz w:val="16"/>
                <w:szCs w:val="16"/>
              </w:rPr>
            </w:pPr>
            <w:r w:rsidRPr="00905C5C">
              <w:rPr>
                <w:rFonts w:cstheme="minorHAnsi"/>
                <w:sz w:val="16"/>
                <w:szCs w:val="16"/>
              </w:rPr>
              <w:t>282</w:t>
            </w:r>
          </w:p>
        </w:tc>
        <w:tc>
          <w:tcPr>
            <w:tcW w:w="1276" w:type="dxa"/>
            <w:noWrap/>
            <w:tcMar>
              <w:left w:w="0" w:type="dxa"/>
              <w:right w:w="0" w:type="dxa"/>
            </w:tcMar>
            <w:hideMark/>
          </w:tcPr>
          <w:p w14:paraId="1FAA0E4E"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59F38C3E" w14:textId="77777777" w:rsidR="002E6C5D" w:rsidRPr="00905C5C" w:rsidRDefault="002E6C5D" w:rsidP="00560CAB">
            <w:pPr>
              <w:ind w:left="113"/>
              <w:rPr>
                <w:rFonts w:cstheme="minorHAnsi"/>
                <w:sz w:val="16"/>
                <w:szCs w:val="16"/>
              </w:rPr>
            </w:pPr>
            <w:r w:rsidRPr="00905C5C">
              <w:rPr>
                <w:rFonts w:cstheme="minorHAnsi"/>
                <w:sz w:val="16"/>
                <w:szCs w:val="16"/>
              </w:rPr>
              <w:t xml:space="preserve">Multi-Option Products (MOPs) are very popular in the French market and are appreciated by consumers because they give opportunity to invest in different funds, so they can be tailored around consumers’ specific needs (eg., different levels of risk, ESG preferences...). </w:t>
            </w:r>
            <w:r w:rsidRPr="00905C5C">
              <w:rPr>
                <w:rFonts w:cstheme="minorHAnsi"/>
                <w:sz w:val="16"/>
                <w:szCs w:val="16"/>
              </w:rPr>
              <w:br/>
            </w:r>
            <w:r w:rsidRPr="00905C5C">
              <w:rPr>
                <w:rFonts w:cstheme="minorHAnsi"/>
                <w:sz w:val="16"/>
                <w:szCs w:val="16"/>
              </w:rPr>
              <w:br/>
              <w:t xml:space="preserve">With MOPs, consumers often have the possibility to switch underlying options and adapt the investment to their evolving needs, for instance seeking safer investments when approaching retirement, but also to market conditions.   </w:t>
            </w:r>
            <w:r w:rsidRPr="00905C5C">
              <w:rPr>
                <w:rFonts w:cstheme="minorHAnsi"/>
                <w:sz w:val="16"/>
                <w:szCs w:val="16"/>
              </w:rPr>
              <w:br/>
            </w:r>
            <w:r w:rsidRPr="00905C5C">
              <w:rPr>
                <w:rFonts w:cstheme="minorHAnsi"/>
                <w:sz w:val="16"/>
                <w:szCs w:val="16"/>
              </w:rPr>
              <w:br/>
              <w:t xml:space="preserve">It is difficult to understand how VfM benchmarks would work in practice for MOPs since they can invest in many of combinations of investment funds.  </w:t>
            </w:r>
            <w:r w:rsidRPr="00905C5C">
              <w:rPr>
                <w:rFonts w:cstheme="minorHAnsi"/>
                <w:sz w:val="16"/>
                <w:szCs w:val="16"/>
              </w:rPr>
              <w:br/>
            </w:r>
            <w:r w:rsidRPr="00905C5C">
              <w:rPr>
                <w:rFonts w:cstheme="minorHAnsi"/>
                <w:sz w:val="16"/>
                <w:szCs w:val="16"/>
              </w:rPr>
              <w:br/>
              <w:t>In this context, the Option 1, where  only 3 investment options would be analysed and each of these investment options would be compared with fully packaged IBIPs, is too simplistic and irrelevant. This Option 1 could lead to misleading conclusions. We do not agree with this option, which is based on not robust statistics (the notion of “average option” does not make sense), and wants its deletion.</w:t>
            </w:r>
            <w:r w:rsidRPr="00905C5C">
              <w:rPr>
                <w:rFonts w:cstheme="minorHAnsi"/>
                <w:sz w:val="16"/>
                <w:szCs w:val="16"/>
              </w:rPr>
              <w:br/>
            </w:r>
            <w:r w:rsidRPr="00905C5C">
              <w:rPr>
                <w:rFonts w:cstheme="minorHAnsi"/>
                <w:sz w:val="16"/>
                <w:szCs w:val="16"/>
              </w:rPr>
              <w:br/>
              <w:t>The option 2 seems to us less irrelevant. It has more granularity and can better accommodate the diversity of funds in the market. Nevertheless, product manufacturers would need to report a huge set of statistics and the number of clusters would increase exponentially. The proposed recommended holding period is not relevant for the French market (8 years). Moreover, the premium frequency is not a relevant feature because most products in the French market are not with regular premiums. In the framework of our oversight of costs, we use the BCE classification which is more relevant.</w:t>
            </w:r>
            <w:r w:rsidRPr="00905C5C">
              <w:rPr>
                <w:rFonts w:cstheme="minorHAnsi"/>
                <w:sz w:val="16"/>
                <w:szCs w:val="16"/>
              </w:rPr>
              <w:br/>
            </w:r>
            <w:r w:rsidRPr="00905C5C">
              <w:rPr>
                <w:rFonts w:cstheme="minorHAnsi"/>
                <w:sz w:val="16"/>
                <w:szCs w:val="16"/>
              </w:rPr>
              <w:br/>
              <w:t>As explained above, it is absolutely essential that  criteria for clustering are  set up at the national level.</w:t>
            </w:r>
          </w:p>
        </w:tc>
        <w:tc>
          <w:tcPr>
            <w:tcW w:w="4394" w:type="dxa"/>
            <w:tcMar>
              <w:left w:w="0" w:type="dxa"/>
              <w:right w:w="0" w:type="dxa"/>
            </w:tcMar>
          </w:tcPr>
          <w:p w14:paraId="0B1082F0" w14:textId="77777777" w:rsidR="002E6C5D" w:rsidRPr="00F025E4" w:rsidRDefault="002E6C5D" w:rsidP="00560CAB">
            <w:pPr>
              <w:ind w:left="113"/>
              <w:rPr>
                <w:rFonts w:cstheme="minorHAnsi"/>
                <w:sz w:val="16"/>
                <w:szCs w:val="16"/>
              </w:rPr>
            </w:pPr>
            <w:r w:rsidRPr="00F025E4">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137BED5C" w14:textId="77777777" w:rsidR="002E6C5D" w:rsidRPr="00F025E4" w:rsidRDefault="002E6C5D" w:rsidP="00560CAB">
            <w:pPr>
              <w:ind w:left="113"/>
              <w:rPr>
                <w:rFonts w:cstheme="minorHAnsi"/>
                <w:sz w:val="16"/>
                <w:szCs w:val="16"/>
              </w:rPr>
            </w:pPr>
          </w:p>
          <w:p w14:paraId="144D906E" w14:textId="77777777" w:rsidR="002E6C5D" w:rsidRPr="00F025E4" w:rsidRDefault="002E6C5D" w:rsidP="00560CAB">
            <w:pPr>
              <w:ind w:left="113"/>
              <w:rPr>
                <w:rFonts w:cstheme="minorHAnsi"/>
                <w:sz w:val="16"/>
                <w:szCs w:val="16"/>
              </w:rPr>
            </w:pPr>
            <w:r w:rsidRPr="00F025E4">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6AE5745F" w14:textId="77777777" w:rsidR="002E6C5D" w:rsidRDefault="002E6C5D" w:rsidP="00560CAB">
            <w:pPr>
              <w:ind w:left="113"/>
              <w:rPr>
                <w:rFonts w:cstheme="minorHAnsi"/>
                <w:sz w:val="16"/>
                <w:szCs w:val="16"/>
              </w:rPr>
            </w:pPr>
          </w:p>
          <w:p w14:paraId="5D988D9A" w14:textId="0D95C545" w:rsidR="002E6C5D" w:rsidRPr="00905C5C" w:rsidRDefault="002E6C5D" w:rsidP="00560CAB">
            <w:pPr>
              <w:ind w:left="113"/>
              <w:rPr>
                <w:rFonts w:cstheme="minorHAnsi"/>
                <w:sz w:val="16"/>
                <w:szCs w:val="16"/>
              </w:rPr>
            </w:pPr>
            <w:r>
              <w:rPr>
                <w:rFonts w:cstheme="minorHAnsi"/>
                <w:sz w:val="16"/>
                <w:szCs w:val="16"/>
              </w:rPr>
              <w:t>W</w:t>
            </w:r>
            <w:r w:rsidRPr="00F025E4">
              <w:rPr>
                <w:rFonts w:cstheme="minorHAnsi"/>
                <w:sz w:val="16"/>
                <w:szCs w:val="16"/>
              </w:rPr>
              <w:t>hilst national specificities are acknowledged, EIOPA emphasises the need for a common EU supervisory approach, which can be tailored to market specificities where relevant.</w:t>
            </w:r>
          </w:p>
        </w:tc>
      </w:tr>
      <w:tr w:rsidR="002E6C5D" w:rsidRPr="00905C5C" w14:paraId="5807E595" w14:textId="407D42F5" w:rsidTr="00E723BE">
        <w:trPr>
          <w:trHeight w:val="20"/>
        </w:trPr>
        <w:tc>
          <w:tcPr>
            <w:tcW w:w="704" w:type="dxa"/>
            <w:noWrap/>
            <w:tcMar>
              <w:left w:w="0" w:type="dxa"/>
              <w:right w:w="0" w:type="dxa"/>
            </w:tcMar>
            <w:hideMark/>
          </w:tcPr>
          <w:p w14:paraId="06AF4628"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0D232F72" w14:textId="77777777" w:rsidR="002E6C5D" w:rsidRPr="00905C5C" w:rsidRDefault="002E6C5D" w:rsidP="00560CAB">
            <w:pPr>
              <w:ind w:left="113"/>
              <w:rPr>
                <w:rFonts w:cstheme="minorHAnsi"/>
                <w:sz w:val="16"/>
                <w:szCs w:val="16"/>
              </w:rPr>
            </w:pPr>
            <w:r w:rsidRPr="00905C5C">
              <w:rPr>
                <w:rFonts w:cstheme="minorHAnsi"/>
                <w:sz w:val="16"/>
                <w:szCs w:val="16"/>
              </w:rPr>
              <w:t>283</w:t>
            </w:r>
          </w:p>
        </w:tc>
        <w:tc>
          <w:tcPr>
            <w:tcW w:w="1276" w:type="dxa"/>
            <w:noWrap/>
            <w:tcMar>
              <w:left w:w="0" w:type="dxa"/>
              <w:right w:w="0" w:type="dxa"/>
            </w:tcMar>
            <w:hideMark/>
          </w:tcPr>
          <w:p w14:paraId="19DFE3C3"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4EB0C9ED" w14:textId="77777777" w:rsidR="00104094" w:rsidRDefault="002E6C5D" w:rsidP="00560CAB">
            <w:pPr>
              <w:ind w:left="113"/>
              <w:rPr>
                <w:rFonts w:cstheme="minorHAnsi"/>
                <w:sz w:val="16"/>
                <w:szCs w:val="16"/>
              </w:rPr>
            </w:pPr>
            <w:r w:rsidRPr="00905C5C">
              <w:rPr>
                <w:rFonts w:cstheme="minorHAnsi"/>
                <w:sz w:val="16"/>
                <w:szCs w:val="16"/>
              </w:rPr>
              <w:t>Multi-Option Products (MOPs) are very popular in the French market and are appreciated by consumers</w:t>
            </w:r>
            <w:r w:rsidR="00104094">
              <w:rPr>
                <w:rFonts w:cstheme="minorHAnsi"/>
                <w:sz w:val="16"/>
                <w:szCs w:val="16"/>
              </w:rPr>
              <w:t xml:space="preserve"> </w:t>
            </w:r>
            <w:r w:rsidRPr="00905C5C">
              <w:rPr>
                <w:rFonts w:cstheme="minorHAnsi"/>
                <w:sz w:val="16"/>
                <w:szCs w:val="16"/>
              </w:rPr>
              <w:t>because they give them the opportunity to invest in different funds, so that they can be tailored to</w:t>
            </w:r>
            <w:r w:rsidR="00104094">
              <w:rPr>
                <w:rFonts w:cstheme="minorHAnsi"/>
                <w:sz w:val="16"/>
                <w:szCs w:val="16"/>
              </w:rPr>
              <w:t xml:space="preserve"> </w:t>
            </w:r>
            <w:r w:rsidRPr="00905C5C">
              <w:rPr>
                <w:rFonts w:cstheme="minorHAnsi"/>
                <w:sz w:val="16"/>
                <w:szCs w:val="16"/>
              </w:rPr>
              <w:t>consumers’ specific needs (eg., different levels of risk, ESG preferences, etc.).</w:t>
            </w:r>
            <w:r w:rsidRPr="00905C5C">
              <w:rPr>
                <w:rFonts w:cstheme="minorHAnsi"/>
                <w:sz w:val="16"/>
                <w:szCs w:val="16"/>
              </w:rPr>
              <w:br/>
            </w:r>
            <w:r w:rsidRPr="00905C5C">
              <w:rPr>
                <w:rFonts w:cstheme="minorHAnsi"/>
                <w:sz w:val="16"/>
                <w:szCs w:val="16"/>
              </w:rPr>
              <w:br/>
              <w:t>With MOPs, consumers often have the possibility to switch underlying options and adapt the investment to</w:t>
            </w:r>
            <w:r w:rsidR="00104094">
              <w:rPr>
                <w:rFonts w:cstheme="minorHAnsi"/>
                <w:sz w:val="16"/>
                <w:szCs w:val="16"/>
              </w:rPr>
              <w:t xml:space="preserve"> </w:t>
            </w:r>
            <w:r w:rsidRPr="00905C5C">
              <w:rPr>
                <w:rFonts w:cstheme="minorHAnsi"/>
                <w:sz w:val="16"/>
                <w:szCs w:val="16"/>
              </w:rPr>
              <w:t>their evolving needs, for instance seeking safer investments when approaching retirement, but also to</w:t>
            </w:r>
            <w:r w:rsidR="00104094">
              <w:rPr>
                <w:rFonts w:cstheme="minorHAnsi"/>
                <w:sz w:val="16"/>
                <w:szCs w:val="16"/>
              </w:rPr>
              <w:t xml:space="preserve"> </w:t>
            </w:r>
            <w:r w:rsidRPr="00905C5C">
              <w:rPr>
                <w:rFonts w:cstheme="minorHAnsi"/>
                <w:sz w:val="16"/>
                <w:szCs w:val="16"/>
              </w:rPr>
              <w:t>market conditions.</w:t>
            </w:r>
            <w:r w:rsidRPr="00905C5C">
              <w:rPr>
                <w:rFonts w:cstheme="minorHAnsi"/>
                <w:sz w:val="16"/>
                <w:szCs w:val="16"/>
              </w:rPr>
              <w:br/>
            </w:r>
            <w:r w:rsidRPr="00905C5C">
              <w:rPr>
                <w:rFonts w:cstheme="minorHAnsi"/>
                <w:sz w:val="16"/>
                <w:szCs w:val="16"/>
              </w:rPr>
              <w:br/>
              <w:t>It is difficult to understand how VfM benchmarks would work in practice for MOPs since they can invest in</w:t>
            </w:r>
            <w:r w:rsidR="00104094">
              <w:rPr>
                <w:rFonts w:cstheme="minorHAnsi"/>
                <w:sz w:val="16"/>
                <w:szCs w:val="16"/>
              </w:rPr>
              <w:t xml:space="preserve"> </w:t>
            </w:r>
            <w:r w:rsidRPr="00905C5C">
              <w:rPr>
                <w:rFonts w:cstheme="minorHAnsi"/>
                <w:sz w:val="16"/>
                <w:szCs w:val="16"/>
              </w:rPr>
              <w:t>many combinations of investment funds.</w:t>
            </w:r>
            <w:r w:rsidRPr="00905C5C">
              <w:rPr>
                <w:rFonts w:cstheme="minorHAnsi"/>
                <w:sz w:val="16"/>
                <w:szCs w:val="16"/>
              </w:rPr>
              <w:br/>
            </w:r>
            <w:r w:rsidRPr="00905C5C">
              <w:rPr>
                <w:rFonts w:cstheme="minorHAnsi"/>
                <w:sz w:val="16"/>
                <w:szCs w:val="16"/>
              </w:rPr>
              <w:br/>
              <w:t>In this context, the Option 1, where only 3 investment options would be analysed and each of these</w:t>
            </w:r>
            <w:r w:rsidR="00104094">
              <w:rPr>
                <w:rFonts w:cstheme="minorHAnsi"/>
                <w:sz w:val="16"/>
                <w:szCs w:val="16"/>
              </w:rPr>
              <w:t xml:space="preserve"> </w:t>
            </w:r>
            <w:r w:rsidRPr="00905C5C">
              <w:rPr>
                <w:rFonts w:cstheme="minorHAnsi"/>
                <w:sz w:val="16"/>
                <w:szCs w:val="16"/>
              </w:rPr>
              <w:t>investment options would be compared with fully packaged IBIPs, is too simplistic to be practicable and</w:t>
            </w:r>
            <w:r w:rsidR="00104094">
              <w:rPr>
                <w:rFonts w:cstheme="minorHAnsi"/>
                <w:sz w:val="16"/>
                <w:szCs w:val="16"/>
              </w:rPr>
              <w:t xml:space="preserve"> </w:t>
            </w:r>
            <w:r w:rsidRPr="00905C5C">
              <w:rPr>
                <w:rFonts w:cstheme="minorHAnsi"/>
                <w:sz w:val="16"/>
                <w:szCs w:val="16"/>
              </w:rPr>
              <w:t>could lead to important misleading conclusions. Therefore, we can absolutely not support this option, which</w:t>
            </w:r>
            <w:r w:rsidR="00104094">
              <w:rPr>
                <w:rFonts w:cstheme="minorHAnsi"/>
                <w:sz w:val="16"/>
                <w:szCs w:val="16"/>
              </w:rPr>
              <w:t xml:space="preserve"> </w:t>
            </w:r>
            <w:r w:rsidRPr="00905C5C">
              <w:rPr>
                <w:rFonts w:cstheme="minorHAnsi"/>
                <w:sz w:val="16"/>
                <w:szCs w:val="16"/>
              </w:rPr>
              <w:t>is not based on robust statistics (the notion of “average option” is not adequate).</w:t>
            </w:r>
            <w:r w:rsidRPr="00905C5C">
              <w:rPr>
                <w:rFonts w:cstheme="minorHAnsi"/>
                <w:sz w:val="16"/>
                <w:szCs w:val="16"/>
              </w:rPr>
              <w:br/>
            </w:r>
            <w:r w:rsidRPr="00905C5C">
              <w:rPr>
                <w:rFonts w:cstheme="minorHAnsi"/>
                <w:sz w:val="16"/>
                <w:szCs w:val="16"/>
              </w:rPr>
              <w:br/>
              <w:t>The option 2 has more granularity and can better accommodate the diversity of funds in the market.</w:t>
            </w:r>
            <w:r w:rsidRPr="00905C5C">
              <w:rPr>
                <w:rFonts w:cstheme="minorHAnsi"/>
                <w:sz w:val="16"/>
                <w:szCs w:val="16"/>
              </w:rPr>
              <w:br/>
            </w:r>
            <w:r w:rsidRPr="00905C5C">
              <w:rPr>
                <w:rFonts w:cstheme="minorHAnsi"/>
                <w:sz w:val="16"/>
                <w:szCs w:val="16"/>
              </w:rPr>
              <w:br/>
              <w:t>Nevertheless, product manufacturers would need to report a huge set of statistics and the number of clusters</w:t>
            </w:r>
            <w:r w:rsidRPr="00905C5C">
              <w:rPr>
                <w:rFonts w:cstheme="minorHAnsi"/>
                <w:sz w:val="16"/>
                <w:szCs w:val="16"/>
              </w:rPr>
              <w:br/>
            </w:r>
            <w:r w:rsidRPr="00905C5C">
              <w:rPr>
                <w:rFonts w:cstheme="minorHAnsi"/>
                <w:sz w:val="16"/>
                <w:szCs w:val="16"/>
              </w:rPr>
              <w:br/>
              <w:t>would increase exponentially. The proposed recommended holding period is not relevant for the French</w:t>
            </w:r>
            <w:r w:rsidR="00104094">
              <w:rPr>
                <w:rFonts w:cstheme="minorHAnsi"/>
                <w:sz w:val="16"/>
                <w:szCs w:val="16"/>
              </w:rPr>
              <w:t xml:space="preserve"> </w:t>
            </w:r>
            <w:r w:rsidRPr="00905C5C">
              <w:rPr>
                <w:rFonts w:cstheme="minorHAnsi"/>
                <w:sz w:val="16"/>
                <w:szCs w:val="16"/>
              </w:rPr>
              <w:t>market (8 years). Moreover, the premium frequency is not a relevant feature because most products in the</w:t>
            </w:r>
            <w:r w:rsidR="00104094">
              <w:rPr>
                <w:rFonts w:cstheme="minorHAnsi"/>
                <w:sz w:val="16"/>
                <w:szCs w:val="16"/>
              </w:rPr>
              <w:t xml:space="preserve"> </w:t>
            </w:r>
            <w:r w:rsidRPr="00905C5C">
              <w:rPr>
                <w:rFonts w:cstheme="minorHAnsi"/>
                <w:sz w:val="16"/>
                <w:szCs w:val="16"/>
              </w:rPr>
              <w:t>French market are not with regular premiums. In the framework of our oversight of costs, we use the BCE</w:t>
            </w:r>
            <w:r w:rsidR="00104094">
              <w:rPr>
                <w:rFonts w:cstheme="minorHAnsi"/>
                <w:sz w:val="16"/>
                <w:szCs w:val="16"/>
              </w:rPr>
              <w:t xml:space="preserve"> </w:t>
            </w:r>
            <w:r w:rsidRPr="00905C5C">
              <w:rPr>
                <w:rFonts w:cstheme="minorHAnsi"/>
                <w:sz w:val="16"/>
                <w:szCs w:val="16"/>
              </w:rPr>
              <w:t>classification which is more relevant.</w:t>
            </w:r>
            <w:r w:rsidRPr="00905C5C">
              <w:rPr>
                <w:rFonts w:cstheme="minorHAnsi"/>
                <w:sz w:val="16"/>
                <w:szCs w:val="16"/>
              </w:rPr>
              <w:br/>
            </w:r>
          </w:p>
          <w:p w14:paraId="3D315DEC" w14:textId="7B03751D" w:rsidR="002E6C5D" w:rsidRPr="00905C5C" w:rsidRDefault="002E6C5D" w:rsidP="00560CAB">
            <w:pPr>
              <w:ind w:left="113"/>
              <w:rPr>
                <w:rFonts w:cstheme="minorHAnsi"/>
                <w:sz w:val="16"/>
                <w:szCs w:val="16"/>
              </w:rPr>
            </w:pPr>
            <w:r w:rsidRPr="00905C5C">
              <w:rPr>
                <w:rFonts w:cstheme="minorHAnsi"/>
                <w:sz w:val="16"/>
                <w:szCs w:val="16"/>
              </w:rPr>
              <w:lastRenderedPageBreak/>
              <w:t>As explained above, it is absolutely essential that criteria for clustering are set up at national level.</w:t>
            </w:r>
          </w:p>
        </w:tc>
        <w:tc>
          <w:tcPr>
            <w:tcW w:w="4394" w:type="dxa"/>
            <w:tcMar>
              <w:left w:w="0" w:type="dxa"/>
              <w:right w:w="0" w:type="dxa"/>
            </w:tcMar>
          </w:tcPr>
          <w:p w14:paraId="207E8E11" w14:textId="48AEFF3C" w:rsidR="002E6C5D" w:rsidRPr="00905C5C" w:rsidRDefault="002E6C5D" w:rsidP="00560CAB">
            <w:pPr>
              <w:ind w:left="113"/>
              <w:rPr>
                <w:rFonts w:cstheme="minorHAnsi"/>
                <w:sz w:val="16"/>
                <w:szCs w:val="16"/>
              </w:rPr>
            </w:pPr>
            <w:r>
              <w:rPr>
                <w:rFonts w:cstheme="minorHAnsi"/>
                <w:sz w:val="16"/>
                <w:szCs w:val="16"/>
              </w:rPr>
              <w:lastRenderedPageBreak/>
              <w:t>See above.</w:t>
            </w:r>
          </w:p>
        </w:tc>
      </w:tr>
      <w:tr w:rsidR="002E6C5D" w:rsidRPr="00905C5C" w14:paraId="02741DE6" w14:textId="321CEC95" w:rsidTr="00E723BE">
        <w:trPr>
          <w:trHeight w:val="20"/>
        </w:trPr>
        <w:tc>
          <w:tcPr>
            <w:tcW w:w="704" w:type="dxa"/>
            <w:noWrap/>
            <w:tcMar>
              <w:left w:w="0" w:type="dxa"/>
              <w:right w:w="0" w:type="dxa"/>
            </w:tcMar>
            <w:hideMark/>
          </w:tcPr>
          <w:p w14:paraId="41FF6843"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7E4FA8BB" w14:textId="77777777" w:rsidR="002E6C5D" w:rsidRPr="00905C5C" w:rsidRDefault="002E6C5D" w:rsidP="00560CAB">
            <w:pPr>
              <w:ind w:left="113"/>
              <w:rPr>
                <w:rFonts w:cstheme="minorHAnsi"/>
                <w:sz w:val="16"/>
                <w:szCs w:val="16"/>
              </w:rPr>
            </w:pPr>
            <w:r w:rsidRPr="00905C5C">
              <w:rPr>
                <w:rFonts w:cstheme="minorHAnsi"/>
                <w:sz w:val="16"/>
                <w:szCs w:val="16"/>
              </w:rPr>
              <w:t>284</w:t>
            </w:r>
          </w:p>
        </w:tc>
        <w:tc>
          <w:tcPr>
            <w:tcW w:w="1276" w:type="dxa"/>
            <w:noWrap/>
            <w:tcMar>
              <w:left w:w="0" w:type="dxa"/>
              <w:right w:w="0" w:type="dxa"/>
            </w:tcMar>
            <w:hideMark/>
          </w:tcPr>
          <w:p w14:paraId="5108F855"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602BAC05" w14:textId="26F4BE10" w:rsidR="002E6C5D" w:rsidRPr="00905C5C" w:rsidRDefault="002E6C5D" w:rsidP="00560CAB">
            <w:pPr>
              <w:ind w:left="113"/>
              <w:rPr>
                <w:rFonts w:cstheme="minorHAnsi"/>
                <w:sz w:val="16"/>
                <w:szCs w:val="16"/>
              </w:rPr>
            </w:pPr>
            <w:r w:rsidRPr="00905C5C">
              <w:rPr>
                <w:rFonts w:cstheme="minorHAnsi"/>
                <w:sz w:val="16"/>
                <w:szCs w:val="16"/>
              </w:rPr>
              <w:t>Multi-Option Products (MOPs) are very popular in the French market and are appreciated by consumers because they give them the opportunity to invest in different funds, so that they can be tailored to consumers’ specific needs (eg., different levels of risk, ESG preferences, etc.).</w:t>
            </w:r>
            <w:r w:rsidRPr="00905C5C">
              <w:rPr>
                <w:rFonts w:cstheme="minorHAnsi"/>
                <w:sz w:val="16"/>
                <w:szCs w:val="16"/>
              </w:rPr>
              <w:br/>
            </w:r>
            <w:r w:rsidRPr="00905C5C">
              <w:rPr>
                <w:rFonts w:cstheme="minorHAnsi"/>
                <w:sz w:val="16"/>
                <w:szCs w:val="16"/>
              </w:rPr>
              <w:br/>
              <w:t xml:space="preserve">With MOPs, consumers often have the possibility to switch underlying options and adapt the investment to their evolving needs, for instance seeking safer investments when approaching retirement, but also to market conditions.   </w:t>
            </w:r>
            <w:r w:rsidRPr="00905C5C">
              <w:rPr>
                <w:rFonts w:cstheme="minorHAnsi"/>
                <w:sz w:val="16"/>
                <w:szCs w:val="16"/>
              </w:rPr>
              <w:br/>
            </w:r>
            <w:r w:rsidRPr="00905C5C">
              <w:rPr>
                <w:rFonts w:cstheme="minorHAnsi"/>
                <w:sz w:val="16"/>
                <w:szCs w:val="16"/>
              </w:rPr>
              <w:br/>
              <w:t xml:space="preserve">It is difficult to understand how VfM benchmarks would work in practice for MOPs since they can invest in many combinations of investment funds. </w:t>
            </w:r>
            <w:r w:rsidRPr="00905C5C">
              <w:rPr>
                <w:rFonts w:cstheme="minorHAnsi"/>
                <w:sz w:val="16"/>
                <w:szCs w:val="16"/>
              </w:rPr>
              <w:br/>
            </w:r>
            <w:r w:rsidRPr="00905C5C">
              <w:rPr>
                <w:rFonts w:cstheme="minorHAnsi"/>
                <w:sz w:val="16"/>
                <w:szCs w:val="16"/>
              </w:rPr>
              <w:br/>
              <w:t>In this context, the Option 1, where only 3 investment options would be analysed and each of these investment options would be compared with fully packaged IBIPs, is too simplistic to be practicable and could lead to important misleading conclusions. Therefore, we can absolutely not support this option, which is not based on robust statistics (the notion of “average option” is not adequate).</w:t>
            </w:r>
            <w:r w:rsidRPr="00905C5C">
              <w:rPr>
                <w:rFonts w:cstheme="minorHAnsi"/>
                <w:sz w:val="16"/>
                <w:szCs w:val="16"/>
              </w:rPr>
              <w:br/>
            </w:r>
            <w:r w:rsidRPr="00905C5C">
              <w:rPr>
                <w:rFonts w:cstheme="minorHAnsi"/>
                <w:sz w:val="16"/>
                <w:szCs w:val="16"/>
              </w:rPr>
              <w:br/>
              <w:t>The option 2 has more granularity and can better accommodate the diversity of funds in the market. Nevertheless, product manufacturers would need to report a huge set of statistics and the number of clusters would increase exponentially. The proposed recommended holding period is not relevant for the French market (8 years). Moreover, the premium frequency is not a relevant feature because most products in the French market are not with regular premiums. In the framework of our oversight of costs, we use the BCE classification which is more relevant.</w:t>
            </w:r>
            <w:r w:rsidRPr="00905C5C">
              <w:rPr>
                <w:rFonts w:cstheme="minorHAnsi"/>
                <w:sz w:val="16"/>
                <w:szCs w:val="16"/>
              </w:rPr>
              <w:br/>
            </w:r>
            <w:r w:rsidRPr="00905C5C">
              <w:rPr>
                <w:rFonts w:cstheme="minorHAnsi"/>
                <w:sz w:val="16"/>
                <w:szCs w:val="16"/>
              </w:rPr>
              <w:br/>
              <w:t>As explained above, it is absolutely essential that criteria for clustering are set up at national level.</w:t>
            </w:r>
          </w:p>
        </w:tc>
        <w:tc>
          <w:tcPr>
            <w:tcW w:w="4394" w:type="dxa"/>
            <w:tcMar>
              <w:left w:w="0" w:type="dxa"/>
              <w:right w:w="0" w:type="dxa"/>
            </w:tcMar>
          </w:tcPr>
          <w:p w14:paraId="1AACD1C5" w14:textId="6B9109AB" w:rsidR="002E6C5D" w:rsidRPr="00905C5C" w:rsidRDefault="002E6C5D" w:rsidP="00560CAB">
            <w:pPr>
              <w:ind w:left="113"/>
              <w:rPr>
                <w:rFonts w:cstheme="minorHAnsi"/>
                <w:sz w:val="16"/>
                <w:szCs w:val="16"/>
              </w:rPr>
            </w:pPr>
            <w:r>
              <w:rPr>
                <w:rFonts w:cstheme="minorHAnsi"/>
                <w:sz w:val="16"/>
                <w:szCs w:val="16"/>
              </w:rPr>
              <w:t xml:space="preserve">See above. </w:t>
            </w:r>
          </w:p>
        </w:tc>
      </w:tr>
      <w:tr w:rsidR="002E6C5D" w:rsidRPr="00905C5C" w14:paraId="7A50755E" w14:textId="72F82A89" w:rsidTr="00E723BE">
        <w:trPr>
          <w:trHeight w:val="20"/>
        </w:trPr>
        <w:tc>
          <w:tcPr>
            <w:tcW w:w="704" w:type="dxa"/>
            <w:noWrap/>
            <w:tcMar>
              <w:left w:w="0" w:type="dxa"/>
              <w:right w:w="0" w:type="dxa"/>
            </w:tcMar>
            <w:hideMark/>
          </w:tcPr>
          <w:p w14:paraId="3BABB1A2"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44CA6CB8" w14:textId="77777777" w:rsidR="002E6C5D" w:rsidRPr="00905C5C" w:rsidRDefault="002E6C5D" w:rsidP="00560CAB">
            <w:pPr>
              <w:ind w:left="113"/>
              <w:rPr>
                <w:rFonts w:cstheme="minorHAnsi"/>
                <w:sz w:val="16"/>
                <w:szCs w:val="16"/>
              </w:rPr>
            </w:pPr>
            <w:r w:rsidRPr="00905C5C">
              <w:rPr>
                <w:rFonts w:cstheme="minorHAnsi"/>
                <w:sz w:val="16"/>
                <w:szCs w:val="16"/>
              </w:rPr>
              <w:t>285</w:t>
            </w:r>
          </w:p>
        </w:tc>
        <w:tc>
          <w:tcPr>
            <w:tcW w:w="1276" w:type="dxa"/>
            <w:noWrap/>
            <w:tcMar>
              <w:left w:w="0" w:type="dxa"/>
              <w:right w:w="0" w:type="dxa"/>
            </w:tcMar>
            <w:hideMark/>
          </w:tcPr>
          <w:p w14:paraId="24B9A9A9" w14:textId="77777777" w:rsidR="002E6C5D" w:rsidRPr="00905C5C" w:rsidRDefault="002E6C5D" w:rsidP="00560CAB">
            <w:pPr>
              <w:ind w:left="113"/>
              <w:rPr>
                <w:rFonts w:cstheme="minorHAnsi"/>
                <w:sz w:val="16"/>
                <w:szCs w:val="16"/>
              </w:rPr>
            </w:pPr>
            <w:r w:rsidRPr="00905C5C">
              <w:rPr>
                <w:rFonts w:cstheme="minorHAnsi"/>
                <w:sz w:val="16"/>
                <w:szCs w:val="16"/>
              </w:rPr>
              <w:t>Fédération Bancaire Française</w:t>
            </w:r>
          </w:p>
        </w:tc>
        <w:tc>
          <w:tcPr>
            <w:tcW w:w="7938" w:type="dxa"/>
            <w:tcMar>
              <w:left w:w="0" w:type="dxa"/>
              <w:right w:w="0" w:type="dxa"/>
            </w:tcMar>
            <w:hideMark/>
          </w:tcPr>
          <w:p w14:paraId="01AE7192" w14:textId="3685D81A" w:rsidR="002E6C5D" w:rsidRPr="00905C5C" w:rsidRDefault="002E6C5D" w:rsidP="00560CAB">
            <w:pPr>
              <w:ind w:left="113"/>
              <w:rPr>
                <w:rFonts w:cstheme="minorHAnsi"/>
                <w:sz w:val="16"/>
                <w:szCs w:val="16"/>
              </w:rPr>
            </w:pPr>
            <w:r w:rsidRPr="00905C5C">
              <w:rPr>
                <w:rFonts w:cstheme="minorHAnsi"/>
                <w:sz w:val="16"/>
                <w:szCs w:val="16"/>
              </w:rPr>
              <w:t>We are doubtful as to the relevance of the 2 methods proposed for the constitution of MOPs clusters.</w:t>
            </w:r>
            <w:r w:rsidRPr="00905C5C">
              <w:rPr>
                <w:rFonts w:cstheme="minorHAnsi"/>
                <w:sz w:val="16"/>
                <w:szCs w:val="16"/>
              </w:rPr>
              <w:br/>
            </w:r>
            <w:r w:rsidRPr="00905C5C">
              <w:rPr>
                <w:rFonts w:cstheme="minorHAnsi"/>
                <w:sz w:val="16"/>
                <w:szCs w:val="16"/>
              </w:rPr>
              <w:br/>
              <w:t>Option 1: we do not fully understand the notion of "average option" (See § 4.19) In addition, the information on the most expensive and least expensive options seems to us to be meaningless for the policyholder, as the principle of MOPs is not, by its very nature, to invest in a single option. In addition, considering only the cheapest, the most expensive and the average option is too simplistic and could lead to inaccurate results.</w:t>
            </w:r>
            <w:r w:rsidRPr="00905C5C">
              <w:rPr>
                <w:rFonts w:cstheme="minorHAnsi"/>
                <w:sz w:val="16"/>
                <w:szCs w:val="16"/>
              </w:rPr>
              <w:br/>
            </w:r>
            <w:r w:rsidRPr="00905C5C">
              <w:rPr>
                <w:rFonts w:cstheme="minorHAnsi"/>
                <w:sz w:val="16"/>
                <w:szCs w:val="16"/>
              </w:rPr>
              <w:br/>
              <w:t>Option 2: as proposed in the Consultation Paper (multiple clusters and quantified indicators), option 2 is extremely cumbersome. With this option, 588 clusters could be defined which is far too much (see § 4.22 of the Consultation Paper).</w:t>
            </w:r>
            <w:r w:rsidRPr="00905C5C">
              <w:rPr>
                <w:rFonts w:cstheme="minorHAnsi"/>
                <w:sz w:val="16"/>
                <w:szCs w:val="16"/>
              </w:rPr>
              <w:br/>
            </w:r>
            <w:r w:rsidRPr="00905C5C">
              <w:rPr>
                <w:rFonts w:cstheme="minorHAnsi"/>
                <w:sz w:val="16"/>
                <w:szCs w:val="16"/>
              </w:rPr>
              <w:br/>
              <w:t xml:space="preserve">The system put in place by the ACPR and France Assureurs in France is also based on SRI and the option category, but it is much simpler to implement because it relies on data that is already available and indicators that are very simple to assess (average costs and past performance), which are only to be used to identify potential outliers. </w:t>
            </w:r>
          </w:p>
        </w:tc>
        <w:tc>
          <w:tcPr>
            <w:tcW w:w="4394" w:type="dxa"/>
            <w:tcMar>
              <w:left w:w="0" w:type="dxa"/>
              <w:right w:w="0" w:type="dxa"/>
            </w:tcMar>
          </w:tcPr>
          <w:p w14:paraId="07618E49" w14:textId="77777777" w:rsidR="002E6C5D" w:rsidRPr="00F025E4" w:rsidRDefault="002E6C5D" w:rsidP="00560CAB">
            <w:pPr>
              <w:ind w:left="113"/>
              <w:rPr>
                <w:rFonts w:cstheme="minorHAnsi"/>
                <w:sz w:val="16"/>
                <w:szCs w:val="16"/>
              </w:rPr>
            </w:pPr>
            <w:r w:rsidRPr="00F025E4">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449C4768" w14:textId="77777777" w:rsidR="002E6C5D" w:rsidRPr="00F025E4" w:rsidRDefault="002E6C5D" w:rsidP="00560CAB">
            <w:pPr>
              <w:ind w:left="113"/>
              <w:rPr>
                <w:rFonts w:cstheme="minorHAnsi"/>
                <w:sz w:val="16"/>
                <w:szCs w:val="16"/>
              </w:rPr>
            </w:pPr>
          </w:p>
          <w:p w14:paraId="3A6C4629" w14:textId="77777777" w:rsidR="002E6C5D" w:rsidRPr="00F025E4" w:rsidRDefault="002E6C5D" w:rsidP="00560CAB">
            <w:pPr>
              <w:ind w:left="113"/>
              <w:rPr>
                <w:rFonts w:cstheme="minorHAnsi"/>
                <w:sz w:val="16"/>
                <w:szCs w:val="16"/>
              </w:rPr>
            </w:pPr>
            <w:r w:rsidRPr="00F025E4">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66CC6384" w14:textId="77777777" w:rsidR="002E6C5D" w:rsidRDefault="002E6C5D" w:rsidP="00560CAB">
            <w:pPr>
              <w:ind w:left="113"/>
              <w:rPr>
                <w:rFonts w:cstheme="minorHAnsi"/>
                <w:sz w:val="16"/>
                <w:szCs w:val="16"/>
              </w:rPr>
            </w:pPr>
          </w:p>
          <w:p w14:paraId="3584BDE9" w14:textId="490BD7EE" w:rsidR="002E6C5D" w:rsidRPr="00905C5C" w:rsidRDefault="002E6C5D" w:rsidP="00560CAB">
            <w:pPr>
              <w:ind w:left="113"/>
              <w:rPr>
                <w:rFonts w:cstheme="minorHAnsi"/>
                <w:sz w:val="16"/>
                <w:szCs w:val="16"/>
              </w:rPr>
            </w:pPr>
            <w:r>
              <w:rPr>
                <w:rFonts w:cstheme="minorHAnsi"/>
                <w:sz w:val="16"/>
                <w:szCs w:val="16"/>
              </w:rPr>
              <w:t>W</w:t>
            </w:r>
            <w:r w:rsidRPr="00F025E4">
              <w:rPr>
                <w:rFonts w:cstheme="minorHAnsi"/>
                <w:sz w:val="16"/>
                <w:szCs w:val="16"/>
              </w:rPr>
              <w:t>hilst national specificities are acknowledged, EIOPA emphasises the need for a common EU supervisory approach, which can be tailored to market specificities where relevant</w:t>
            </w:r>
            <w:r>
              <w:rPr>
                <w:rFonts w:cstheme="minorHAnsi"/>
                <w:sz w:val="16"/>
                <w:szCs w:val="16"/>
              </w:rPr>
              <w:t>.</w:t>
            </w:r>
          </w:p>
        </w:tc>
      </w:tr>
      <w:tr w:rsidR="002E6C5D" w:rsidRPr="00905C5C" w14:paraId="4E2A191F" w14:textId="40765C1A" w:rsidTr="00E723BE">
        <w:trPr>
          <w:trHeight w:val="20"/>
        </w:trPr>
        <w:tc>
          <w:tcPr>
            <w:tcW w:w="704" w:type="dxa"/>
            <w:noWrap/>
            <w:tcMar>
              <w:left w:w="0" w:type="dxa"/>
              <w:right w:w="0" w:type="dxa"/>
            </w:tcMar>
            <w:hideMark/>
          </w:tcPr>
          <w:p w14:paraId="7BB38118"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306C7B51" w14:textId="77777777" w:rsidR="002E6C5D" w:rsidRPr="00905C5C" w:rsidRDefault="002E6C5D" w:rsidP="00560CAB">
            <w:pPr>
              <w:ind w:left="113"/>
              <w:rPr>
                <w:rFonts w:cstheme="minorHAnsi"/>
                <w:sz w:val="16"/>
                <w:szCs w:val="16"/>
              </w:rPr>
            </w:pPr>
            <w:r w:rsidRPr="00905C5C">
              <w:rPr>
                <w:rFonts w:cstheme="minorHAnsi"/>
                <w:sz w:val="16"/>
                <w:szCs w:val="16"/>
              </w:rPr>
              <w:t>286</w:t>
            </w:r>
          </w:p>
        </w:tc>
        <w:tc>
          <w:tcPr>
            <w:tcW w:w="1276" w:type="dxa"/>
            <w:noWrap/>
            <w:tcMar>
              <w:left w:w="0" w:type="dxa"/>
              <w:right w:w="0" w:type="dxa"/>
            </w:tcMar>
            <w:hideMark/>
          </w:tcPr>
          <w:p w14:paraId="4CC3A72B"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2E243CFD" w14:textId="77777777" w:rsidR="00104094" w:rsidRDefault="002E6C5D" w:rsidP="00560CAB">
            <w:pPr>
              <w:ind w:left="113"/>
              <w:rPr>
                <w:rFonts w:cstheme="minorHAnsi"/>
                <w:sz w:val="16"/>
                <w:szCs w:val="16"/>
              </w:rPr>
            </w:pPr>
            <w:r w:rsidRPr="00905C5C">
              <w:rPr>
                <w:rFonts w:cstheme="minorHAnsi"/>
                <w:sz w:val="16"/>
                <w:szCs w:val="16"/>
              </w:rPr>
              <w:t xml:space="preserve">It is obvious that the IBIPs’ specificity of unit linked products has to be taken into account in developing any benchmarks. But the implementation will certainly be excessively complex given the diversity of investment options. </w:t>
            </w:r>
          </w:p>
          <w:p w14:paraId="08F1072C" w14:textId="087C931C" w:rsidR="002E6C5D" w:rsidRPr="00905C5C" w:rsidRDefault="002E6C5D" w:rsidP="00560CAB">
            <w:pPr>
              <w:ind w:left="113"/>
              <w:rPr>
                <w:rFonts w:cstheme="minorHAnsi"/>
                <w:sz w:val="16"/>
                <w:szCs w:val="16"/>
              </w:rPr>
            </w:pPr>
            <w:r w:rsidRPr="00905C5C">
              <w:rPr>
                <w:rFonts w:cstheme="minorHAnsi"/>
                <w:sz w:val="16"/>
                <w:szCs w:val="16"/>
              </w:rPr>
              <w:br/>
              <w:t xml:space="preserve">It is  very difficult to compare Multi-Option products. By their very nature they offer a wide range of choice, with there not necessarily being a ‘typical’ product structure nor fund choice. This would be applicable to all MOPs, but particular </w:t>
            </w:r>
            <w:r w:rsidRPr="00905C5C">
              <w:rPr>
                <w:rFonts w:cstheme="minorHAnsi"/>
                <w:sz w:val="16"/>
                <w:szCs w:val="16"/>
              </w:rPr>
              <w:lastRenderedPageBreak/>
              <w:t xml:space="preserve">those with guaranteed/profit participation characteristics as outlined in Question 10. These comments are valid even just in a national market – let alone when applied in an EU wide context. </w:t>
            </w:r>
          </w:p>
        </w:tc>
        <w:tc>
          <w:tcPr>
            <w:tcW w:w="4394" w:type="dxa"/>
            <w:tcMar>
              <w:left w:w="0" w:type="dxa"/>
              <w:right w:w="0" w:type="dxa"/>
            </w:tcMar>
          </w:tcPr>
          <w:p w14:paraId="3EBBB82F" w14:textId="77777777" w:rsidR="002E6C5D" w:rsidRPr="00712DDC" w:rsidRDefault="002E6C5D" w:rsidP="00560CAB">
            <w:pPr>
              <w:ind w:left="113"/>
              <w:rPr>
                <w:rFonts w:cstheme="minorHAnsi"/>
                <w:sz w:val="16"/>
                <w:szCs w:val="16"/>
              </w:rPr>
            </w:pPr>
            <w:r w:rsidRPr="00712DDC">
              <w:rPr>
                <w:rFonts w:cstheme="minorHAnsi"/>
                <w:sz w:val="16"/>
                <w:szCs w:val="16"/>
              </w:rPr>
              <w:lastRenderedPageBreak/>
              <w:t xml:space="preserve">Given that many respondents found that neither Option would be appropriate, EIOPA’s revised methodology adopts an approach that combines the wrapper plus the specific investment option(s), which will harmonize the treatment of MOPs and non-MOPs and allow a consumer-oriented assessment. </w:t>
            </w:r>
          </w:p>
          <w:p w14:paraId="17B81DBA" w14:textId="1C63E102" w:rsidR="002E6C5D" w:rsidRPr="00905C5C" w:rsidRDefault="002E6C5D" w:rsidP="00560CAB">
            <w:pPr>
              <w:ind w:left="113"/>
              <w:rPr>
                <w:rFonts w:cstheme="minorHAnsi"/>
                <w:sz w:val="16"/>
                <w:szCs w:val="16"/>
              </w:rPr>
            </w:pPr>
          </w:p>
        </w:tc>
      </w:tr>
      <w:tr w:rsidR="002E6C5D" w:rsidRPr="00905C5C" w14:paraId="63E719A4" w14:textId="0D59189A" w:rsidTr="00E723BE">
        <w:trPr>
          <w:trHeight w:val="20"/>
        </w:trPr>
        <w:tc>
          <w:tcPr>
            <w:tcW w:w="704" w:type="dxa"/>
            <w:noWrap/>
            <w:tcMar>
              <w:left w:w="0" w:type="dxa"/>
              <w:right w:w="0" w:type="dxa"/>
            </w:tcMar>
            <w:hideMark/>
          </w:tcPr>
          <w:p w14:paraId="40129A52"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24B71EC5" w14:textId="77777777" w:rsidR="002E6C5D" w:rsidRPr="00905C5C" w:rsidRDefault="002E6C5D" w:rsidP="00560CAB">
            <w:pPr>
              <w:ind w:left="113"/>
              <w:rPr>
                <w:rFonts w:cstheme="minorHAnsi"/>
                <w:sz w:val="16"/>
                <w:szCs w:val="16"/>
              </w:rPr>
            </w:pPr>
            <w:r w:rsidRPr="00905C5C">
              <w:rPr>
                <w:rFonts w:cstheme="minorHAnsi"/>
                <w:sz w:val="16"/>
                <w:szCs w:val="16"/>
              </w:rPr>
              <w:t>287</w:t>
            </w:r>
          </w:p>
        </w:tc>
        <w:tc>
          <w:tcPr>
            <w:tcW w:w="1276" w:type="dxa"/>
            <w:noWrap/>
            <w:tcMar>
              <w:left w:w="0" w:type="dxa"/>
              <w:right w:w="0" w:type="dxa"/>
            </w:tcMar>
            <w:hideMark/>
          </w:tcPr>
          <w:p w14:paraId="20244362"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shd w:val="clear" w:color="auto" w:fill="auto"/>
            <w:tcMar>
              <w:left w:w="0" w:type="dxa"/>
              <w:right w:w="0" w:type="dxa"/>
            </w:tcMar>
            <w:hideMark/>
          </w:tcPr>
          <w:p w14:paraId="2A39DBF2" w14:textId="49F28440" w:rsidR="002E6C5D" w:rsidRPr="00905C5C" w:rsidRDefault="002E6C5D" w:rsidP="00560CAB">
            <w:pPr>
              <w:ind w:left="113"/>
              <w:rPr>
                <w:rFonts w:cstheme="minorHAnsi"/>
                <w:sz w:val="16"/>
                <w:szCs w:val="16"/>
              </w:rPr>
            </w:pPr>
            <w:r w:rsidRPr="00373EAF">
              <w:rPr>
                <w:rFonts w:cstheme="minorHAnsi"/>
                <w:sz w:val="16"/>
                <w:szCs w:val="16"/>
              </w:rPr>
              <w:t xml:space="preserve">Neither Option 1 nor Option 2 is feasible. </w:t>
            </w:r>
            <w:r w:rsidRPr="00373EAF">
              <w:rPr>
                <w:rFonts w:cstheme="minorHAnsi"/>
                <w:sz w:val="16"/>
                <w:szCs w:val="16"/>
              </w:rPr>
              <w:br/>
            </w:r>
            <w:r w:rsidRPr="00373EAF">
              <w:rPr>
                <w:rFonts w:cstheme="minorHAnsi"/>
                <w:sz w:val="16"/>
                <w:szCs w:val="16"/>
              </w:rPr>
              <w:br/>
              <w:t>Both Options are based on the idea of a well-informed consumer who has the capability and capacity to use and understand the MOP. This very rarely the case. The average consumer normally chooses one option that is recommended by the intermediary and does not change his decision. Therefor the decision is often triggered by other objectives than the increase of a VfM.  For example in Germany we had to experience that intermediaries recommend the investment in special assets because they get an extra incentive by the provider of that asset.</w:t>
            </w:r>
            <w:r w:rsidRPr="00373EAF">
              <w:rPr>
                <w:rFonts w:cstheme="minorHAnsi"/>
                <w:sz w:val="16"/>
                <w:szCs w:val="16"/>
              </w:rPr>
              <w:br/>
            </w:r>
            <w:r w:rsidRPr="00373EAF">
              <w:rPr>
                <w:rFonts w:cstheme="minorHAnsi"/>
                <w:sz w:val="16"/>
                <w:szCs w:val="16"/>
              </w:rPr>
              <w:br/>
              <w:t>If you look inside a MOP, you often find optional assets that would not be easy to buy by the consumer under the rules of Mifid, because the consumer has not the necessary experience and knowledge about these assets. Therefor it is not understandable why in the case of an even more complicated product like a MOP the consumer should be considered as having a sufficient capability and capacity to use and understand the MOP.</w:t>
            </w:r>
            <w:r w:rsidRPr="00373EAF">
              <w:rPr>
                <w:rFonts w:cstheme="minorHAnsi"/>
                <w:sz w:val="16"/>
                <w:szCs w:val="16"/>
              </w:rPr>
              <w:br/>
            </w:r>
            <w:r w:rsidRPr="00373EAF">
              <w:rPr>
                <w:rFonts w:cstheme="minorHAnsi"/>
                <w:sz w:val="16"/>
                <w:szCs w:val="16"/>
              </w:rPr>
              <w:br/>
              <w:t>The best solution to solve this problem is to examine MOPs in the worst-case scenario, i.e. to use the option with the highest costs and the worst options for the consumer.</w:t>
            </w:r>
          </w:p>
        </w:tc>
        <w:tc>
          <w:tcPr>
            <w:tcW w:w="4394" w:type="dxa"/>
            <w:tcMar>
              <w:left w:w="0" w:type="dxa"/>
              <w:right w:w="0" w:type="dxa"/>
            </w:tcMar>
          </w:tcPr>
          <w:p w14:paraId="6748415B" w14:textId="255FAEAB" w:rsidR="002E6C5D" w:rsidRPr="00712DDC" w:rsidRDefault="002E6C5D" w:rsidP="00560CAB">
            <w:pPr>
              <w:ind w:left="113"/>
              <w:rPr>
                <w:rFonts w:cstheme="minorHAnsi"/>
                <w:sz w:val="16"/>
                <w:szCs w:val="16"/>
              </w:rPr>
            </w:pPr>
            <w:r w:rsidRPr="00712DDC">
              <w:rPr>
                <w:rFonts w:cstheme="minorHAnsi"/>
                <w:sz w:val="16"/>
                <w:szCs w:val="16"/>
              </w:rPr>
              <w:t xml:space="preserve">Given that many respondents found that neither Option would be appropriate, EIOPA’s revised methodology adopts an approach that combines the wrapper plus the specific investment option(s), which will harmonize the treatment of MOPs and non-MOPs and allow a consumer-oriented assessment. </w:t>
            </w:r>
          </w:p>
          <w:p w14:paraId="2E118FFB" w14:textId="2D5B929F" w:rsidR="002E6C5D" w:rsidRPr="00905C5C" w:rsidRDefault="002E6C5D" w:rsidP="00560CAB">
            <w:pPr>
              <w:ind w:left="113"/>
              <w:rPr>
                <w:rFonts w:cstheme="minorHAnsi"/>
                <w:sz w:val="16"/>
                <w:szCs w:val="16"/>
              </w:rPr>
            </w:pPr>
          </w:p>
        </w:tc>
      </w:tr>
      <w:tr w:rsidR="002E6C5D" w:rsidRPr="00905C5C" w14:paraId="787ABFD0" w14:textId="72CD6753" w:rsidTr="00E723BE">
        <w:trPr>
          <w:trHeight w:val="20"/>
        </w:trPr>
        <w:tc>
          <w:tcPr>
            <w:tcW w:w="704" w:type="dxa"/>
            <w:noWrap/>
            <w:tcMar>
              <w:left w:w="0" w:type="dxa"/>
              <w:right w:w="0" w:type="dxa"/>
            </w:tcMar>
            <w:hideMark/>
          </w:tcPr>
          <w:p w14:paraId="33CF87D0"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3B9A0B3B" w14:textId="77777777" w:rsidR="002E6C5D" w:rsidRPr="00905C5C" w:rsidRDefault="002E6C5D" w:rsidP="00560CAB">
            <w:pPr>
              <w:ind w:left="113"/>
              <w:rPr>
                <w:rFonts w:cstheme="minorHAnsi"/>
                <w:sz w:val="16"/>
                <w:szCs w:val="16"/>
              </w:rPr>
            </w:pPr>
            <w:r w:rsidRPr="00905C5C">
              <w:rPr>
                <w:rFonts w:cstheme="minorHAnsi"/>
                <w:sz w:val="16"/>
                <w:szCs w:val="16"/>
              </w:rPr>
              <w:t>288</w:t>
            </w:r>
          </w:p>
        </w:tc>
        <w:tc>
          <w:tcPr>
            <w:tcW w:w="1276" w:type="dxa"/>
            <w:noWrap/>
            <w:tcMar>
              <w:left w:w="0" w:type="dxa"/>
              <w:right w:w="0" w:type="dxa"/>
            </w:tcMar>
            <w:hideMark/>
          </w:tcPr>
          <w:p w14:paraId="1FADBA04"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66C5EE4A" w14:textId="709059E0" w:rsidR="002E6C5D" w:rsidRPr="00905C5C" w:rsidRDefault="002E6C5D" w:rsidP="00560CAB">
            <w:pPr>
              <w:ind w:left="113"/>
              <w:rPr>
                <w:rFonts w:cstheme="minorHAnsi"/>
                <w:sz w:val="16"/>
                <w:szCs w:val="16"/>
              </w:rPr>
            </w:pPr>
            <w:r w:rsidRPr="00905C5C">
              <w:rPr>
                <w:rFonts w:cstheme="minorHAnsi"/>
                <w:sz w:val="16"/>
                <w:szCs w:val="16"/>
              </w:rPr>
              <w:t>BETTER FINANCE cannot support any of the two options as both seem to ignore the market reality of markets dominated by MOPs that often include hundreds of units. We note that in the French value for money assessment tool, clustering is done by unit rather than by contract, which seems a more realistic approach. Indeed, most of the proposed essential criteria for product clustering, and those that BETTER FINANCE would like to see included (asset type) relate to the unit; it would then make sense to consider a product as a unit plus its wrapper.</w:t>
            </w:r>
            <w:r w:rsidRPr="00905C5C">
              <w:rPr>
                <w:rFonts w:cstheme="minorHAnsi"/>
                <w:sz w:val="16"/>
                <w:szCs w:val="16"/>
              </w:rPr>
              <w:br/>
            </w:r>
            <w:r w:rsidRPr="00905C5C">
              <w:rPr>
                <w:rFonts w:cstheme="minorHAnsi"/>
                <w:sz w:val="16"/>
                <w:szCs w:val="16"/>
              </w:rPr>
              <w:br/>
              <w:t>It would then be possible to cluster all products in the same manner as the difference between classic products and MOPs becomes irrelevant. The essential features are mostly those characterising the unit and a very few fundamental features of the wrapper, and the costs to be considered are those of the unit plus the wrapper (with the wrapper costs constituting an indicator for the cost element of the benchmark), in line with EIOPA’s consumer-centric approach.</w:t>
            </w:r>
            <w:r w:rsidRPr="00905C5C">
              <w:rPr>
                <w:rFonts w:cstheme="minorHAnsi"/>
                <w:sz w:val="16"/>
                <w:szCs w:val="16"/>
              </w:rPr>
              <w:br/>
            </w:r>
            <w:r w:rsidRPr="00905C5C">
              <w:rPr>
                <w:rFonts w:cstheme="minorHAnsi"/>
                <w:sz w:val="16"/>
                <w:szCs w:val="16"/>
              </w:rPr>
              <w:br/>
              <w:t>In this approach, data for the benchmark calibration should be collected for each ‘product’ (i.e., unit plus wrapper), so that the benchmark truly reflects the universe of investment options available to the customer.</w:t>
            </w:r>
          </w:p>
        </w:tc>
        <w:tc>
          <w:tcPr>
            <w:tcW w:w="4394" w:type="dxa"/>
            <w:tcMar>
              <w:left w:w="0" w:type="dxa"/>
              <w:right w:w="0" w:type="dxa"/>
            </w:tcMar>
          </w:tcPr>
          <w:p w14:paraId="0A2BBEB4" w14:textId="1C64EA2E" w:rsidR="002E6C5D" w:rsidRPr="00712DDC" w:rsidRDefault="002E6C5D" w:rsidP="00560CAB">
            <w:pPr>
              <w:ind w:left="113"/>
              <w:rPr>
                <w:rFonts w:cstheme="minorHAnsi"/>
                <w:sz w:val="16"/>
                <w:szCs w:val="16"/>
              </w:rPr>
            </w:pPr>
            <w:r w:rsidRPr="00712DDC">
              <w:rPr>
                <w:rFonts w:cstheme="minorHAnsi"/>
                <w:sz w:val="16"/>
                <w:szCs w:val="16"/>
              </w:rPr>
              <w:t xml:space="preserve">Given that many respondents found that neither Option would be appropriate, EIOPA’s revised methodology adopts an approach that combines </w:t>
            </w:r>
            <w:r w:rsidRPr="0045485D">
              <w:rPr>
                <w:rFonts w:cstheme="minorHAnsi"/>
                <w:sz w:val="16"/>
                <w:szCs w:val="16"/>
              </w:rPr>
              <w:t xml:space="preserve">the wrapper plus the specific investment option(s), which will allow a </w:t>
            </w:r>
            <w:r w:rsidR="0045485D">
              <w:rPr>
                <w:rFonts w:cstheme="minorHAnsi"/>
                <w:sz w:val="16"/>
                <w:szCs w:val="16"/>
              </w:rPr>
              <w:t xml:space="preserve">more </w:t>
            </w:r>
            <w:r w:rsidRPr="0045485D">
              <w:rPr>
                <w:rFonts w:cstheme="minorHAnsi"/>
                <w:sz w:val="16"/>
                <w:szCs w:val="16"/>
              </w:rPr>
              <w:t>consumer-oriented assessment of available options.</w:t>
            </w:r>
            <w:r w:rsidRPr="00712DDC">
              <w:rPr>
                <w:rFonts w:cstheme="minorHAnsi"/>
                <w:sz w:val="16"/>
                <w:szCs w:val="16"/>
              </w:rPr>
              <w:t xml:space="preserve"> </w:t>
            </w:r>
          </w:p>
          <w:p w14:paraId="4802CAEA" w14:textId="77777777" w:rsidR="002E6C5D" w:rsidRDefault="002E6C5D" w:rsidP="00560CAB">
            <w:pPr>
              <w:ind w:left="113"/>
              <w:rPr>
                <w:rFonts w:cstheme="minorHAnsi"/>
                <w:sz w:val="16"/>
                <w:szCs w:val="16"/>
              </w:rPr>
            </w:pPr>
          </w:p>
          <w:p w14:paraId="658A6AB0" w14:textId="77777777" w:rsidR="002E6C5D" w:rsidRDefault="002E6C5D" w:rsidP="00560CAB">
            <w:pPr>
              <w:ind w:left="113"/>
              <w:rPr>
                <w:rFonts w:cstheme="minorHAnsi"/>
                <w:sz w:val="16"/>
                <w:szCs w:val="16"/>
              </w:rPr>
            </w:pPr>
          </w:p>
          <w:p w14:paraId="4D01BE82" w14:textId="1E71433B" w:rsidR="002E6C5D" w:rsidRPr="00905C5C" w:rsidRDefault="002E6C5D" w:rsidP="00560CAB">
            <w:pPr>
              <w:ind w:left="113"/>
              <w:rPr>
                <w:rFonts w:cstheme="minorHAnsi"/>
                <w:sz w:val="16"/>
                <w:szCs w:val="16"/>
              </w:rPr>
            </w:pPr>
            <w:r>
              <w:rPr>
                <w:rFonts w:cstheme="minorHAnsi"/>
                <w:sz w:val="16"/>
                <w:szCs w:val="16"/>
              </w:rPr>
              <w:t xml:space="preserve"> </w:t>
            </w:r>
          </w:p>
        </w:tc>
      </w:tr>
      <w:tr w:rsidR="002E6C5D" w:rsidRPr="00905C5C" w14:paraId="39D5EAB7" w14:textId="56F655AB" w:rsidTr="00E723BE">
        <w:trPr>
          <w:trHeight w:val="20"/>
        </w:trPr>
        <w:tc>
          <w:tcPr>
            <w:tcW w:w="704" w:type="dxa"/>
            <w:noWrap/>
            <w:tcMar>
              <w:left w:w="0" w:type="dxa"/>
              <w:right w:w="0" w:type="dxa"/>
            </w:tcMar>
            <w:hideMark/>
          </w:tcPr>
          <w:p w14:paraId="181D87A6"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3FE9B329" w14:textId="77777777" w:rsidR="002E6C5D" w:rsidRPr="00905C5C" w:rsidRDefault="002E6C5D" w:rsidP="00560CAB">
            <w:pPr>
              <w:ind w:left="113"/>
              <w:rPr>
                <w:rFonts w:cstheme="minorHAnsi"/>
                <w:sz w:val="16"/>
                <w:szCs w:val="16"/>
              </w:rPr>
            </w:pPr>
            <w:r w:rsidRPr="00905C5C">
              <w:rPr>
                <w:rFonts w:cstheme="minorHAnsi"/>
                <w:sz w:val="16"/>
                <w:szCs w:val="16"/>
              </w:rPr>
              <w:t>289</w:t>
            </w:r>
          </w:p>
        </w:tc>
        <w:tc>
          <w:tcPr>
            <w:tcW w:w="1276" w:type="dxa"/>
            <w:noWrap/>
            <w:tcMar>
              <w:left w:w="0" w:type="dxa"/>
              <w:right w:w="0" w:type="dxa"/>
            </w:tcMar>
            <w:hideMark/>
          </w:tcPr>
          <w:p w14:paraId="038B0D28"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1F03B31F" w14:textId="77777777" w:rsidR="002E6C5D" w:rsidRDefault="002E6C5D" w:rsidP="00560CAB">
            <w:pPr>
              <w:ind w:left="113"/>
              <w:rPr>
                <w:rFonts w:cstheme="minorHAnsi"/>
                <w:sz w:val="16"/>
                <w:szCs w:val="16"/>
              </w:rPr>
            </w:pPr>
            <w:r w:rsidRPr="003A0A70">
              <w:rPr>
                <w:rFonts w:cstheme="minorHAnsi"/>
                <w:sz w:val="16"/>
                <w:szCs w:val="16"/>
              </w:rPr>
              <w:t>We find that multi-Option Products (MOPs) are the preferred solution of many consumers for their adaptability and variety. However, VfM benchmarks for MOPs are particularly challenging as MOPs can be built in different ways and can allow consumers to choose among many different combinations of funds. EIOPA's proposals for MOPs benchmarking do not seem workable, as they either oversimplify or demand too much data, misrepresenting MOPs' qualities and making their offering complex.</w:t>
            </w:r>
          </w:p>
          <w:p w14:paraId="3E0ED3FB" w14:textId="77777777" w:rsidR="00104094" w:rsidRPr="003A0A70" w:rsidRDefault="00104094" w:rsidP="00560CAB">
            <w:pPr>
              <w:ind w:left="113"/>
              <w:rPr>
                <w:rFonts w:cstheme="minorHAnsi"/>
                <w:sz w:val="16"/>
                <w:szCs w:val="16"/>
              </w:rPr>
            </w:pPr>
          </w:p>
          <w:p w14:paraId="6BFB691A" w14:textId="77777777" w:rsidR="002E6C5D" w:rsidRDefault="002E6C5D" w:rsidP="00560CAB">
            <w:pPr>
              <w:ind w:left="113"/>
              <w:rPr>
                <w:rFonts w:cstheme="minorHAnsi"/>
                <w:sz w:val="16"/>
                <w:szCs w:val="16"/>
              </w:rPr>
            </w:pPr>
            <w:r w:rsidRPr="003A0A70">
              <w:rPr>
                <w:rFonts w:cstheme="minorHAnsi"/>
                <w:sz w:val="16"/>
                <w:szCs w:val="16"/>
              </w:rPr>
              <w:t xml:space="preserve">Between the two suggested options, the members find problems from both. On the one hand, option 1 could be more appropriate than Option 2, even though option 2 offers more realistic level of clustering. On option 1, if only considering one standardised investment risk level in performing a comparison for MOP’s, this would give insight into products which were out of line based on the standardised risk level and further analysis of those products would be required, including into different risk levels. On the other hand, option 1 bears the risk to be oversimplistic and would lead to misleading comparisons. Option 2 is complex, but its greater granularity could make it more adapted, flexible and pragmatic in its implementation. </w:t>
            </w:r>
          </w:p>
          <w:p w14:paraId="0FD6FC1E" w14:textId="77777777" w:rsidR="00104094" w:rsidRPr="003A0A70" w:rsidRDefault="00104094" w:rsidP="00560CAB">
            <w:pPr>
              <w:ind w:left="113"/>
              <w:rPr>
                <w:rFonts w:cstheme="minorHAnsi"/>
                <w:sz w:val="16"/>
                <w:szCs w:val="16"/>
              </w:rPr>
            </w:pPr>
          </w:p>
          <w:p w14:paraId="26FBF72B" w14:textId="77777777" w:rsidR="002E6C5D" w:rsidRPr="003A0A70" w:rsidRDefault="002E6C5D" w:rsidP="00560CAB">
            <w:pPr>
              <w:ind w:left="113"/>
              <w:rPr>
                <w:rFonts w:cstheme="minorHAnsi"/>
                <w:sz w:val="16"/>
                <w:szCs w:val="16"/>
              </w:rPr>
            </w:pPr>
            <w:r w:rsidRPr="003A0A70">
              <w:rPr>
                <w:rFonts w:cstheme="minorHAnsi"/>
                <w:sz w:val="16"/>
                <w:szCs w:val="16"/>
              </w:rPr>
              <w:t xml:space="preserve">Another way of looking the options is that option 1 could be modified and a more representative fund selection should be used. Here using the system from the costs and past performance report where the most sold options are used might be helpful. Taking the most expensive, the cheapest and the average option might use rather exotic funds as representatives. Option 1 with the most common options put the focus on the product itself. The available options which are most often funds could be evaluated separately. Option 2 puts more emphasis on the available options. This could be preferable in some markets where the emphasis is on the underlying investment. It could however distract from the product features if the options only play a minor part, e.g. if only the profits are invested in funds. </w:t>
            </w:r>
          </w:p>
          <w:p w14:paraId="2B45F5AE" w14:textId="77777777" w:rsidR="002E6C5D" w:rsidRDefault="002E6C5D" w:rsidP="00560CAB">
            <w:pPr>
              <w:ind w:left="113"/>
              <w:rPr>
                <w:rFonts w:cstheme="minorHAnsi"/>
                <w:sz w:val="16"/>
                <w:szCs w:val="16"/>
              </w:rPr>
            </w:pPr>
            <w:r w:rsidRPr="003A0A70">
              <w:rPr>
                <w:rFonts w:cstheme="minorHAnsi"/>
                <w:sz w:val="16"/>
                <w:szCs w:val="16"/>
              </w:rPr>
              <w:t>For some members, if the clustering were the same for all unit linked products, both options could be used as alternatives based on the specificities of the national markets. As the vast majority of unit linked products are MOPs, the clustering should be the same for all products. Some clustering factors described for option 2 should be used for both options. Especially more granularity on the risk class and where possible also the type of investment (not always clear with hybrid products).</w:t>
            </w:r>
          </w:p>
          <w:p w14:paraId="2A563246" w14:textId="77777777" w:rsidR="00104094" w:rsidRPr="003A0A70" w:rsidRDefault="00104094" w:rsidP="00560CAB">
            <w:pPr>
              <w:ind w:left="113"/>
              <w:rPr>
                <w:rFonts w:cstheme="minorHAnsi"/>
                <w:sz w:val="16"/>
                <w:szCs w:val="16"/>
              </w:rPr>
            </w:pPr>
          </w:p>
          <w:p w14:paraId="35EECB82" w14:textId="77777777" w:rsidR="002E6C5D" w:rsidRPr="003A0A70" w:rsidRDefault="002E6C5D" w:rsidP="00560CAB">
            <w:pPr>
              <w:ind w:left="113"/>
              <w:rPr>
                <w:rFonts w:cstheme="minorHAnsi"/>
                <w:sz w:val="16"/>
                <w:szCs w:val="16"/>
              </w:rPr>
            </w:pPr>
            <w:r w:rsidRPr="003A0A70">
              <w:rPr>
                <w:rFonts w:cstheme="minorHAnsi"/>
                <w:sz w:val="16"/>
                <w:szCs w:val="16"/>
              </w:rPr>
              <w:t>We find that both option 1 and 2 seems to ignore the reality of the MOPs markets at least in France, Germany and Belgium where MOPs often include hundreds of units.</w:t>
            </w:r>
          </w:p>
          <w:p w14:paraId="0884622B" w14:textId="25021604" w:rsidR="002E6C5D" w:rsidRPr="00905C5C" w:rsidRDefault="002E6C5D" w:rsidP="00560CAB">
            <w:pPr>
              <w:ind w:left="113"/>
              <w:rPr>
                <w:rFonts w:cstheme="minorHAnsi"/>
                <w:sz w:val="16"/>
                <w:szCs w:val="16"/>
              </w:rPr>
            </w:pPr>
            <w:r w:rsidRPr="003A0A70">
              <w:rPr>
                <w:rFonts w:cstheme="minorHAnsi"/>
                <w:sz w:val="16"/>
                <w:szCs w:val="16"/>
              </w:rPr>
              <w:t>Some of the members would like to point out that the French VfM Supervisory tool uses quite effectively a third option: clustering by unit. This method should also allow including the wrapper cost as one cost feature.</w:t>
            </w:r>
          </w:p>
        </w:tc>
        <w:tc>
          <w:tcPr>
            <w:tcW w:w="4394" w:type="dxa"/>
            <w:tcMar>
              <w:left w:w="0" w:type="dxa"/>
              <w:right w:w="0" w:type="dxa"/>
            </w:tcMar>
          </w:tcPr>
          <w:p w14:paraId="2A0B34FA" w14:textId="77777777" w:rsidR="002E6C5D" w:rsidRPr="00712DDC" w:rsidRDefault="002E6C5D" w:rsidP="00560CAB">
            <w:pPr>
              <w:ind w:left="113"/>
              <w:rPr>
                <w:rFonts w:cstheme="minorHAnsi"/>
                <w:sz w:val="16"/>
                <w:szCs w:val="16"/>
              </w:rPr>
            </w:pPr>
            <w:r w:rsidRPr="00712DDC">
              <w:rPr>
                <w:rFonts w:cstheme="minorHAnsi"/>
                <w:sz w:val="16"/>
                <w:szCs w:val="16"/>
              </w:rPr>
              <w:lastRenderedPageBreak/>
              <w:t>Given that many respondents found that neither Option would be appropriate, EIOPA’s revised methodology adopts an approach that combines the wrapper plus the specific investment option(s), which will harmonize the treatment of MOPs and non-MOPs and allow a consumer-oriented assessment</w:t>
            </w:r>
            <w:r>
              <w:rPr>
                <w:rFonts w:cstheme="minorHAnsi"/>
                <w:sz w:val="16"/>
                <w:szCs w:val="16"/>
              </w:rPr>
              <w:t xml:space="preserve"> of available options</w:t>
            </w:r>
            <w:r w:rsidRPr="00712DDC">
              <w:rPr>
                <w:rFonts w:cstheme="minorHAnsi"/>
                <w:sz w:val="16"/>
                <w:szCs w:val="16"/>
              </w:rPr>
              <w:t xml:space="preserve">. </w:t>
            </w:r>
          </w:p>
          <w:p w14:paraId="2C504D80" w14:textId="77777777" w:rsidR="002E6C5D" w:rsidRDefault="002E6C5D" w:rsidP="00560CAB">
            <w:pPr>
              <w:ind w:left="113"/>
              <w:rPr>
                <w:rFonts w:cstheme="minorHAnsi"/>
                <w:sz w:val="16"/>
                <w:szCs w:val="16"/>
              </w:rPr>
            </w:pPr>
          </w:p>
          <w:p w14:paraId="2219D90E" w14:textId="77777777" w:rsidR="002E6C5D" w:rsidRPr="00AC773C" w:rsidRDefault="002E6C5D" w:rsidP="00560CAB">
            <w:pPr>
              <w:ind w:left="113"/>
              <w:rPr>
                <w:rFonts w:cstheme="minorHAnsi"/>
                <w:sz w:val="16"/>
                <w:szCs w:val="16"/>
              </w:rPr>
            </w:pPr>
            <w:r w:rsidRPr="00AC773C">
              <w:rPr>
                <w:rFonts w:cstheme="minorHAnsi"/>
                <w:sz w:val="16"/>
                <w:szCs w:val="16"/>
              </w:rPr>
              <w:t xml:space="preserve">To avoid overly granular reporting, EIOPA’s revised methodology would not require individual information on each asset, but instead on the investment strategy. </w:t>
            </w:r>
          </w:p>
          <w:p w14:paraId="68CC635B" w14:textId="77777777" w:rsidR="002E6C5D" w:rsidRPr="00AC773C" w:rsidRDefault="002E6C5D" w:rsidP="00560CAB">
            <w:pPr>
              <w:ind w:left="113"/>
              <w:rPr>
                <w:rFonts w:cstheme="minorHAnsi"/>
                <w:sz w:val="16"/>
                <w:szCs w:val="16"/>
              </w:rPr>
            </w:pPr>
            <w:r w:rsidRPr="00AC773C">
              <w:rPr>
                <w:rFonts w:cstheme="minorHAnsi"/>
                <w:sz w:val="16"/>
                <w:szCs w:val="16"/>
              </w:rPr>
              <w:t xml:space="preserve">For MOPs data collection, EIOPA revised its’ methodology to have a lower number of clusters with representative data collection on the most sold, most expensive and cheapest combination for </w:t>
            </w:r>
            <w:r w:rsidRPr="00AC773C">
              <w:rPr>
                <w:rFonts w:cstheme="minorHAnsi"/>
                <w:sz w:val="16"/>
                <w:szCs w:val="16"/>
              </w:rPr>
              <w:lastRenderedPageBreak/>
              <w:t xml:space="preserve">each cluster, reducing the reporting burden significantly from Option 2. </w:t>
            </w:r>
          </w:p>
          <w:p w14:paraId="040C7CD1" w14:textId="77777777" w:rsidR="002E6C5D" w:rsidRPr="00AC773C" w:rsidRDefault="002E6C5D" w:rsidP="00560CAB">
            <w:pPr>
              <w:ind w:left="113"/>
              <w:rPr>
                <w:rFonts w:cstheme="minorHAnsi"/>
                <w:sz w:val="16"/>
                <w:szCs w:val="16"/>
              </w:rPr>
            </w:pPr>
          </w:p>
          <w:p w14:paraId="6E1D20D6" w14:textId="77777777" w:rsidR="002E6C5D" w:rsidRPr="00AC773C" w:rsidRDefault="002E6C5D" w:rsidP="00560CAB">
            <w:pPr>
              <w:ind w:left="113"/>
              <w:rPr>
                <w:rFonts w:cstheme="minorHAnsi"/>
                <w:sz w:val="16"/>
                <w:szCs w:val="16"/>
              </w:rPr>
            </w:pPr>
            <w:r w:rsidRPr="00AC773C">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43417629" w14:textId="39C2B875" w:rsidR="002E6C5D" w:rsidRPr="00905C5C" w:rsidRDefault="002E6C5D" w:rsidP="00560CAB">
            <w:pPr>
              <w:ind w:left="113"/>
              <w:rPr>
                <w:rFonts w:cstheme="minorHAnsi"/>
                <w:sz w:val="16"/>
                <w:szCs w:val="16"/>
              </w:rPr>
            </w:pPr>
          </w:p>
        </w:tc>
      </w:tr>
      <w:tr w:rsidR="002E6C5D" w:rsidRPr="00905C5C" w14:paraId="720B0DEE" w14:textId="415ED218" w:rsidTr="00E723BE">
        <w:trPr>
          <w:trHeight w:val="20"/>
        </w:trPr>
        <w:tc>
          <w:tcPr>
            <w:tcW w:w="704" w:type="dxa"/>
            <w:noWrap/>
            <w:tcMar>
              <w:left w:w="0" w:type="dxa"/>
              <w:right w:w="0" w:type="dxa"/>
            </w:tcMar>
            <w:hideMark/>
          </w:tcPr>
          <w:p w14:paraId="5E9A33CA"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5CC1A6E5" w14:textId="77777777" w:rsidR="002E6C5D" w:rsidRPr="00905C5C" w:rsidRDefault="002E6C5D" w:rsidP="00560CAB">
            <w:pPr>
              <w:ind w:left="113"/>
              <w:rPr>
                <w:rFonts w:cstheme="minorHAnsi"/>
                <w:sz w:val="16"/>
                <w:szCs w:val="16"/>
              </w:rPr>
            </w:pPr>
            <w:r w:rsidRPr="00905C5C">
              <w:rPr>
                <w:rFonts w:cstheme="minorHAnsi"/>
                <w:sz w:val="16"/>
                <w:szCs w:val="16"/>
              </w:rPr>
              <w:t>290</w:t>
            </w:r>
          </w:p>
        </w:tc>
        <w:tc>
          <w:tcPr>
            <w:tcW w:w="1276" w:type="dxa"/>
            <w:noWrap/>
            <w:tcMar>
              <w:left w:w="0" w:type="dxa"/>
              <w:right w:w="0" w:type="dxa"/>
            </w:tcMar>
            <w:hideMark/>
          </w:tcPr>
          <w:p w14:paraId="0C2C8938"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2398DDA5" w14:textId="5EE5A981" w:rsidR="002E6C5D" w:rsidRPr="00905C5C" w:rsidRDefault="002E6C5D" w:rsidP="00560CAB">
            <w:pPr>
              <w:ind w:left="113"/>
              <w:rPr>
                <w:rFonts w:cstheme="minorHAnsi"/>
                <w:sz w:val="16"/>
                <w:szCs w:val="16"/>
              </w:rPr>
            </w:pPr>
            <w:r w:rsidRPr="00905C5C">
              <w:rPr>
                <w:rFonts w:cstheme="minorHAnsi"/>
                <w:sz w:val="16"/>
                <w:szCs w:val="16"/>
              </w:rPr>
              <w:t xml:space="preserve">It is difficult to understand how VfM benchmarks would work in practice for MOPs since they can invest in hundreds of combinations of funds. There might be still some issues related to comparability of type of investment options remaining. For example, the impact on performance/costs indicators strongly correlates not only with asset classes, but also with allocation proportions which are very difficult to match to the peers´ products. </w:t>
            </w:r>
            <w:r w:rsidRPr="00905C5C">
              <w:rPr>
                <w:rFonts w:cstheme="minorHAnsi"/>
                <w:sz w:val="16"/>
                <w:szCs w:val="16"/>
              </w:rPr>
              <w:br/>
            </w:r>
            <w:r w:rsidRPr="00905C5C">
              <w:rPr>
                <w:rFonts w:cstheme="minorHAnsi"/>
                <w:sz w:val="16"/>
                <w:szCs w:val="16"/>
              </w:rPr>
              <w:br/>
              <w:t>According to our view, it will be unfeasible for EIOPA to develop relevant benchmarks that would properly capture the multiple combinations of funds, that can also be switched over time. Our market is worried that it would become too complex to offer MOPs, as none of the options would work in all markets.</w:t>
            </w:r>
            <w:r w:rsidRPr="00905C5C">
              <w:rPr>
                <w:rFonts w:cstheme="minorHAnsi"/>
                <w:sz w:val="16"/>
                <w:szCs w:val="16"/>
              </w:rPr>
              <w:br/>
            </w:r>
            <w:r w:rsidRPr="00905C5C">
              <w:rPr>
                <w:rFonts w:cstheme="minorHAnsi"/>
                <w:sz w:val="16"/>
                <w:szCs w:val="16"/>
              </w:rPr>
              <w:br/>
              <w:t>Neither of the presented options can work for multiple reasons, in option 2 we would like to underline the calculations would become very complex, an expanded QRT would mean more work, but compared to preparing another data framework, the burden should be significantly less in option 2.</w:t>
            </w:r>
            <w:r w:rsidRPr="00905C5C">
              <w:rPr>
                <w:rFonts w:cstheme="minorHAnsi"/>
                <w:sz w:val="16"/>
                <w:szCs w:val="16"/>
              </w:rPr>
              <w:br/>
            </w:r>
            <w:r w:rsidRPr="00905C5C">
              <w:rPr>
                <w:rFonts w:cstheme="minorHAnsi"/>
                <w:sz w:val="16"/>
                <w:szCs w:val="16"/>
              </w:rPr>
              <w:br/>
              <w:t xml:space="preserve">Besides, neither Option 1 nor Option 2 would be meaningful from a consumer perspective: consumers are looking for safety, in the form of a financial guarantee, insurance cover and/or risk mitigation techniques (eg, smoothing and pooling, life-cycling, etc). An IBIP can help them diversify risks, reduce fluctuations and access to special assets classes, such as real estate or infrastructure funds. These objectives can be achieved by investing in a packaged product, while the consultation paper depicts a situation where the client invests in a single fund. </w:t>
            </w:r>
          </w:p>
        </w:tc>
        <w:tc>
          <w:tcPr>
            <w:tcW w:w="4394" w:type="dxa"/>
            <w:tcMar>
              <w:left w:w="0" w:type="dxa"/>
              <w:right w:w="0" w:type="dxa"/>
            </w:tcMar>
          </w:tcPr>
          <w:p w14:paraId="54454B99" w14:textId="1BC6238D" w:rsidR="002E6C5D" w:rsidRPr="000C78AA" w:rsidRDefault="002E6C5D" w:rsidP="00560CAB">
            <w:pPr>
              <w:ind w:left="113"/>
              <w:rPr>
                <w:rFonts w:cstheme="minorHAnsi"/>
                <w:sz w:val="16"/>
                <w:szCs w:val="16"/>
              </w:rPr>
            </w:pPr>
            <w:r>
              <w:rPr>
                <w:rFonts w:cstheme="minorHAnsi"/>
                <w:sz w:val="16"/>
                <w:szCs w:val="16"/>
              </w:rPr>
              <w:t xml:space="preserve">See above. </w:t>
            </w:r>
          </w:p>
          <w:p w14:paraId="6DAEBC55" w14:textId="4DC38F88" w:rsidR="002E6C5D" w:rsidRPr="00905C5C" w:rsidRDefault="002E6C5D" w:rsidP="00560CAB">
            <w:pPr>
              <w:ind w:left="113"/>
              <w:rPr>
                <w:rFonts w:cstheme="minorHAnsi"/>
                <w:sz w:val="16"/>
                <w:szCs w:val="16"/>
              </w:rPr>
            </w:pPr>
          </w:p>
        </w:tc>
      </w:tr>
      <w:tr w:rsidR="002E6C5D" w:rsidRPr="00905C5C" w14:paraId="0AA28BDA" w14:textId="637BEC02" w:rsidTr="00E723BE">
        <w:trPr>
          <w:trHeight w:val="20"/>
        </w:trPr>
        <w:tc>
          <w:tcPr>
            <w:tcW w:w="704" w:type="dxa"/>
            <w:noWrap/>
            <w:tcMar>
              <w:left w:w="0" w:type="dxa"/>
              <w:right w:w="0" w:type="dxa"/>
            </w:tcMar>
            <w:hideMark/>
          </w:tcPr>
          <w:p w14:paraId="2D225534"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192B7B8B" w14:textId="77777777" w:rsidR="002E6C5D" w:rsidRPr="00905C5C" w:rsidRDefault="002E6C5D" w:rsidP="00560CAB">
            <w:pPr>
              <w:ind w:left="113"/>
              <w:rPr>
                <w:rFonts w:cstheme="minorHAnsi"/>
                <w:sz w:val="16"/>
                <w:szCs w:val="16"/>
              </w:rPr>
            </w:pPr>
            <w:r w:rsidRPr="00905C5C">
              <w:rPr>
                <w:rFonts w:cstheme="minorHAnsi"/>
                <w:sz w:val="16"/>
                <w:szCs w:val="16"/>
              </w:rPr>
              <w:t>291</w:t>
            </w:r>
          </w:p>
        </w:tc>
        <w:tc>
          <w:tcPr>
            <w:tcW w:w="1276" w:type="dxa"/>
            <w:noWrap/>
            <w:tcMar>
              <w:left w:w="0" w:type="dxa"/>
              <w:right w:w="0" w:type="dxa"/>
            </w:tcMar>
            <w:hideMark/>
          </w:tcPr>
          <w:p w14:paraId="342F3A32"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12D85A92"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2419EE8E" w14:textId="30295543"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204EF8DB" w14:textId="11E191A9" w:rsidTr="00E723BE">
        <w:trPr>
          <w:trHeight w:val="20"/>
        </w:trPr>
        <w:tc>
          <w:tcPr>
            <w:tcW w:w="704" w:type="dxa"/>
            <w:noWrap/>
            <w:tcMar>
              <w:left w:w="0" w:type="dxa"/>
              <w:right w:w="0" w:type="dxa"/>
            </w:tcMar>
            <w:hideMark/>
          </w:tcPr>
          <w:p w14:paraId="18DBF281"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48F2FD34" w14:textId="77777777" w:rsidR="002E6C5D" w:rsidRPr="00905C5C" w:rsidRDefault="002E6C5D" w:rsidP="00560CAB">
            <w:pPr>
              <w:ind w:left="113"/>
              <w:rPr>
                <w:rFonts w:cstheme="minorHAnsi"/>
                <w:sz w:val="16"/>
                <w:szCs w:val="16"/>
              </w:rPr>
            </w:pPr>
            <w:r w:rsidRPr="00905C5C">
              <w:rPr>
                <w:rFonts w:cstheme="minorHAnsi"/>
                <w:sz w:val="16"/>
                <w:szCs w:val="16"/>
              </w:rPr>
              <w:t>292</w:t>
            </w:r>
          </w:p>
        </w:tc>
        <w:tc>
          <w:tcPr>
            <w:tcW w:w="1276" w:type="dxa"/>
            <w:noWrap/>
            <w:tcMar>
              <w:left w:w="0" w:type="dxa"/>
              <w:right w:w="0" w:type="dxa"/>
            </w:tcMar>
            <w:hideMark/>
          </w:tcPr>
          <w:p w14:paraId="2CE89287"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714A0853" w14:textId="265EC09B" w:rsidR="002E6C5D" w:rsidRPr="00905C5C" w:rsidRDefault="002E6C5D" w:rsidP="00560CAB">
            <w:pPr>
              <w:ind w:left="113"/>
              <w:rPr>
                <w:rFonts w:cstheme="minorHAnsi"/>
                <w:sz w:val="16"/>
                <w:szCs w:val="16"/>
              </w:rPr>
            </w:pPr>
            <w:r w:rsidRPr="00905C5C">
              <w:rPr>
                <w:rFonts w:cstheme="minorHAnsi"/>
                <w:sz w:val="16"/>
                <w:szCs w:val="16"/>
              </w:rPr>
              <w:t>In relation to paragraph 4.19 of the consultation paper, II is of the opinion that further clarity is needed on how the ‘most expensive’, ‘cheapest’ and ‘average’ options for each relevant cluster would be identified before agreeing whether Option 1 would be sufficient over Option 2 for MOPs.</w:t>
            </w:r>
            <w:r w:rsidRPr="00905C5C">
              <w:rPr>
                <w:rFonts w:cstheme="minorHAnsi"/>
                <w:sz w:val="16"/>
                <w:szCs w:val="16"/>
              </w:rPr>
              <w:br/>
            </w:r>
            <w:r w:rsidRPr="00905C5C">
              <w:rPr>
                <w:rFonts w:cstheme="minorHAnsi"/>
                <w:sz w:val="16"/>
                <w:szCs w:val="16"/>
              </w:rPr>
              <w:lastRenderedPageBreak/>
              <w:br/>
              <w:t>In addition, asset class might have some impact on expected charge - e.g. property/equity funds may be higher than standard charge - however, there can be significant variation within asset class. E.g. indexed equity funds tend to be offered at standard product charge, but equity funds offered by external managers may have a significantly higher charges - so if benchmark range was too narrow, this may serve to constrain the use of externally managed funds and thus to availability of fund/product offerings to consumers. Also, it would be interesting to understand whether additional qualitative/quantitative features that indexed funds offer amount to a value proposition.</w:t>
            </w:r>
            <w:r w:rsidRPr="00905C5C">
              <w:rPr>
                <w:rFonts w:cstheme="minorHAnsi"/>
                <w:sz w:val="16"/>
                <w:szCs w:val="16"/>
              </w:rPr>
              <w:br/>
            </w:r>
            <w:r w:rsidRPr="00905C5C">
              <w:rPr>
                <w:rFonts w:cstheme="minorHAnsi"/>
                <w:sz w:val="16"/>
                <w:szCs w:val="16"/>
              </w:rPr>
              <w:br/>
              <w:t>Risk class could be used as a proxy for asset class - it would be worth getting an understanding of the range of charging across both measures. As above, wide range of charging within criteria may lead to difficulty calibrating meaningful benchmarks.</w:t>
            </w:r>
          </w:p>
        </w:tc>
        <w:tc>
          <w:tcPr>
            <w:tcW w:w="4394" w:type="dxa"/>
            <w:tcMar>
              <w:left w:w="0" w:type="dxa"/>
              <w:right w:w="0" w:type="dxa"/>
            </w:tcMar>
          </w:tcPr>
          <w:p w14:paraId="6890E34A" w14:textId="7584DA30" w:rsidR="002E6C5D" w:rsidRPr="00A6106F" w:rsidRDefault="002E6C5D" w:rsidP="00560CAB">
            <w:pPr>
              <w:ind w:left="113"/>
              <w:rPr>
                <w:rFonts w:cstheme="minorHAnsi"/>
                <w:sz w:val="16"/>
                <w:szCs w:val="16"/>
              </w:rPr>
            </w:pPr>
            <w:r>
              <w:rPr>
                <w:rFonts w:cstheme="minorHAnsi"/>
                <w:sz w:val="16"/>
                <w:szCs w:val="16"/>
              </w:rPr>
              <w:lastRenderedPageBreak/>
              <w:t>The selection of the</w:t>
            </w:r>
            <w:r w:rsidRPr="00A6106F">
              <w:rPr>
                <w:rFonts w:cstheme="minorHAnsi"/>
                <w:sz w:val="16"/>
                <w:szCs w:val="16"/>
              </w:rPr>
              <w:t xml:space="preserve"> </w:t>
            </w:r>
            <w:r>
              <w:rPr>
                <w:rFonts w:cstheme="minorHAnsi"/>
                <w:sz w:val="16"/>
                <w:szCs w:val="16"/>
              </w:rPr>
              <w:t xml:space="preserve">sample for reporting uses </w:t>
            </w:r>
            <w:r w:rsidRPr="00A6106F">
              <w:rPr>
                <w:rFonts w:cstheme="minorHAnsi"/>
                <w:sz w:val="16"/>
                <w:szCs w:val="16"/>
              </w:rPr>
              <w:t>simple and widespread metrics such as RIY and gross written premium.</w:t>
            </w:r>
          </w:p>
          <w:p w14:paraId="196C88B1" w14:textId="77777777" w:rsidR="002E6C5D" w:rsidRPr="00A6106F" w:rsidRDefault="002E6C5D" w:rsidP="00560CAB">
            <w:pPr>
              <w:ind w:left="113"/>
              <w:rPr>
                <w:rFonts w:cstheme="minorHAnsi"/>
                <w:sz w:val="16"/>
                <w:szCs w:val="16"/>
              </w:rPr>
            </w:pPr>
          </w:p>
          <w:p w14:paraId="73C4BCF9" w14:textId="3A8F4271" w:rsidR="002E6C5D" w:rsidRPr="00A6106F" w:rsidRDefault="002E6C5D" w:rsidP="00560CAB">
            <w:pPr>
              <w:ind w:left="113"/>
              <w:rPr>
                <w:rFonts w:cstheme="minorHAnsi"/>
                <w:sz w:val="16"/>
                <w:szCs w:val="16"/>
              </w:rPr>
            </w:pPr>
            <w:r>
              <w:rPr>
                <w:rFonts w:cstheme="minorHAnsi"/>
                <w:sz w:val="16"/>
                <w:szCs w:val="16"/>
              </w:rPr>
              <w:lastRenderedPageBreak/>
              <w:t>T</w:t>
            </w:r>
            <w:r w:rsidRPr="00A6106F">
              <w:rPr>
                <w:rFonts w:cstheme="minorHAnsi"/>
                <w:sz w:val="16"/>
                <w:szCs w:val="16"/>
              </w:rPr>
              <w:t>he data pilot showed a variety of SRIs for the same asset class</w:t>
            </w:r>
            <w:r>
              <w:rPr>
                <w:rFonts w:cstheme="minorHAnsi"/>
                <w:sz w:val="16"/>
                <w:szCs w:val="16"/>
              </w:rPr>
              <w:t xml:space="preserve">. </w:t>
            </w:r>
            <w:r w:rsidRPr="00A6106F">
              <w:rPr>
                <w:rFonts w:cstheme="minorHAnsi"/>
                <w:sz w:val="16"/>
                <w:szCs w:val="16"/>
              </w:rPr>
              <w:t xml:space="preserve">Both criteria have been included as clustering feature; however, to limit the number of clusters, </w:t>
            </w:r>
            <w:r>
              <w:rPr>
                <w:rFonts w:cstheme="minorHAnsi"/>
                <w:sz w:val="16"/>
                <w:szCs w:val="16"/>
              </w:rPr>
              <w:t>sub-</w:t>
            </w:r>
            <w:r w:rsidRPr="00A6106F">
              <w:rPr>
                <w:rFonts w:cstheme="minorHAnsi"/>
                <w:sz w:val="16"/>
                <w:szCs w:val="16"/>
              </w:rPr>
              <w:t>categories</w:t>
            </w:r>
            <w:r>
              <w:rPr>
                <w:rFonts w:cstheme="minorHAnsi"/>
                <w:sz w:val="16"/>
                <w:szCs w:val="16"/>
              </w:rPr>
              <w:t xml:space="preserve"> (i.e SRI 2-4)</w:t>
            </w:r>
            <w:r w:rsidRPr="00A6106F">
              <w:rPr>
                <w:rFonts w:cstheme="minorHAnsi"/>
                <w:sz w:val="16"/>
                <w:szCs w:val="16"/>
              </w:rPr>
              <w:t xml:space="preserve"> have been created to group similar products also considering the more widespread asset classes and SRI</w:t>
            </w:r>
            <w:r>
              <w:rPr>
                <w:rFonts w:cstheme="minorHAnsi"/>
                <w:sz w:val="16"/>
                <w:szCs w:val="16"/>
              </w:rPr>
              <w:t xml:space="preserve"> in the market.</w:t>
            </w:r>
          </w:p>
          <w:p w14:paraId="159DAC3B" w14:textId="77777777" w:rsidR="002E6C5D" w:rsidRPr="00905C5C" w:rsidRDefault="002E6C5D" w:rsidP="00560CAB">
            <w:pPr>
              <w:ind w:left="113"/>
              <w:rPr>
                <w:rFonts w:cstheme="minorHAnsi"/>
                <w:sz w:val="16"/>
                <w:szCs w:val="16"/>
              </w:rPr>
            </w:pPr>
          </w:p>
        </w:tc>
      </w:tr>
      <w:tr w:rsidR="002E6C5D" w:rsidRPr="00905C5C" w14:paraId="17D40AB0" w14:textId="5CE510E0" w:rsidTr="00E723BE">
        <w:trPr>
          <w:trHeight w:val="20"/>
        </w:trPr>
        <w:tc>
          <w:tcPr>
            <w:tcW w:w="704" w:type="dxa"/>
            <w:noWrap/>
            <w:tcMar>
              <w:left w:w="0" w:type="dxa"/>
              <w:right w:w="0" w:type="dxa"/>
            </w:tcMar>
            <w:hideMark/>
          </w:tcPr>
          <w:p w14:paraId="10ADA308"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70542998" w14:textId="77777777" w:rsidR="002E6C5D" w:rsidRPr="00905C5C" w:rsidRDefault="002E6C5D" w:rsidP="00560CAB">
            <w:pPr>
              <w:ind w:left="113"/>
              <w:rPr>
                <w:rFonts w:cstheme="minorHAnsi"/>
                <w:sz w:val="16"/>
                <w:szCs w:val="16"/>
              </w:rPr>
            </w:pPr>
            <w:r w:rsidRPr="00905C5C">
              <w:rPr>
                <w:rFonts w:cstheme="minorHAnsi"/>
                <w:sz w:val="16"/>
                <w:szCs w:val="16"/>
              </w:rPr>
              <w:t>293</w:t>
            </w:r>
          </w:p>
        </w:tc>
        <w:tc>
          <w:tcPr>
            <w:tcW w:w="1276" w:type="dxa"/>
            <w:noWrap/>
            <w:tcMar>
              <w:left w:w="0" w:type="dxa"/>
              <w:right w:w="0" w:type="dxa"/>
            </w:tcMar>
            <w:hideMark/>
          </w:tcPr>
          <w:p w14:paraId="67CC9531"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2E846513" w14:textId="77777777" w:rsidR="002E6C5D" w:rsidRPr="00905C5C" w:rsidRDefault="002E6C5D" w:rsidP="00560CAB">
            <w:pPr>
              <w:ind w:left="113"/>
              <w:rPr>
                <w:rFonts w:cstheme="minorHAnsi"/>
                <w:sz w:val="16"/>
                <w:szCs w:val="16"/>
              </w:rPr>
            </w:pPr>
            <w:r w:rsidRPr="00905C5C">
              <w:rPr>
                <w:rFonts w:cstheme="minorHAnsi"/>
                <w:sz w:val="16"/>
                <w:szCs w:val="16"/>
              </w:rPr>
              <w:t xml:space="preserve">Both options suggested by EIOPA fall short of being satisfactory and workable. </w:t>
            </w:r>
            <w:r w:rsidRPr="00905C5C">
              <w:rPr>
                <w:rFonts w:cstheme="minorHAnsi"/>
                <w:sz w:val="16"/>
                <w:szCs w:val="16"/>
              </w:rPr>
              <w:br/>
            </w:r>
            <w:r w:rsidRPr="00905C5C">
              <w:rPr>
                <w:rFonts w:cstheme="minorHAnsi"/>
                <w:sz w:val="16"/>
                <w:szCs w:val="16"/>
              </w:rPr>
              <w:br/>
              <w:t xml:space="preserve">Option 2: the key concern associated with this option lies in its remarkable degree of granularity and complexity. </w:t>
            </w:r>
            <w:r w:rsidRPr="00905C5C">
              <w:rPr>
                <w:rFonts w:cstheme="minorHAnsi"/>
                <w:sz w:val="16"/>
                <w:szCs w:val="16"/>
              </w:rPr>
              <w:br/>
            </w:r>
            <w:r w:rsidRPr="00905C5C">
              <w:rPr>
                <w:rFonts w:cstheme="minorHAnsi"/>
                <w:sz w:val="16"/>
                <w:szCs w:val="16"/>
              </w:rPr>
              <w:br/>
              <w:t xml:space="preserve">In this respect, four main problems are likely to stem from this Option: 1) the enormous set of statistical data that manufacturers would be required to report 2) the quantity of clusters that risks increasing on exponential basis 3) the overall ineffectiveness of this way to classify products insofar as it would be unable to identify the whole set of characteristics and upside of a specific product 4) the huge burden on manufacturers related to the quantity of calculations these latter would have to perform. </w:t>
            </w:r>
            <w:r w:rsidRPr="00905C5C">
              <w:rPr>
                <w:rFonts w:cstheme="minorHAnsi"/>
                <w:sz w:val="16"/>
                <w:szCs w:val="16"/>
              </w:rPr>
              <w:br/>
            </w:r>
            <w:r w:rsidRPr="00905C5C">
              <w:rPr>
                <w:rFonts w:cstheme="minorHAnsi"/>
                <w:sz w:val="16"/>
                <w:szCs w:val="16"/>
              </w:rPr>
              <w:br/>
              <w:t>Option 1: the analysis of i) the cheapest ii) the average and iii) the most expensive option suffers from four main drawbacks: 1) it does not reflect the products sold to consumers 2) it generates the risk that only very specific focus are considered 3) it is highly questionable from a theoretical point of view and risks generating spurious outcomes insofar as it provides for a comparison between “structurally different” products e.g. fully packaged IBIPs are compared with single funds 4) it is far from being simple and easy to handle insofar as a plurality of criteria e.g. active or passive management criteria do matter when it comes to identify both average and extreme options.</w:t>
            </w:r>
          </w:p>
        </w:tc>
        <w:tc>
          <w:tcPr>
            <w:tcW w:w="4394" w:type="dxa"/>
            <w:tcMar>
              <w:left w:w="0" w:type="dxa"/>
              <w:right w:w="0" w:type="dxa"/>
            </w:tcMar>
          </w:tcPr>
          <w:p w14:paraId="6C399C62" w14:textId="77777777" w:rsidR="002E6C5D" w:rsidRPr="00712DDC" w:rsidRDefault="002E6C5D" w:rsidP="00560CAB">
            <w:pPr>
              <w:ind w:left="113"/>
              <w:rPr>
                <w:rFonts w:cstheme="minorHAnsi"/>
                <w:sz w:val="16"/>
                <w:szCs w:val="16"/>
              </w:rPr>
            </w:pPr>
            <w:r w:rsidRPr="00712DDC">
              <w:rPr>
                <w:rFonts w:cstheme="minorHAnsi"/>
                <w:sz w:val="16"/>
                <w:szCs w:val="16"/>
              </w:rPr>
              <w:t>Given that many respondents found that neither Option would be appropriate, EIOPA’s revised methodology adopts an approach that combines the wrapper plus the specific investment option(s), which will harmonize the treatment of MOPs and non-MOPs and allow a consumer-oriented assessment</w:t>
            </w:r>
            <w:r>
              <w:rPr>
                <w:rFonts w:cstheme="minorHAnsi"/>
                <w:sz w:val="16"/>
                <w:szCs w:val="16"/>
              </w:rPr>
              <w:t xml:space="preserve"> of available options</w:t>
            </w:r>
            <w:r w:rsidRPr="00712DDC">
              <w:rPr>
                <w:rFonts w:cstheme="minorHAnsi"/>
                <w:sz w:val="16"/>
                <w:szCs w:val="16"/>
              </w:rPr>
              <w:t xml:space="preserve">. </w:t>
            </w:r>
          </w:p>
          <w:p w14:paraId="79315475" w14:textId="77777777" w:rsidR="002E6C5D" w:rsidRDefault="002E6C5D" w:rsidP="00560CAB">
            <w:pPr>
              <w:ind w:left="113"/>
              <w:rPr>
                <w:rFonts w:cstheme="minorHAnsi"/>
                <w:sz w:val="16"/>
                <w:szCs w:val="16"/>
              </w:rPr>
            </w:pPr>
          </w:p>
          <w:p w14:paraId="74820C41" w14:textId="77777777" w:rsidR="002E6C5D" w:rsidRPr="00AC773C" w:rsidRDefault="002E6C5D" w:rsidP="00560CAB">
            <w:pPr>
              <w:ind w:left="113"/>
              <w:rPr>
                <w:rFonts w:cstheme="minorHAnsi"/>
                <w:sz w:val="16"/>
                <w:szCs w:val="16"/>
              </w:rPr>
            </w:pPr>
            <w:r w:rsidRPr="00AC773C">
              <w:rPr>
                <w:rFonts w:cstheme="minorHAnsi"/>
                <w:sz w:val="16"/>
                <w:szCs w:val="16"/>
              </w:rPr>
              <w:t xml:space="preserve">To avoid overly granular reporting, EIOPA’s revised methodology would not require individual information on each asset, but instead on the investment strategy. </w:t>
            </w:r>
          </w:p>
          <w:p w14:paraId="3C1D0E47" w14:textId="77777777" w:rsidR="002E6C5D" w:rsidRPr="00AC773C" w:rsidRDefault="002E6C5D" w:rsidP="00560CAB">
            <w:pPr>
              <w:ind w:left="113"/>
              <w:rPr>
                <w:rFonts w:cstheme="minorHAnsi"/>
                <w:sz w:val="16"/>
                <w:szCs w:val="16"/>
              </w:rPr>
            </w:pPr>
            <w:r w:rsidRPr="00AC773C">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41B98C97" w14:textId="77777777" w:rsidR="002E6C5D" w:rsidRPr="00AC773C" w:rsidRDefault="002E6C5D" w:rsidP="00560CAB">
            <w:pPr>
              <w:ind w:left="113"/>
              <w:rPr>
                <w:rFonts w:cstheme="minorHAnsi"/>
                <w:sz w:val="16"/>
                <w:szCs w:val="16"/>
              </w:rPr>
            </w:pPr>
          </w:p>
          <w:p w14:paraId="06534BAF" w14:textId="77777777" w:rsidR="002E6C5D" w:rsidRPr="00AC773C" w:rsidRDefault="002E6C5D" w:rsidP="00560CAB">
            <w:pPr>
              <w:ind w:left="113"/>
              <w:rPr>
                <w:rFonts w:cstheme="minorHAnsi"/>
                <w:sz w:val="16"/>
                <w:szCs w:val="16"/>
              </w:rPr>
            </w:pPr>
            <w:r w:rsidRPr="00AC773C">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5AC5391D" w14:textId="37A26641" w:rsidR="002E6C5D" w:rsidRPr="00905C5C" w:rsidRDefault="002E6C5D" w:rsidP="00560CAB">
            <w:pPr>
              <w:ind w:left="113"/>
              <w:rPr>
                <w:rFonts w:cstheme="minorHAnsi"/>
                <w:sz w:val="16"/>
                <w:szCs w:val="16"/>
              </w:rPr>
            </w:pPr>
          </w:p>
        </w:tc>
      </w:tr>
      <w:tr w:rsidR="002E6C5D" w:rsidRPr="00905C5C" w14:paraId="075EB3D2" w14:textId="5B2D0246" w:rsidTr="00E723BE">
        <w:trPr>
          <w:trHeight w:val="20"/>
        </w:trPr>
        <w:tc>
          <w:tcPr>
            <w:tcW w:w="704" w:type="dxa"/>
            <w:noWrap/>
            <w:tcMar>
              <w:left w:w="0" w:type="dxa"/>
              <w:right w:w="0" w:type="dxa"/>
            </w:tcMar>
            <w:hideMark/>
          </w:tcPr>
          <w:p w14:paraId="3CAAB75D"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7C4931D0" w14:textId="77777777" w:rsidR="002E6C5D" w:rsidRPr="00905C5C" w:rsidRDefault="002E6C5D" w:rsidP="00560CAB">
            <w:pPr>
              <w:ind w:left="113"/>
              <w:rPr>
                <w:rFonts w:cstheme="minorHAnsi"/>
                <w:sz w:val="16"/>
                <w:szCs w:val="16"/>
              </w:rPr>
            </w:pPr>
            <w:r w:rsidRPr="00905C5C">
              <w:rPr>
                <w:rFonts w:cstheme="minorHAnsi"/>
                <w:sz w:val="16"/>
                <w:szCs w:val="16"/>
              </w:rPr>
              <w:t>294</w:t>
            </w:r>
          </w:p>
        </w:tc>
        <w:tc>
          <w:tcPr>
            <w:tcW w:w="1276" w:type="dxa"/>
            <w:noWrap/>
            <w:tcMar>
              <w:left w:w="0" w:type="dxa"/>
              <w:right w:w="0" w:type="dxa"/>
            </w:tcMar>
            <w:hideMark/>
          </w:tcPr>
          <w:p w14:paraId="1F090043"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375BBC05" w14:textId="5849AE7A" w:rsidR="002E6C5D" w:rsidRPr="00905C5C" w:rsidRDefault="002E6C5D" w:rsidP="00560CAB">
            <w:pPr>
              <w:ind w:left="113"/>
              <w:rPr>
                <w:rFonts w:cstheme="minorHAnsi"/>
                <w:sz w:val="16"/>
                <w:szCs w:val="16"/>
              </w:rPr>
            </w:pPr>
            <w:r w:rsidRPr="00905C5C">
              <w:rPr>
                <w:rFonts w:cstheme="minorHAnsi"/>
                <w:sz w:val="16"/>
                <w:szCs w:val="16"/>
              </w:rPr>
              <w:t xml:space="preserve">MOPs are popular in several markets (eg France, Italy, Sweden, Ireland, Germany) and are appreciated by consumers because they give opportunity to invest in different funds, so they can be tailored around consumers’ specific objectives. With MOPs, consumers often have the possibility to switch underlying options and adapt the investment to their evolving needs or changing market conditions. </w:t>
            </w:r>
            <w:r w:rsidRPr="00905C5C">
              <w:rPr>
                <w:rFonts w:cstheme="minorHAnsi"/>
                <w:sz w:val="16"/>
                <w:szCs w:val="16"/>
              </w:rPr>
              <w:br/>
            </w:r>
            <w:r w:rsidRPr="00905C5C">
              <w:rPr>
                <w:rFonts w:cstheme="minorHAnsi"/>
                <w:sz w:val="16"/>
                <w:szCs w:val="16"/>
              </w:rPr>
              <w:br/>
              <w:t xml:space="preserve">It is difficult to understand how VfM benchmarks would work for MOPs since they can invest in thousands of combinations of funds, that can also be switched over time. </w:t>
            </w:r>
            <w:r w:rsidRPr="00905C5C">
              <w:rPr>
                <w:rFonts w:cstheme="minorHAnsi"/>
                <w:sz w:val="16"/>
                <w:szCs w:val="16"/>
              </w:rPr>
              <w:br/>
            </w:r>
            <w:r w:rsidRPr="00905C5C">
              <w:rPr>
                <w:rFonts w:cstheme="minorHAnsi"/>
                <w:sz w:val="16"/>
                <w:szCs w:val="16"/>
              </w:rPr>
              <w:br/>
              <w:t>Neither of the 2 options currently proposed by EIOPA would work in all markets:</w:t>
            </w:r>
            <w:r w:rsidRPr="00905C5C">
              <w:rPr>
                <w:rFonts w:cstheme="minorHAnsi"/>
                <w:sz w:val="16"/>
                <w:szCs w:val="16"/>
              </w:rPr>
              <w:br/>
            </w:r>
            <w:r w:rsidRPr="00905C5C">
              <w:rPr>
                <w:rFonts w:cstheme="minorHAnsi"/>
                <w:sz w:val="16"/>
                <w:szCs w:val="16"/>
              </w:rPr>
              <w:br/>
              <w:t xml:space="preserve"> - In Option 1: analysing the most expensive, the cheapest and the average option is i) not representative of the products normally sold to consumers; ii) carrying the risk of focusing on very special funds; iii) is irrelevant as single funds would be compared with fully packaged IBIPs; (iv) not straightforward, as the extreme and average options can be identified </w:t>
            </w:r>
            <w:r w:rsidRPr="00905C5C">
              <w:rPr>
                <w:rFonts w:cstheme="minorHAnsi"/>
                <w:sz w:val="16"/>
                <w:szCs w:val="16"/>
              </w:rPr>
              <w:lastRenderedPageBreak/>
              <w:t>based on different criteria (eg, active or passive management).</w:t>
            </w:r>
            <w:r w:rsidRPr="00905C5C">
              <w:rPr>
                <w:rFonts w:cstheme="minorHAnsi"/>
                <w:sz w:val="16"/>
                <w:szCs w:val="16"/>
              </w:rPr>
              <w:br/>
            </w:r>
            <w:r w:rsidRPr="00905C5C">
              <w:rPr>
                <w:rFonts w:cstheme="minorHAnsi"/>
                <w:sz w:val="16"/>
                <w:szCs w:val="16"/>
              </w:rPr>
              <w:br/>
              <w:t xml:space="preserve">- In Option 2: product manufacturers would need to report a huge set of statistics and the number of clusters would increase exponentially, while the classification still does not catch all the features and benefits of the products. The calculations would also become very complex. For instance, certain dynamic hybrid products that are MOPs can use 80 different contract constructions (eg different recommended holding periods, different level of guarantee), plus many different underlying options; for each option, product manufacturers would need to make 80 different calculations of the combination of the contract and the fund. </w:t>
            </w:r>
            <w:r w:rsidRPr="00905C5C">
              <w:rPr>
                <w:rFonts w:cstheme="minorHAnsi"/>
                <w:sz w:val="16"/>
                <w:szCs w:val="16"/>
              </w:rPr>
              <w:br/>
              <w:t>The industry is worried that it would become too complex to offer MOPs.</w:t>
            </w:r>
          </w:p>
        </w:tc>
        <w:tc>
          <w:tcPr>
            <w:tcW w:w="4394" w:type="dxa"/>
            <w:tcMar>
              <w:left w:w="0" w:type="dxa"/>
              <w:right w:w="0" w:type="dxa"/>
            </w:tcMar>
          </w:tcPr>
          <w:p w14:paraId="5786EC76" w14:textId="77777777" w:rsidR="002E6C5D" w:rsidRPr="00712DDC" w:rsidRDefault="002E6C5D" w:rsidP="00560CAB">
            <w:pPr>
              <w:ind w:left="113"/>
              <w:rPr>
                <w:rFonts w:cstheme="minorHAnsi"/>
                <w:sz w:val="16"/>
                <w:szCs w:val="16"/>
              </w:rPr>
            </w:pPr>
            <w:r w:rsidRPr="00712DDC">
              <w:rPr>
                <w:rFonts w:cstheme="minorHAnsi"/>
                <w:sz w:val="16"/>
                <w:szCs w:val="16"/>
              </w:rPr>
              <w:lastRenderedPageBreak/>
              <w:t>Given that many respondents found that neither Option would be appropriate, EIOPA’s revised methodology adopts an approach that combines the wrapper plus the specific investment option(s), which will harmonize the treatment of MOPs and non-MOPs and allow a consumer-oriented assessment</w:t>
            </w:r>
            <w:r>
              <w:rPr>
                <w:rFonts w:cstheme="minorHAnsi"/>
                <w:sz w:val="16"/>
                <w:szCs w:val="16"/>
              </w:rPr>
              <w:t xml:space="preserve"> of available options</w:t>
            </w:r>
            <w:r w:rsidRPr="00712DDC">
              <w:rPr>
                <w:rFonts w:cstheme="minorHAnsi"/>
                <w:sz w:val="16"/>
                <w:szCs w:val="16"/>
              </w:rPr>
              <w:t xml:space="preserve">. </w:t>
            </w:r>
          </w:p>
          <w:p w14:paraId="6E2A45D4" w14:textId="77777777" w:rsidR="002E6C5D" w:rsidRDefault="002E6C5D" w:rsidP="00560CAB">
            <w:pPr>
              <w:ind w:left="113"/>
              <w:rPr>
                <w:rFonts w:cstheme="minorHAnsi"/>
                <w:sz w:val="16"/>
                <w:szCs w:val="16"/>
              </w:rPr>
            </w:pPr>
          </w:p>
          <w:p w14:paraId="66C5C37C" w14:textId="77777777" w:rsidR="002E6C5D" w:rsidRPr="00AC773C" w:rsidRDefault="002E6C5D" w:rsidP="00560CAB">
            <w:pPr>
              <w:ind w:left="113"/>
              <w:rPr>
                <w:rFonts w:cstheme="minorHAnsi"/>
                <w:sz w:val="16"/>
                <w:szCs w:val="16"/>
              </w:rPr>
            </w:pPr>
            <w:r w:rsidRPr="00AC773C">
              <w:rPr>
                <w:rFonts w:cstheme="minorHAnsi"/>
                <w:sz w:val="16"/>
                <w:szCs w:val="16"/>
              </w:rPr>
              <w:t xml:space="preserve">To avoid overly granular reporting, EIOPA’s revised methodology would not require individual information on each asset, but instead on the investment strategy. </w:t>
            </w:r>
          </w:p>
          <w:p w14:paraId="4BE9546C" w14:textId="77777777" w:rsidR="002E6C5D" w:rsidRPr="00AC773C" w:rsidRDefault="002E6C5D" w:rsidP="00560CAB">
            <w:pPr>
              <w:ind w:left="113"/>
              <w:rPr>
                <w:rFonts w:cstheme="minorHAnsi"/>
                <w:sz w:val="16"/>
                <w:szCs w:val="16"/>
              </w:rPr>
            </w:pPr>
            <w:r w:rsidRPr="00AC773C">
              <w:rPr>
                <w:rFonts w:cstheme="minorHAnsi"/>
                <w:sz w:val="16"/>
                <w:szCs w:val="16"/>
              </w:rPr>
              <w:t xml:space="preserve">For MOPs data collection, EIOPA revised its’ methodology to have a lower number of clusters with representative data collection on the most sold, most expensive and cheapest combination for </w:t>
            </w:r>
            <w:r w:rsidRPr="00AC773C">
              <w:rPr>
                <w:rFonts w:cstheme="minorHAnsi"/>
                <w:sz w:val="16"/>
                <w:szCs w:val="16"/>
              </w:rPr>
              <w:lastRenderedPageBreak/>
              <w:t xml:space="preserve">each cluster, reducing the reporting burden significantly from Option 2. </w:t>
            </w:r>
          </w:p>
          <w:p w14:paraId="51588E0C" w14:textId="77777777" w:rsidR="002E6C5D" w:rsidRPr="00AC773C" w:rsidRDefault="002E6C5D" w:rsidP="00560CAB">
            <w:pPr>
              <w:ind w:left="113"/>
              <w:rPr>
                <w:rFonts w:cstheme="minorHAnsi"/>
                <w:sz w:val="16"/>
                <w:szCs w:val="16"/>
              </w:rPr>
            </w:pPr>
          </w:p>
          <w:p w14:paraId="4D4E41E4" w14:textId="77777777" w:rsidR="002E6C5D" w:rsidRPr="00AC773C" w:rsidRDefault="002E6C5D" w:rsidP="00560CAB">
            <w:pPr>
              <w:ind w:left="113"/>
              <w:rPr>
                <w:rFonts w:cstheme="minorHAnsi"/>
                <w:sz w:val="16"/>
                <w:szCs w:val="16"/>
              </w:rPr>
            </w:pPr>
            <w:r w:rsidRPr="00AC773C">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68BD111E" w14:textId="35F6C8ED" w:rsidR="002E6C5D" w:rsidRPr="00905C5C" w:rsidRDefault="002E6C5D" w:rsidP="00560CAB">
            <w:pPr>
              <w:ind w:left="113"/>
              <w:rPr>
                <w:rFonts w:cstheme="minorHAnsi"/>
                <w:sz w:val="16"/>
                <w:szCs w:val="16"/>
              </w:rPr>
            </w:pPr>
          </w:p>
        </w:tc>
      </w:tr>
      <w:tr w:rsidR="002E6C5D" w:rsidRPr="00905C5C" w14:paraId="14B9306A" w14:textId="384695FF" w:rsidTr="00E723BE">
        <w:trPr>
          <w:trHeight w:val="20"/>
        </w:trPr>
        <w:tc>
          <w:tcPr>
            <w:tcW w:w="704" w:type="dxa"/>
            <w:noWrap/>
            <w:tcMar>
              <w:left w:w="0" w:type="dxa"/>
              <w:right w:w="0" w:type="dxa"/>
            </w:tcMar>
            <w:hideMark/>
          </w:tcPr>
          <w:p w14:paraId="57252C78"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4827E5BD" w14:textId="77777777" w:rsidR="002E6C5D" w:rsidRPr="00905C5C" w:rsidRDefault="002E6C5D" w:rsidP="00560CAB">
            <w:pPr>
              <w:ind w:left="113"/>
              <w:rPr>
                <w:rFonts w:cstheme="minorHAnsi"/>
                <w:sz w:val="16"/>
                <w:szCs w:val="16"/>
              </w:rPr>
            </w:pPr>
            <w:r w:rsidRPr="00905C5C">
              <w:rPr>
                <w:rFonts w:cstheme="minorHAnsi"/>
                <w:sz w:val="16"/>
                <w:szCs w:val="16"/>
              </w:rPr>
              <w:t>295</w:t>
            </w:r>
          </w:p>
        </w:tc>
        <w:tc>
          <w:tcPr>
            <w:tcW w:w="1276" w:type="dxa"/>
            <w:noWrap/>
            <w:tcMar>
              <w:left w:w="0" w:type="dxa"/>
              <w:right w:w="0" w:type="dxa"/>
            </w:tcMar>
            <w:hideMark/>
          </w:tcPr>
          <w:p w14:paraId="3DA55DF3"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0C120866" w14:textId="5663D58B" w:rsidR="002E6C5D" w:rsidRPr="00905C5C" w:rsidRDefault="002E6C5D" w:rsidP="00560CAB">
            <w:pPr>
              <w:ind w:left="113"/>
              <w:rPr>
                <w:rFonts w:cstheme="minorHAnsi"/>
                <w:sz w:val="16"/>
                <w:szCs w:val="16"/>
              </w:rPr>
            </w:pPr>
            <w:r w:rsidRPr="00905C5C">
              <w:rPr>
                <w:rFonts w:cstheme="minorHAnsi"/>
                <w:sz w:val="16"/>
                <w:szCs w:val="16"/>
              </w:rPr>
              <w:t>First, we would like to reiterate that the majority of German MOPs are no wrappers. Hybrid products invest in general account of the insurer as well as in free funds. The dynamic asset allocation is performed by insurer. Even purely on the investment site, insurer does much more than “wrapping” funds.</w:t>
            </w:r>
            <w:r w:rsidRPr="00905C5C">
              <w:rPr>
                <w:rFonts w:cstheme="minorHAnsi"/>
                <w:sz w:val="16"/>
                <w:szCs w:val="16"/>
              </w:rPr>
              <w:br/>
            </w:r>
            <w:r w:rsidRPr="00905C5C">
              <w:rPr>
                <w:rFonts w:cstheme="minorHAnsi"/>
                <w:sz w:val="16"/>
                <w:szCs w:val="16"/>
              </w:rPr>
              <w:br/>
              <w:t>We do not understand EIOPA’s motivation in the fund selection. Option 1 focuses on the cheapest, most expensive and average (according to which metric?) funds. This is not informative. Manufacturers should instead test the insurance component together within some system of representative funds. For example, five most sold funds as in EIOPA’s CPP report could be chosen as representatives or funds belonging to different risk classes.</w:t>
            </w:r>
            <w:r w:rsidRPr="00905C5C">
              <w:rPr>
                <w:rFonts w:cstheme="minorHAnsi"/>
                <w:sz w:val="16"/>
                <w:szCs w:val="16"/>
              </w:rPr>
              <w:br/>
            </w:r>
            <w:r w:rsidRPr="00905C5C">
              <w:rPr>
                <w:rFonts w:cstheme="minorHAnsi"/>
                <w:sz w:val="16"/>
                <w:szCs w:val="16"/>
              </w:rPr>
              <w:br/>
              <w:t xml:space="preserve">The second option does not work for hybrid products. First, VfM for the funds will be already performed by asset managers. The focus of insurers’ VfM should be on the IBIB part. Insurers should be able to rely on cost and performance assessment by the asset mangers. The role of insurers is for example to check how the funds are integrated in the product, whether they have a good range of funds and not to repeat asset managers’ assessment. To test VfM of funds within the IBIP, it is not feasible to provide extensive calculations for the insurance product with every single investment option. For example, in a hybrid product where consumers can choose a guarantee level, RHP and payment modality, there could be 80 combinations on the IBIP level, all of which would have to be calculated with all the funds. A representative system as described above fulfils this aim with much smaller effort. It could only be considered in markets where insurers merely wrap funds and do not add any (non-linear) features to the products. </w:t>
            </w:r>
          </w:p>
        </w:tc>
        <w:tc>
          <w:tcPr>
            <w:tcW w:w="4394" w:type="dxa"/>
            <w:tcMar>
              <w:left w:w="0" w:type="dxa"/>
              <w:right w:w="0" w:type="dxa"/>
            </w:tcMar>
          </w:tcPr>
          <w:p w14:paraId="7E3BF198" w14:textId="77777777" w:rsidR="002E6C5D" w:rsidRDefault="002E6C5D" w:rsidP="00560CAB">
            <w:pPr>
              <w:ind w:left="113"/>
              <w:rPr>
                <w:rFonts w:cstheme="minorHAnsi"/>
                <w:sz w:val="16"/>
                <w:szCs w:val="16"/>
              </w:rPr>
            </w:pPr>
          </w:p>
          <w:p w14:paraId="06F53946" w14:textId="1CA0DC84" w:rsidR="002E6C5D" w:rsidRPr="00905C5C" w:rsidRDefault="002E6C5D" w:rsidP="00560CAB">
            <w:pPr>
              <w:ind w:left="113"/>
              <w:rPr>
                <w:rFonts w:cstheme="minorHAnsi"/>
                <w:sz w:val="16"/>
                <w:szCs w:val="16"/>
              </w:rPr>
            </w:pPr>
            <w:r w:rsidRPr="0045485D">
              <w:rPr>
                <w:rFonts w:cstheme="minorHAnsi"/>
                <w:sz w:val="16"/>
                <w:szCs w:val="16"/>
              </w:rPr>
              <w:t>See response no. 280 and 292</w:t>
            </w:r>
          </w:p>
        </w:tc>
      </w:tr>
      <w:tr w:rsidR="002E6C5D" w:rsidRPr="00905C5C" w14:paraId="471C3B56" w14:textId="08A2D98C" w:rsidTr="00E723BE">
        <w:trPr>
          <w:trHeight w:val="20"/>
        </w:trPr>
        <w:tc>
          <w:tcPr>
            <w:tcW w:w="704" w:type="dxa"/>
            <w:noWrap/>
            <w:tcMar>
              <w:left w:w="0" w:type="dxa"/>
              <w:right w:w="0" w:type="dxa"/>
            </w:tcMar>
            <w:hideMark/>
          </w:tcPr>
          <w:p w14:paraId="1F8315F2"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02EDAAAD" w14:textId="77777777" w:rsidR="002E6C5D" w:rsidRPr="00905C5C" w:rsidRDefault="002E6C5D" w:rsidP="00560CAB">
            <w:pPr>
              <w:ind w:left="113"/>
              <w:rPr>
                <w:rFonts w:cstheme="minorHAnsi"/>
                <w:sz w:val="16"/>
                <w:szCs w:val="16"/>
              </w:rPr>
            </w:pPr>
            <w:r w:rsidRPr="00905C5C">
              <w:rPr>
                <w:rFonts w:cstheme="minorHAnsi"/>
                <w:sz w:val="16"/>
                <w:szCs w:val="16"/>
              </w:rPr>
              <w:t>296</w:t>
            </w:r>
          </w:p>
        </w:tc>
        <w:tc>
          <w:tcPr>
            <w:tcW w:w="1276" w:type="dxa"/>
            <w:noWrap/>
            <w:tcMar>
              <w:left w:w="0" w:type="dxa"/>
              <w:right w:w="0" w:type="dxa"/>
            </w:tcMar>
            <w:hideMark/>
          </w:tcPr>
          <w:p w14:paraId="72B96671"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4D9BF4B7" w14:textId="77777777" w:rsidR="002E6C5D" w:rsidRPr="00905C5C" w:rsidRDefault="002E6C5D" w:rsidP="00560CAB">
            <w:pPr>
              <w:ind w:left="113"/>
              <w:rPr>
                <w:rFonts w:cstheme="minorHAnsi"/>
                <w:sz w:val="16"/>
                <w:szCs w:val="16"/>
              </w:rPr>
            </w:pPr>
            <w:r w:rsidRPr="00905C5C">
              <w:rPr>
                <w:rFonts w:cstheme="minorHAnsi"/>
                <w:sz w:val="16"/>
                <w:szCs w:val="16"/>
              </w:rPr>
              <w:t xml:space="preserve">Multi-Option Products (MOPs) are very popular in the French market and are appreciated by consumers because they give opportunity to invest in different funds, so they can be tailored around consumers’ specific needs (eg., different levels of risk, ESG preferences...). </w:t>
            </w:r>
            <w:r w:rsidRPr="00905C5C">
              <w:rPr>
                <w:rFonts w:cstheme="minorHAnsi"/>
                <w:sz w:val="16"/>
                <w:szCs w:val="16"/>
              </w:rPr>
              <w:br/>
            </w:r>
            <w:r w:rsidRPr="00905C5C">
              <w:rPr>
                <w:rFonts w:cstheme="minorHAnsi"/>
                <w:sz w:val="16"/>
                <w:szCs w:val="16"/>
              </w:rPr>
              <w:br/>
              <w:t xml:space="preserve">With MOPs, consumers often have the possibility to switch underlying options and adapt the investment to their evolving needs, for instance seeking safer investments when approaching retirement, but also to market conditions.   </w:t>
            </w:r>
            <w:r w:rsidRPr="00905C5C">
              <w:rPr>
                <w:rFonts w:cstheme="minorHAnsi"/>
                <w:sz w:val="16"/>
                <w:szCs w:val="16"/>
              </w:rPr>
              <w:br/>
            </w:r>
            <w:r w:rsidRPr="00905C5C">
              <w:rPr>
                <w:rFonts w:cstheme="minorHAnsi"/>
                <w:sz w:val="16"/>
                <w:szCs w:val="16"/>
              </w:rPr>
              <w:br/>
              <w:t xml:space="preserve">It is difficult to understand how VfM benchmarks would work in practice for MOPs since they can invest in many of combinations of investment funds.  </w:t>
            </w:r>
            <w:r w:rsidRPr="00905C5C">
              <w:rPr>
                <w:rFonts w:cstheme="minorHAnsi"/>
                <w:sz w:val="16"/>
                <w:szCs w:val="16"/>
              </w:rPr>
              <w:br/>
            </w:r>
            <w:r w:rsidRPr="00905C5C">
              <w:rPr>
                <w:rFonts w:cstheme="minorHAnsi"/>
                <w:sz w:val="16"/>
                <w:szCs w:val="16"/>
              </w:rPr>
              <w:br/>
              <w:t>In this context, the Option 1, where  only 3 investment options would be analysed and each of these investment options would be compared with fully packaged IBIPs, is too simplistic and irrelevant. This Option 1 could lead to misleading conclusions. We do not agree with this option, which is based on not robust statistics (the notion of “average option” does not make sense), and wants its deletion.</w:t>
            </w:r>
            <w:r w:rsidRPr="00905C5C">
              <w:rPr>
                <w:rFonts w:cstheme="minorHAnsi"/>
                <w:sz w:val="16"/>
                <w:szCs w:val="16"/>
              </w:rPr>
              <w:br/>
            </w:r>
            <w:r w:rsidRPr="00905C5C">
              <w:rPr>
                <w:rFonts w:cstheme="minorHAnsi"/>
                <w:sz w:val="16"/>
                <w:szCs w:val="16"/>
              </w:rPr>
              <w:br/>
              <w:t xml:space="preserve">The option 2 seems to us less irrelevant. It has more granularity and can better accommodate the diversity of funds in the market. Nevertheless, product manufacturers would need to report a huge set of statistics and the number of </w:t>
            </w:r>
            <w:r w:rsidRPr="00905C5C">
              <w:rPr>
                <w:rFonts w:cstheme="minorHAnsi"/>
                <w:sz w:val="16"/>
                <w:szCs w:val="16"/>
              </w:rPr>
              <w:lastRenderedPageBreak/>
              <w:t>clusters would increase exponentially. The proposed recommended holding period is not relevant for the French market (8 years). Moreover, the premium frequency is not a relevant feature because most products in the French market are not with regular premiums. In the framework of our oversight of costs, we use the BCE classification which is more relevant.</w:t>
            </w:r>
            <w:r w:rsidRPr="00905C5C">
              <w:rPr>
                <w:rFonts w:cstheme="minorHAnsi"/>
                <w:sz w:val="16"/>
                <w:szCs w:val="16"/>
              </w:rPr>
              <w:br/>
            </w:r>
            <w:r w:rsidRPr="00905C5C">
              <w:rPr>
                <w:rFonts w:cstheme="minorHAnsi"/>
                <w:sz w:val="16"/>
                <w:szCs w:val="16"/>
              </w:rPr>
              <w:br/>
              <w:t>As explained above, it is absolutely essential that  criteria for clustering are  set up at the national level.</w:t>
            </w:r>
          </w:p>
        </w:tc>
        <w:tc>
          <w:tcPr>
            <w:tcW w:w="4394" w:type="dxa"/>
            <w:tcMar>
              <w:left w:w="0" w:type="dxa"/>
              <w:right w:w="0" w:type="dxa"/>
            </w:tcMar>
          </w:tcPr>
          <w:p w14:paraId="525B7DAE" w14:textId="77777777" w:rsidR="002E6C5D" w:rsidRPr="000B3F04" w:rsidRDefault="002E6C5D" w:rsidP="00560CAB">
            <w:pPr>
              <w:ind w:left="113"/>
              <w:rPr>
                <w:rFonts w:cstheme="minorHAnsi"/>
                <w:sz w:val="16"/>
                <w:szCs w:val="16"/>
              </w:rPr>
            </w:pPr>
            <w:r w:rsidRPr="000B3F04">
              <w:rPr>
                <w:rFonts w:cstheme="minorHAnsi"/>
                <w:sz w:val="16"/>
                <w:szCs w:val="16"/>
              </w:rPr>
              <w:lastRenderedPageBreak/>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1AF16DA8" w14:textId="77777777" w:rsidR="002E6C5D" w:rsidRPr="000B3F04" w:rsidRDefault="002E6C5D" w:rsidP="00560CAB">
            <w:pPr>
              <w:ind w:left="113"/>
              <w:rPr>
                <w:rFonts w:cstheme="minorHAnsi"/>
                <w:sz w:val="16"/>
                <w:szCs w:val="16"/>
              </w:rPr>
            </w:pPr>
          </w:p>
          <w:p w14:paraId="3B0879A8" w14:textId="77777777" w:rsidR="002E6C5D" w:rsidRPr="000B3F04" w:rsidRDefault="002E6C5D" w:rsidP="00560CAB">
            <w:pPr>
              <w:ind w:left="113"/>
              <w:rPr>
                <w:rFonts w:cstheme="minorHAnsi"/>
                <w:sz w:val="16"/>
                <w:szCs w:val="16"/>
              </w:rPr>
            </w:pPr>
            <w:r w:rsidRPr="000B3F04">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0C66EA76" w14:textId="77777777" w:rsidR="002E6C5D" w:rsidRDefault="002E6C5D" w:rsidP="00560CAB">
            <w:pPr>
              <w:ind w:left="113"/>
              <w:rPr>
                <w:rFonts w:cstheme="minorHAnsi"/>
                <w:sz w:val="16"/>
                <w:szCs w:val="16"/>
              </w:rPr>
            </w:pPr>
          </w:p>
          <w:p w14:paraId="6A807C4A" w14:textId="29CA9047" w:rsidR="002E6C5D" w:rsidRPr="00905C5C" w:rsidRDefault="002E6C5D" w:rsidP="00560CAB">
            <w:pPr>
              <w:ind w:left="113"/>
              <w:rPr>
                <w:rFonts w:cstheme="minorHAnsi"/>
                <w:sz w:val="16"/>
                <w:szCs w:val="16"/>
              </w:rPr>
            </w:pPr>
            <w:r w:rsidRPr="000B3F04">
              <w:rPr>
                <w:rFonts w:cstheme="minorHAnsi"/>
                <w:sz w:val="16"/>
                <w:szCs w:val="16"/>
              </w:rPr>
              <w:t>Based upon the common framework developed by EIOPA, NCAs may further develop and enhance assessments based on their national supervisory expertise and judgement.</w:t>
            </w:r>
          </w:p>
        </w:tc>
      </w:tr>
      <w:tr w:rsidR="002E6C5D" w:rsidRPr="00905C5C" w14:paraId="3A72CA98" w14:textId="5E2D1812" w:rsidTr="00E723BE">
        <w:trPr>
          <w:trHeight w:val="20"/>
        </w:trPr>
        <w:tc>
          <w:tcPr>
            <w:tcW w:w="704" w:type="dxa"/>
            <w:noWrap/>
            <w:tcMar>
              <w:left w:w="0" w:type="dxa"/>
              <w:right w:w="0" w:type="dxa"/>
            </w:tcMar>
            <w:hideMark/>
          </w:tcPr>
          <w:p w14:paraId="211D3DB1"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79D474E8" w14:textId="77777777" w:rsidR="002E6C5D" w:rsidRPr="00905C5C" w:rsidRDefault="002E6C5D" w:rsidP="00560CAB">
            <w:pPr>
              <w:ind w:left="113"/>
              <w:rPr>
                <w:rFonts w:cstheme="minorHAnsi"/>
                <w:sz w:val="16"/>
                <w:szCs w:val="16"/>
              </w:rPr>
            </w:pPr>
            <w:r w:rsidRPr="00905C5C">
              <w:rPr>
                <w:rFonts w:cstheme="minorHAnsi"/>
                <w:sz w:val="16"/>
                <w:szCs w:val="16"/>
              </w:rPr>
              <w:t>297</w:t>
            </w:r>
          </w:p>
        </w:tc>
        <w:tc>
          <w:tcPr>
            <w:tcW w:w="1276" w:type="dxa"/>
            <w:noWrap/>
            <w:tcMar>
              <w:left w:w="0" w:type="dxa"/>
              <w:right w:w="0" w:type="dxa"/>
            </w:tcMar>
            <w:hideMark/>
          </w:tcPr>
          <w:p w14:paraId="6695DEAA" w14:textId="77777777" w:rsidR="002E6C5D" w:rsidRPr="00905C5C" w:rsidRDefault="002E6C5D" w:rsidP="00560CAB">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1E8C1FAA" w14:textId="77777777" w:rsidR="002E6C5D" w:rsidRPr="00905C5C" w:rsidRDefault="002E6C5D" w:rsidP="00560CAB">
            <w:pPr>
              <w:ind w:left="113"/>
              <w:rPr>
                <w:rFonts w:cstheme="minorHAnsi"/>
                <w:sz w:val="16"/>
                <w:szCs w:val="16"/>
              </w:rPr>
            </w:pPr>
            <w:r w:rsidRPr="00905C5C">
              <w:rPr>
                <w:rFonts w:cstheme="minorHAnsi"/>
                <w:sz w:val="16"/>
                <w:szCs w:val="16"/>
              </w:rPr>
              <w:t>Option 1 should be sufficient for regulators to identify "products (or their options) at risk of offering low value for money“. The data for the Multi Option Products (MOP) should be collected at the level of the most expensive, the cheapest and the median (instead than average) option for each relevant cluster. Option 2 would represent an extra cost, in terms of effort and complexity, un-necessary. Value for money is expect to present a 1st degree of linearity within the different options of MOP. Collecting data for the most Expensive, cheaper and the average option should be sufficient in identifying potential risks. Furthermore, it is important that MOP contribute to the benchmarks as a single product without over representation: e.g. in case of option 1, a MOP will result in 3 observations and each one should contribute to the benchmark of the respectful cluster with a weight of 1/3, or similar in case of volumes weighting as mentioned in Q12.</w:t>
            </w:r>
          </w:p>
        </w:tc>
        <w:tc>
          <w:tcPr>
            <w:tcW w:w="4394" w:type="dxa"/>
            <w:tcMar>
              <w:left w:w="0" w:type="dxa"/>
              <w:right w:w="0" w:type="dxa"/>
            </w:tcMar>
          </w:tcPr>
          <w:p w14:paraId="443AE482" w14:textId="77777777" w:rsidR="002E6C5D" w:rsidRPr="000B3F04" w:rsidRDefault="002E6C5D" w:rsidP="00560CAB">
            <w:pPr>
              <w:ind w:left="113"/>
              <w:rPr>
                <w:rFonts w:cstheme="minorHAnsi"/>
                <w:sz w:val="16"/>
                <w:szCs w:val="16"/>
              </w:rPr>
            </w:pPr>
            <w:r w:rsidRPr="000B3F04">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030147AE" w14:textId="77777777" w:rsidR="002E6C5D" w:rsidRPr="00905C5C" w:rsidRDefault="002E6C5D" w:rsidP="00560CAB">
            <w:pPr>
              <w:ind w:left="113"/>
              <w:rPr>
                <w:rFonts w:cstheme="minorHAnsi"/>
                <w:sz w:val="16"/>
                <w:szCs w:val="16"/>
              </w:rPr>
            </w:pPr>
          </w:p>
        </w:tc>
      </w:tr>
      <w:tr w:rsidR="002E6C5D" w:rsidRPr="00905C5C" w14:paraId="0ED9DDE0" w14:textId="63278938" w:rsidTr="00E723BE">
        <w:trPr>
          <w:trHeight w:val="20"/>
        </w:trPr>
        <w:tc>
          <w:tcPr>
            <w:tcW w:w="704" w:type="dxa"/>
            <w:noWrap/>
            <w:tcMar>
              <w:left w:w="0" w:type="dxa"/>
              <w:right w:w="0" w:type="dxa"/>
            </w:tcMar>
            <w:hideMark/>
          </w:tcPr>
          <w:p w14:paraId="60D30E8F"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1BE2644F" w14:textId="77777777" w:rsidR="002E6C5D" w:rsidRPr="00905C5C" w:rsidRDefault="002E6C5D" w:rsidP="00560CAB">
            <w:pPr>
              <w:ind w:left="113"/>
              <w:rPr>
                <w:rFonts w:cstheme="minorHAnsi"/>
                <w:sz w:val="16"/>
                <w:szCs w:val="16"/>
              </w:rPr>
            </w:pPr>
            <w:r w:rsidRPr="00905C5C">
              <w:rPr>
                <w:rFonts w:cstheme="minorHAnsi"/>
                <w:sz w:val="16"/>
                <w:szCs w:val="16"/>
              </w:rPr>
              <w:t>298</w:t>
            </w:r>
          </w:p>
        </w:tc>
        <w:tc>
          <w:tcPr>
            <w:tcW w:w="1276" w:type="dxa"/>
            <w:noWrap/>
            <w:tcMar>
              <w:left w:w="0" w:type="dxa"/>
              <w:right w:w="0" w:type="dxa"/>
            </w:tcMar>
            <w:hideMark/>
          </w:tcPr>
          <w:p w14:paraId="572EF4CD"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756F3C94" w14:textId="6B3D175C" w:rsidR="002E6C5D" w:rsidRDefault="002E6C5D" w:rsidP="00560CAB">
            <w:pPr>
              <w:ind w:left="113"/>
              <w:rPr>
                <w:rFonts w:cstheme="minorHAnsi"/>
                <w:sz w:val="16"/>
                <w:szCs w:val="16"/>
              </w:rPr>
            </w:pPr>
            <w:r w:rsidRPr="00905C5C">
              <w:rPr>
                <w:rFonts w:cstheme="minorHAnsi"/>
                <w:sz w:val="16"/>
                <w:szCs w:val="16"/>
              </w:rPr>
              <w:t xml:space="preserve">We propose a balanced approach that addresses the complexities and diverse needs of stakeholders in different countries across the EU. </w:t>
            </w:r>
            <w:r w:rsidRPr="00905C5C">
              <w:rPr>
                <w:rFonts w:cstheme="minorHAnsi"/>
                <w:sz w:val="16"/>
                <w:szCs w:val="16"/>
              </w:rPr>
              <w:br/>
            </w:r>
            <w:r w:rsidRPr="00905C5C">
              <w:rPr>
                <w:rFonts w:cstheme="minorHAnsi"/>
                <w:sz w:val="16"/>
                <w:szCs w:val="16"/>
              </w:rPr>
              <w:br/>
              <w:t xml:space="preserve">We acknowledge the challenges in accurately representing MOPs' value and the practical difficulties in data collection and analysis. </w:t>
            </w:r>
            <w:r w:rsidRPr="00905C5C">
              <w:rPr>
                <w:rFonts w:cstheme="minorHAnsi"/>
                <w:sz w:val="16"/>
                <w:szCs w:val="16"/>
              </w:rPr>
              <w:br/>
            </w:r>
            <w:r w:rsidRPr="00905C5C">
              <w:rPr>
                <w:rFonts w:cstheme="minorHAnsi"/>
                <w:sz w:val="16"/>
                <w:szCs w:val="16"/>
              </w:rPr>
              <w:br/>
              <w:t>Our suggestions would be the following:</w:t>
            </w:r>
            <w:r w:rsidRPr="00905C5C">
              <w:rPr>
                <w:rFonts w:cstheme="minorHAnsi"/>
                <w:sz w:val="16"/>
                <w:szCs w:val="16"/>
              </w:rPr>
              <w:br/>
            </w:r>
            <w:r w:rsidRPr="00905C5C">
              <w:rPr>
                <w:rFonts w:cstheme="minorHAnsi"/>
                <w:sz w:val="16"/>
                <w:szCs w:val="16"/>
              </w:rPr>
              <w:br/>
              <w:t>1. Allow National Competent Authorities flexibility in selecting and refining benchmarking approaches to accommodate market specifics and legal frameworks. It could be the case that different countries/markets would “prefer” a different option as that would suit them better.</w:t>
            </w:r>
            <w:r w:rsidRPr="00905C5C">
              <w:rPr>
                <w:rFonts w:cstheme="minorHAnsi"/>
                <w:sz w:val="16"/>
                <w:szCs w:val="16"/>
              </w:rPr>
              <w:br/>
            </w:r>
            <w:r w:rsidRPr="00905C5C">
              <w:rPr>
                <w:rFonts w:cstheme="minorHAnsi"/>
                <w:sz w:val="16"/>
                <w:szCs w:val="16"/>
              </w:rPr>
              <w:br/>
              <w:t>2. Detailed guidance on the methodologies for both options is necessary, ensuring stakeholders fully understand the processes and criteria involved.</w:t>
            </w:r>
            <w:r w:rsidRPr="00905C5C">
              <w:rPr>
                <w:rFonts w:cstheme="minorHAnsi"/>
                <w:sz w:val="16"/>
                <w:szCs w:val="16"/>
              </w:rPr>
              <w:br/>
            </w:r>
            <w:r w:rsidRPr="00905C5C">
              <w:rPr>
                <w:rFonts w:cstheme="minorHAnsi"/>
                <w:sz w:val="16"/>
                <w:szCs w:val="16"/>
              </w:rPr>
              <w:br/>
              <w:t>3. Simplify Data Collection: Utilise existing data sources where possible to minimize additional burdens on insurers while ensuring statistical significance.</w:t>
            </w:r>
            <w:r w:rsidRPr="00905C5C">
              <w:rPr>
                <w:rFonts w:cstheme="minorHAnsi"/>
                <w:sz w:val="16"/>
                <w:szCs w:val="16"/>
              </w:rPr>
              <w:br/>
            </w:r>
            <w:r w:rsidRPr="00905C5C">
              <w:rPr>
                <w:rFonts w:cstheme="minorHAnsi"/>
                <w:sz w:val="16"/>
                <w:szCs w:val="16"/>
              </w:rPr>
              <w:br/>
              <w:t>4. For Option 1, prioritize the use of the most commonly sold investment funds instead of averages to more accurately reflect market preferences and product value.</w:t>
            </w:r>
            <w:r w:rsidRPr="00905C5C">
              <w:rPr>
                <w:rFonts w:cstheme="minorHAnsi"/>
                <w:sz w:val="16"/>
                <w:szCs w:val="16"/>
              </w:rPr>
              <w:br/>
            </w:r>
            <w:r w:rsidRPr="00905C5C">
              <w:rPr>
                <w:rFonts w:cstheme="minorHAnsi"/>
                <w:sz w:val="16"/>
                <w:szCs w:val="16"/>
              </w:rPr>
              <w:br/>
              <w:t>5. Furthermore, we consider that some further explanation of Option 2 is required to fully understand the mechanisms as it is unclear in places how the proposal would work. For example, how is the notion “average” being defined? What is meant by a "unit linked product" in §4.20? Is it the option with its wrapper? Or is it the policy as a whole, as seems to be suggested by the range of risk (1-7)? What is the meaning of the RHP, since there should be a specific RHP for each option</w:t>
            </w:r>
          </w:p>
          <w:p w14:paraId="3F724EF7" w14:textId="61AAEDBC" w:rsidR="002E6C5D" w:rsidRPr="00905C5C" w:rsidRDefault="002E6C5D" w:rsidP="00560CAB">
            <w:pPr>
              <w:ind w:left="113"/>
              <w:rPr>
                <w:rFonts w:cstheme="minorHAnsi"/>
                <w:sz w:val="16"/>
                <w:szCs w:val="16"/>
              </w:rPr>
            </w:pPr>
            <w:r w:rsidRPr="00905C5C">
              <w:rPr>
                <w:rFonts w:cstheme="minorHAnsi"/>
                <w:sz w:val="16"/>
                <w:szCs w:val="16"/>
              </w:rPr>
              <w:t>.</w:t>
            </w:r>
          </w:p>
        </w:tc>
        <w:tc>
          <w:tcPr>
            <w:tcW w:w="4394" w:type="dxa"/>
            <w:tcMar>
              <w:left w:w="0" w:type="dxa"/>
              <w:right w:w="0" w:type="dxa"/>
            </w:tcMar>
          </w:tcPr>
          <w:p w14:paraId="4F9471FF" w14:textId="77777777" w:rsidR="002E6C5D" w:rsidRPr="000B3F04" w:rsidRDefault="002E6C5D" w:rsidP="00560CAB">
            <w:pPr>
              <w:ind w:left="113"/>
              <w:rPr>
                <w:rFonts w:cstheme="minorHAnsi"/>
                <w:sz w:val="16"/>
                <w:szCs w:val="16"/>
              </w:rPr>
            </w:pPr>
            <w:r w:rsidRPr="000B3F04">
              <w:rPr>
                <w:rFonts w:cstheme="minorHAnsi"/>
                <w:sz w:val="16"/>
                <w:szCs w:val="16"/>
              </w:rPr>
              <w:t>Based upon the common framework developed by EIOPA, NCAs may further develop and enhance assessments based on their national supervisory expertise and judgement.</w:t>
            </w:r>
          </w:p>
          <w:p w14:paraId="49277EA9" w14:textId="77777777" w:rsidR="002E6C5D" w:rsidRDefault="002E6C5D" w:rsidP="00560CAB">
            <w:pPr>
              <w:ind w:left="113"/>
              <w:rPr>
                <w:rFonts w:cstheme="minorHAnsi"/>
                <w:sz w:val="16"/>
                <w:szCs w:val="16"/>
              </w:rPr>
            </w:pPr>
          </w:p>
          <w:p w14:paraId="4AEE4E01" w14:textId="77777777" w:rsidR="002E6C5D" w:rsidRPr="000B3F04" w:rsidRDefault="002E6C5D" w:rsidP="00560CAB">
            <w:pPr>
              <w:ind w:left="113"/>
              <w:rPr>
                <w:rFonts w:cstheme="minorHAnsi"/>
                <w:sz w:val="16"/>
                <w:szCs w:val="16"/>
              </w:rPr>
            </w:pPr>
            <w:r w:rsidRPr="000B3F04">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333347BE" w14:textId="77777777" w:rsidR="002E6C5D" w:rsidRPr="000B3F04" w:rsidRDefault="002E6C5D" w:rsidP="00560CAB">
            <w:pPr>
              <w:ind w:left="113"/>
              <w:rPr>
                <w:rFonts w:cstheme="minorHAnsi"/>
                <w:sz w:val="16"/>
                <w:szCs w:val="16"/>
              </w:rPr>
            </w:pPr>
          </w:p>
          <w:p w14:paraId="51541386" w14:textId="4FAF2ED7" w:rsidR="002E6C5D" w:rsidRPr="000B3F04" w:rsidRDefault="002E6C5D" w:rsidP="00560CAB">
            <w:pPr>
              <w:ind w:left="113"/>
              <w:rPr>
                <w:rFonts w:cstheme="minorHAnsi"/>
                <w:sz w:val="16"/>
                <w:szCs w:val="16"/>
              </w:rPr>
            </w:pPr>
            <w:r w:rsidRPr="000B3F04">
              <w:rPr>
                <w:rFonts w:cstheme="minorHAnsi"/>
                <w:sz w:val="16"/>
                <w:szCs w:val="16"/>
              </w:rPr>
              <w:t>EIOPA recognises that the selection of</w:t>
            </w:r>
            <w:r>
              <w:rPr>
                <w:rFonts w:cstheme="minorHAnsi"/>
                <w:sz w:val="16"/>
                <w:szCs w:val="16"/>
              </w:rPr>
              <w:t xml:space="preserve"> </w:t>
            </w:r>
            <w:r w:rsidRPr="000B3F04">
              <w:rPr>
                <w:rFonts w:cstheme="minorHAnsi"/>
                <w:sz w:val="16"/>
                <w:szCs w:val="16"/>
              </w:rPr>
              <w:t xml:space="preserve">may apply to all investment options, for which reason the selection for reporting will focus on accessible, simple metrics like RIY and GWP. </w:t>
            </w:r>
          </w:p>
          <w:p w14:paraId="7EC80D39" w14:textId="5880D7BC" w:rsidR="002E6C5D" w:rsidRPr="00905C5C" w:rsidRDefault="002E6C5D" w:rsidP="00560CAB">
            <w:pPr>
              <w:ind w:left="113"/>
              <w:rPr>
                <w:rFonts w:cstheme="minorHAnsi"/>
                <w:sz w:val="16"/>
                <w:szCs w:val="16"/>
              </w:rPr>
            </w:pPr>
          </w:p>
        </w:tc>
      </w:tr>
      <w:tr w:rsidR="002E6C5D" w:rsidRPr="00905C5C" w14:paraId="1C86E4AC" w14:textId="5BB0396B" w:rsidTr="00E723BE">
        <w:trPr>
          <w:trHeight w:val="20"/>
        </w:trPr>
        <w:tc>
          <w:tcPr>
            <w:tcW w:w="704" w:type="dxa"/>
            <w:noWrap/>
            <w:tcMar>
              <w:left w:w="0" w:type="dxa"/>
              <w:right w:w="0" w:type="dxa"/>
            </w:tcMar>
            <w:hideMark/>
          </w:tcPr>
          <w:p w14:paraId="57219E69"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3FC6F949" w14:textId="77777777" w:rsidR="002E6C5D" w:rsidRPr="00905C5C" w:rsidRDefault="002E6C5D" w:rsidP="00560CAB">
            <w:pPr>
              <w:ind w:left="113"/>
              <w:rPr>
                <w:rFonts w:cstheme="minorHAnsi"/>
                <w:sz w:val="16"/>
                <w:szCs w:val="16"/>
              </w:rPr>
            </w:pPr>
            <w:r w:rsidRPr="00905C5C">
              <w:rPr>
                <w:rFonts w:cstheme="minorHAnsi"/>
                <w:sz w:val="16"/>
                <w:szCs w:val="16"/>
              </w:rPr>
              <w:t>299</w:t>
            </w:r>
          </w:p>
        </w:tc>
        <w:tc>
          <w:tcPr>
            <w:tcW w:w="1276" w:type="dxa"/>
            <w:noWrap/>
            <w:tcMar>
              <w:left w:w="0" w:type="dxa"/>
              <w:right w:w="0" w:type="dxa"/>
            </w:tcMar>
            <w:hideMark/>
          </w:tcPr>
          <w:p w14:paraId="4F5648E0" w14:textId="77777777" w:rsidR="002E6C5D" w:rsidRPr="00905C5C" w:rsidRDefault="002E6C5D" w:rsidP="00560CAB">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3C368DAB" w14:textId="5F46D24F" w:rsidR="002E6C5D" w:rsidRPr="00905C5C" w:rsidRDefault="002E6C5D" w:rsidP="00560CAB">
            <w:pPr>
              <w:ind w:left="113"/>
              <w:rPr>
                <w:rFonts w:cstheme="minorHAnsi"/>
                <w:sz w:val="16"/>
                <w:szCs w:val="16"/>
              </w:rPr>
            </w:pPr>
            <w:r w:rsidRPr="00905C5C">
              <w:rPr>
                <w:rFonts w:cstheme="minorHAnsi"/>
                <w:sz w:val="16"/>
                <w:szCs w:val="16"/>
              </w:rPr>
              <w:t>Option 2 would be more precise and granular BUT will be more difficult to implement. In order to avoid any adverse consequences, the following conditions should be foreseen:</w:t>
            </w:r>
            <w:r w:rsidRPr="00905C5C">
              <w:rPr>
                <w:rFonts w:cstheme="minorHAnsi"/>
                <w:sz w:val="16"/>
                <w:szCs w:val="16"/>
              </w:rPr>
              <w:br/>
            </w:r>
            <w:r w:rsidRPr="00905C5C">
              <w:rPr>
                <w:rFonts w:cstheme="minorHAnsi"/>
                <w:sz w:val="16"/>
                <w:szCs w:val="16"/>
              </w:rPr>
              <w:br/>
              <w:t>- benchmarks are established on a national basis</w:t>
            </w:r>
            <w:r w:rsidRPr="00905C5C">
              <w:rPr>
                <w:rFonts w:cstheme="minorHAnsi"/>
                <w:sz w:val="16"/>
                <w:szCs w:val="16"/>
              </w:rPr>
              <w:br/>
            </w:r>
            <w:r w:rsidRPr="00905C5C">
              <w:rPr>
                <w:rFonts w:cstheme="minorHAnsi"/>
                <w:sz w:val="16"/>
                <w:szCs w:val="16"/>
              </w:rPr>
              <w:br/>
              <w:t xml:space="preserve">- tested indicators are established by the NCA to ensure the relevance for the designated market. </w:t>
            </w:r>
            <w:r w:rsidRPr="00905C5C">
              <w:rPr>
                <w:rFonts w:cstheme="minorHAnsi"/>
                <w:sz w:val="16"/>
                <w:szCs w:val="16"/>
              </w:rPr>
              <w:br/>
            </w:r>
            <w:r w:rsidRPr="00905C5C">
              <w:rPr>
                <w:rFonts w:cstheme="minorHAnsi"/>
                <w:sz w:val="16"/>
                <w:szCs w:val="16"/>
              </w:rPr>
              <w:br/>
              <w:t xml:space="preserve">Regardless of the option chosen, the country of residence of the PH should be added as product feature. </w:t>
            </w:r>
          </w:p>
        </w:tc>
        <w:tc>
          <w:tcPr>
            <w:tcW w:w="4394" w:type="dxa"/>
            <w:tcMar>
              <w:left w:w="0" w:type="dxa"/>
              <w:right w:w="0" w:type="dxa"/>
            </w:tcMar>
          </w:tcPr>
          <w:p w14:paraId="0BF52F24" w14:textId="04C84619" w:rsidR="002E6C5D" w:rsidRDefault="002E6C5D" w:rsidP="00560CAB">
            <w:pPr>
              <w:ind w:left="113"/>
              <w:rPr>
                <w:rFonts w:cstheme="minorHAnsi"/>
                <w:sz w:val="16"/>
                <w:szCs w:val="16"/>
              </w:rPr>
            </w:pPr>
            <w:bookmarkStart w:id="24" w:name="_Hlk173853431"/>
            <w:r>
              <w:rPr>
                <w:rFonts w:cstheme="minorHAnsi"/>
                <w:sz w:val="16"/>
                <w:szCs w:val="16"/>
              </w:rPr>
              <w:t xml:space="preserve">EIOPA’s methodology seeks to develop a common supervisory approach to VfM to ensure equal consumer outcomes across EU markets, whilst considering market specificities where relevant. </w:t>
            </w:r>
          </w:p>
          <w:bookmarkEnd w:id="24"/>
          <w:p w14:paraId="1297A580" w14:textId="662F2559" w:rsidR="002E6C5D" w:rsidRPr="00905C5C" w:rsidRDefault="002E6C5D" w:rsidP="00560CAB">
            <w:pPr>
              <w:ind w:left="113"/>
              <w:rPr>
                <w:rFonts w:cstheme="minorHAnsi"/>
                <w:sz w:val="16"/>
                <w:szCs w:val="16"/>
              </w:rPr>
            </w:pPr>
          </w:p>
        </w:tc>
      </w:tr>
      <w:tr w:rsidR="002E6C5D" w:rsidRPr="00905C5C" w14:paraId="218B29C5" w14:textId="5EB4DAFE" w:rsidTr="00E723BE">
        <w:trPr>
          <w:trHeight w:val="20"/>
        </w:trPr>
        <w:tc>
          <w:tcPr>
            <w:tcW w:w="704" w:type="dxa"/>
            <w:noWrap/>
            <w:tcMar>
              <w:left w:w="0" w:type="dxa"/>
              <w:right w:w="0" w:type="dxa"/>
            </w:tcMar>
            <w:hideMark/>
          </w:tcPr>
          <w:p w14:paraId="7DFF5E71"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48D70B96" w14:textId="77777777" w:rsidR="002E6C5D" w:rsidRPr="00905C5C" w:rsidRDefault="002E6C5D" w:rsidP="00560CAB">
            <w:pPr>
              <w:ind w:left="113"/>
              <w:rPr>
                <w:rFonts w:cstheme="minorHAnsi"/>
                <w:sz w:val="16"/>
                <w:szCs w:val="16"/>
              </w:rPr>
            </w:pPr>
            <w:r w:rsidRPr="00905C5C">
              <w:rPr>
                <w:rFonts w:cstheme="minorHAnsi"/>
                <w:sz w:val="16"/>
                <w:szCs w:val="16"/>
              </w:rPr>
              <w:t>300</w:t>
            </w:r>
          </w:p>
        </w:tc>
        <w:tc>
          <w:tcPr>
            <w:tcW w:w="1276" w:type="dxa"/>
            <w:noWrap/>
            <w:tcMar>
              <w:left w:w="0" w:type="dxa"/>
              <w:right w:w="0" w:type="dxa"/>
            </w:tcMar>
            <w:hideMark/>
          </w:tcPr>
          <w:p w14:paraId="7CE4611D"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606E9DC1" w14:textId="77777777" w:rsidR="002E6C5D" w:rsidRPr="00905C5C" w:rsidRDefault="002E6C5D" w:rsidP="00560CAB">
            <w:pPr>
              <w:ind w:left="113"/>
              <w:rPr>
                <w:rFonts w:cstheme="minorHAnsi"/>
                <w:sz w:val="16"/>
                <w:szCs w:val="16"/>
              </w:rPr>
            </w:pPr>
            <w:r w:rsidRPr="00905C5C">
              <w:rPr>
                <w:rFonts w:cstheme="minorHAnsi"/>
                <w:sz w:val="16"/>
                <w:szCs w:val="16"/>
              </w:rPr>
              <w:t>We prefer Option 1 because there are not any evidence that it would not fulfill all the needs and is simpler and less burdensome in terms of data reporting. It could suffice if the goal is to achieve a general overview without delving deeply into each product.</w:t>
            </w:r>
          </w:p>
        </w:tc>
        <w:tc>
          <w:tcPr>
            <w:tcW w:w="4394" w:type="dxa"/>
            <w:tcMar>
              <w:left w:w="0" w:type="dxa"/>
              <w:right w:w="0" w:type="dxa"/>
            </w:tcMar>
          </w:tcPr>
          <w:p w14:paraId="5B4224A7" w14:textId="7778671F"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1974108A" w14:textId="13850778" w:rsidTr="00E723BE">
        <w:trPr>
          <w:trHeight w:val="20"/>
        </w:trPr>
        <w:tc>
          <w:tcPr>
            <w:tcW w:w="704" w:type="dxa"/>
            <w:noWrap/>
            <w:tcMar>
              <w:left w:w="0" w:type="dxa"/>
              <w:right w:w="0" w:type="dxa"/>
            </w:tcMar>
            <w:hideMark/>
          </w:tcPr>
          <w:p w14:paraId="72CE3DE2"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6D2906B4" w14:textId="77777777" w:rsidR="002E6C5D" w:rsidRPr="00905C5C" w:rsidRDefault="002E6C5D" w:rsidP="00560CAB">
            <w:pPr>
              <w:ind w:left="113"/>
              <w:rPr>
                <w:rFonts w:cstheme="minorHAnsi"/>
                <w:sz w:val="16"/>
                <w:szCs w:val="16"/>
              </w:rPr>
            </w:pPr>
            <w:r w:rsidRPr="00905C5C">
              <w:rPr>
                <w:rFonts w:cstheme="minorHAnsi"/>
                <w:sz w:val="16"/>
                <w:szCs w:val="16"/>
              </w:rPr>
              <w:t>301</w:t>
            </w:r>
          </w:p>
        </w:tc>
        <w:tc>
          <w:tcPr>
            <w:tcW w:w="1276" w:type="dxa"/>
            <w:noWrap/>
            <w:tcMar>
              <w:left w:w="0" w:type="dxa"/>
              <w:right w:w="0" w:type="dxa"/>
            </w:tcMar>
            <w:hideMark/>
          </w:tcPr>
          <w:p w14:paraId="59F30E1E"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5C716FEF" w14:textId="1FBE648B" w:rsidR="002E6C5D" w:rsidRPr="00905C5C" w:rsidRDefault="002E6C5D" w:rsidP="00560CAB">
            <w:pPr>
              <w:ind w:left="113"/>
              <w:rPr>
                <w:rFonts w:cstheme="minorHAnsi"/>
                <w:sz w:val="16"/>
                <w:szCs w:val="16"/>
              </w:rPr>
            </w:pPr>
            <w:r w:rsidRPr="00905C5C">
              <w:rPr>
                <w:rFonts w:cstheme="minorHAnsi"/>
                <w:sz w:val="16"/>
                <w:szCs w:val="16"/>
              </w:rPr>
              <w:t>Multi-Option Products (MOPs) are very popular in the French market and are appreciated by consumers because they give opportunity to invest in different funds, so they can fit consumers’ specific needs (., different levels of risk, ESG preferences...). With MOPs, consumers often have the possibility to switch underlying options and adapt the investment to their evolving needs, for instance seeking safer investments when approaching retirement, but also to market conditions</w:t>
            </w:r>
            <w:r w:rsidRPr="00905C5C">
              <w:rPr>
                <w:rFonts w:cstheme="minorHAnsi"/>
                <w:sz w:val="16"/>
                <w:szCs w:val="16"/>
              </w:rPr>
              <w:br/>
            </w:r>
            <w:r w:rsidRPr="00905C5C">
              <w:rPr>
                <w:rFonts w:cstheme="minorHAnsi"/>
                <w:sz w:val="16"/>
                <w:szCs w:val="16"/>
              </w:rPr>
              <w:br/>
              <w:t>It is difficult to understand how VfM benchmarks would work in practice for MOPs since they can invest in thousands of combinations of investment funds.</w:t>
            </w:r>
            <w:r w:rsidRPr="00905C5C">
              <w:rPr>
                <w:rFonts w:cstheme="minorHAnsi"/>
                <w:sz w:val="16"/>
                <w:szCs w:val="16"/>
              </w:rPr>
              <w:br/>
            </w:r>
            <w:r w:rsidRPr="00905C5C">
              <w:rPr>
                <w:rFonts w:cstheme="minorHAnsi"/>
                <w:sz w:val="16"/>
                <w:szCs w:val="16"/>
              </w:rPr>
              <w:br/>
              <w:t>In this context, the Option 1, where single underlying funds would be compared with fully packaged IBIPs, would lead to irrelevant conclusions.</w:t>
            </w:r>
            <w:r w:rsidRPr="00905C5C">
              <w:rPr>
                <w:rFonts w:cstheme="minorHAnsi"/>
                <w:sz w:val="16"/>
                <w:szCs w:val="16"/>
              </w:rPr>
              <w:br/>
            </w:r>
            <w:r w:rsidRPr="00905C5C">
              <w:rPr>
                <w:rFonts w:cstheme="minorHAnsi"/>
                <w:sz w:val="16"/>
                <w:szCs w:val="16"/>
              </w:rPr>
              <w:br/>
              <w:t>The option 2 seems to us less irrelevant. It has more granularity and can better accommodate the diversity of funds in the market. Nevertheless, product manufacturers would need to report a huge set of statistics and the number of clusters would increase exponentially. Product manufacturers would need to sum the cost of the fund to the cost of the “wrapper”, which is a difficult and artificial calculation.</w:t>
            </w:r>
            <w:r w:rsidRPr="00905C5C">
              <w:rPr>
                <w:rFonts w:cstheme="minorHAnsi"/>
                <w:sz w:val="16"/>
                <w:szCs w:val="16"/>
              </w:rPr>
              <w:br/>
            </w:r>
            <w:r w:rsidRPr="00905C5C">
              <w:rPr>
                <w:rFonts w:cstheme="minorHAnsi"/>
                <w:sz w:val="16"/>
                <w:szCs w:val="16"/>
              </w:rPr>
              <w:br/>
              <w:t>Nevertheless, should this option 2 be set up, it is essential to keep the clustering at the option level and that benchmarks are set up at national level.</w:t>
            </w:r>
          </w:p>
        </w:tc>
        <w:tc>
          <w:tcPr>
            <w:tcW w:w="4394" w:type="dxa"/>
            <w:tcMar>
              <w:left w:w="0" w:type="dxa"/>
              <w:right w:w="0" w:type="dxa"/>
            </w:tcMar>
          </w:tcPr>
          <w:p w14:paraId="5D8B6014" w14:textId="77777777" w:rsidR="002E6C5D" w:rsidRPr="00F025E4" w:rsidRDefault="002E6C5D" w:rsidP="00560CAB">
            <w:pPr>
              <w:ind w:left="113"/>
              <w:rPr>
                <w:rFonts w:cstheme="minorHAnsi"/>
                <w:sz w:val="16"/>
                <w:szCs w:val="16"/>
              </w:rPr>
            </w:pPr>
            <w:r w:rsidRPr="00F025E4">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46F1D80D" w14:textId="77777777" w:rsidR="002E6C5D" w:rsidRPr="00F025E4" w:rsidRDefault="002E6C5D" w:rsidP="00560CAB">
            <w:pPr>
              <w:ind w:left="113"/>
              <w:rPr>
                <w:rFonts w:cstheme="minorHAnsi"/>
                <w:sz w:val="16"/>
                <w:szCs w:val="16"/>
              </w:rPr>
            </w:pPr>
          </w:p>
          <w:p w14:paraId="46FA3D12" w14:textId="77777777" w:rsidR="002E6C5D" w:rsidRPr="00F025E4" w:rsidRDefault="002E6C5D" w:rsidP="00560CAB">
            <w:pPr>
              <w:ind w:left="113"/>
              <w:rPr>
                <w:rFonts w:cstheme="minorHAnsi"/>
                <w:sz w:val="16"/>
                <w:szCs w:val="16"/>
              </w:rPr>
            </w:pPr>
            <w:r w:rsidRPr="00F025E4">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0905A6EC" w14:textId="77777777" w:rsidR="002E6C5D" w:rsidRDefault="002E6C5D" w:rsidP="00560CAB">
            <w:pPr>
              <w:ind w:left="113"/>
              <w:rPr>
                <w:rFonts w:cstheme="minorHAnsi"/>
                <w:sz w:val="16"/>
                <w:szCs w:val="16"/>
              </w:rPr>
            </w:pPr>
          </w:p>
          <w:p w14:paraId="717C302D" w14:textId="38E154DF" w:rsidR="002E6C5D" w:rsidRPr="00905C5C" w:rsidRDefault="002E6C5D" w:rsidP="00560CAB">
            <w:pPr>
              <w:ind w:left="113"/>
              <w:rPr>
                <w:rFonts w:cstheme="minorHAnsi"/>
                <w:sz w:val="16"/>
                <w:szCs w:val="16"/>
              </w:rPr>
            </w:pPr>
            <w:r>
              <w:rPr>
                <w:rFonts w:cstheme="minorHAnsi"/>
                <w:sz w:val="16"/>
                <w:szCs w:val="16"/>
              </w:rPr>
              <w:t>W</w:t>
            </w:r>
            <w:r w:rsidRPr="00F025E4">
              <w:rPr>
                <w:rFonts w:cstheme="minorHAnsi"/>
                <w:sz w:val="16"/>
                <w:szCs w:val="16"/>
              </w:rPr>
              <w:t>hilst national specificities are acknowledged, EIOPA emphasises the need for a common EU supervisory approach, which can be tailored to market specificities where relevant.</w:t>
            </w:r>
          </w:p>
        </w:tc>
      </w:tr>
      <w:tr w:rsidR="002E6C5D" w:rsidRPr="00905C5C" w14:paraId="41B4AD74" w14:textId="44512748" w:rsidTr="00E723BE">
        <w:trPr>
          <w:trHeight w:val="20"/>
        </w:trPr>
        <w:tc>
          <w:tcPr>
            <w:tcW w:w="704" w:type="dxa"/>
            <w:noWrap/>
            <w:tcMar>
              <w:left w:w="0" w:type="dxa"/>
              <w:right w:w="0" w:type="dxa"/>
            </w:tcMar>
            <w:hideMark/>
          </w:tcPr>
          <w:p w14:paraId="14AB37E8"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078C747C" w14:textId="77777777" w:rsidR="002E6C5D" w:rsidRPr="00905C5C" w:rsidRDefault="002E6C5D" w:rsidP="00560CAB">
            <w:pPr>
              <w:ind w:left="113"/>
              <w:rPr>
                <w:rFonts w:cstheme="minorHAnsi"/>
                <w:sz w:val="16"/>
                <w:szCs w:val="16"/>
              </w:rPr>
            </w:pPr>
            <w:r w:rsidRPr="00905C5C">
              <w:rPr>
                <w:rFonts w:cstheme="minorHAnsi"/>
                <w:sz w:val="16"/>
                <w:szCs w:val="16"/>
              </w:rPr>
              <w:t>302</w:t>
            </w:r>
          </w:p>
        </w:tc>
        <w:tc>
          <w:tcPr>
            <w:tcW w:w="1276" w:type="dxa"/>
            <w:noWrap/>
            <w:tcMar>
              <w:left w:w="0" w:type="dxa"/>
              <w:right w:w="0" w:type="dxa"/>
            </w:tcMar>
            <w:hideMark/>
          </w:tcPr>
          <w:p w14:paraId="325D6B2D"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44E564AE" w14:textId="0BFD599C" w:rsidR="002E6C5D" w:rsidRPr="00905C5C" w:rsidRDefault="002E6C5D" w:rsidP="00560CAB">
            <w:pPr>
              <w:ind w:left="113"/>
              <w:rPr>
                <w:rFonts w:cstheme="minorHAnsi"/>
                <w:sz w:val="16"/>
                <w:szCs w:val="16"/>
              </w:rPr>
            </w:pPr>
            <w:r w:rsidRPr="00905C5C">
              <w:rPr>
                <w:rFonts w:cstheme="minorHAnsi"/>
                <w:sz w:val="16"/>
                <w:szCs w:val="16"/>
              </w:rPr>
              <w:t>We consider that Option 2 should be preferred.</w:t>
            </w:r>
          </w:p>
        </w:tc>
        <w:tc>
          <w:tcPr>
            <w:tcW w:w="4394" w:type="dxa"/>
            <w:tcMar>
              <w:left w:w="0" w:type="dxa"/>
              <w:right w:w="0" w:type="dxa"/>
            </w:tcMar>
          </w:tcPr>
          <w:p w14:paraId="785CD596" w14:textId="6450F232"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18EE2648" w14:textId="1C7AD2EE" w:rsidTr="00E723BE">
        <w:trPr>
          <w:trHeight w:val="20"/>
        </w:trPr>
        <w:tc>
          <w:tcPr>
            <w:tcW w:w="704" w:type="dxa"/>
            <w:noWrap/>
            <w:tcMar>
              <w:left w:w="0" w:type="dxa"/>
              <w:right w:w="0" w:type="dxa"/>
            </w:tcMar>
            <w:hideMark/>
          </w:tcPr>
          <w:p w14:paraId="4B6F20BE"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0147FE8E" w14:textId="77777777" w:rsidR="002E6C5D" w:rsidRPr="00905C5C" w:rsidRDefault="002E6C5D" w:rsidP="00560CAB">
            <w:pPr>
              <w:ind w:left="113"/>
              <w:rPr>
                <w:rFonts w:cstheme="minorHAnsi"/>
                <w:sz w:val="16"/>
                <w:szCs w:val="16"/>
              </w:rPr>
            </w:pPr>
            <w:r w:rsidRPr="00905C5C">
              <w:rPr>
                <w:rFonts w:cstheme="minorHAnsi"/>
                <w:sz w:val="16"/>
                <w:szCs w:val="16"/>
              </w:rPr>
              <w:t>303</w:t>
            </w:r>
          </w:p>
        </w:tc>
        <w:tc>
          <w:tcPr>
            <w:tcW w:w="1276" w:type="dxa"/>
            <w:noWrap/>
            <w:tcMar>
              <w:left w:w="0" w:type="dxa"/>
              <w:right w:w="0" w:type="dxa"/>
            </w:tcMar>
            <w:hideMark/>
          </w:tcPr>
          <w:p w14:paraId="41FD45C8" w14:textId="77777777" w:rsidR="002E6C5D" w:rsidRPr="00905C5C" w:rsidRDefault="002E6C5D" w:rsidP="00560CAB">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2C6AEC57" w14:textId="77777777" w:rsidR="002E6C5D" w:rsidRPr="00905C5C" w:rsidRDefault="002E6C5D" w:rsidP="00560CAB">
            <w:pPr>
              <w:ind w:left="113"/>
              <w:rPr>
                <w:rFonts w:cstheme="minorHAnsi"/>
                <w:sz w:val="16"/>
                <w:szCs w:val="16"/>
              </w:rPr>
            </w:pPr>
            <w:r w:rsidRPr="00423CA8">
              <w:rPr>
                <w:rFonts w:cstheme="minorHAnsi"/>
                <w:sz w:val="16"/>
                <w:szCs w:val="16"/>
              </w:rPr>
              <w:t>Some aspects of Option 2 could provide additional insight, e.g., looking at the different asset classes. In order to keep the effort for the data collection reasonable a system of representatives should be developed. Here it is important, that the main characteristics are covered. In Germany, the MOPs come with a wide variety of funds, and it is not sufficient to look at costs only, but one has to take quantitative (e.g., return) and qualitative (e.g., sustainability requirements) features in account.</w:t>
            </w:r>
            <w:r w:rsidRPr="00905C5C">
              <w:rPr>
                <w:rFonts w:cstheme="minorHAnsi"/>
                <w:sz w:val="16"/>
                <w:szCs w:val="16"/>
              </w:rPr>
              <w:t xml:space="preserve">  </w:t>
            </w:r>
            <w:r w:rsidRPr="00905C5C">
              <w:rPr>
                <w:rFonts w:cstheme="minorHAnsi"/>
                <w:sz w:val="16"/>
                <w:szCs w:val="16"/>
              </w:rPr>
              <w:br/>
            </w:r>
            <w:r w:rsidRPr="00905C5C">
              <w:rPr>
                <w:rFonts w:cstheme="minorHAnsi"/>
                <w:sz w:val="16"/>
                <w:szCs w:val="16"/>
              </w:rPr>
              <w:br/>
              <w:t xml:space="preserve">Besides the view on asset classes, we suggest to include more alternatives in the category “type of product” to cover the universe of products appropriately.  </w:t>
            </w:r>
          </w:p>
        </w:tc>
        <w:tc>
          <w:tcPr>
            <w:tcW w:w="4394" w:type="dxa"/>
            <w:tcMar>
              <w:left w:w="0" w:type="dxa"/>
              <w:right w:w="0" w:type="dxa"/>
            </w:tcMar>
          </w:tcPr>
          <w:p w14:paraId="2EFABC9E" w14:textId="5853F336"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5B6090A3" w14:textId="6422D02A" w:rsidTr="00E723BE">
        <w:trPr>
          <w:trHeight w:val="20"/>
        </w:trPr>
        <w:tc>
          <w:tcPr>
            <w:tcW w:w="704" w:type="dxa"/>
            <w:noWrap/>
            <w:tcMar>
              <w:left w:w="0" w:type="dxa"/>
              <w:right w:w="0" w:type="dxa"/>
            </w:tcMar>
            <w:hideMark/>
          </w:tcPr>
          <w:p w14:paraId="033F56F3"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2FF763FF" w14:textId="77777777" w:rsidR="002E6C5D" w:rsidRPr="00905C5C" w:rsidRDefault="002E6C5D" w:rsidP="00560CAB">
            <w:pPr>
              <w:ind w:left="113"/>
              <w:rPr>
                <w:rFonts w:cstheme="minorHAnsi"/>
                <w:sz w:val="16"/>
                <w:szCs w:val="16"/>
              </w:rPr>
            </w:pPr>
            <w:r w:rsidRPr="00905C5C">
              <w:rPr>
                <w:rFonts w:cstheme="minorHAnsi"/>
                <w:sz w:val="16"/>
                <w:szCs w:val="16"/>
              </w:rPr>
              <w:t>304</w:t>
            </w:r>
          </w:p>
        </w:tc>
        <w:tc>
          <w:tcPr>
            <w:tcW w:w="1276" w:type="dxa"/>
            <w:noWrap/>
            <w:tcMar>
              <w:left w:w="0" w:type="dxa"/>
              <w:right w:w="0" w:type="dxa"/>
            </w:tcMar>
            <w:hideMark/>
          </w:tcPr>
          <w:p w14:paraId="40C3FE90"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3A09AB63" w14:textId="77777777" w:rsidR="002E6C5D" w:rsidRPr="00905C5C" w:rsidRDefault="002E6C5D" w:rsidP="00560CAB">
            <w:pPr>
              <w:ind w:left="113"/>
              <w:rPr>
                <w:rFonts w:cstheme="minorHAnsi"/>
                <w:sz w:val="16"/>
                <w:szCs w:val="16"/>
              </w:rPr>
            </w:pPr>
            <w:r w:rsidRPr="00905C5C">
              <w:rPr>
                <w:rFonts w:cstheme="minorHAnsi"/>
                <w:sz w:val="16"/>
                <w:szCs w:val="16"/>
              </w:rPr>
              <w:t xml:space="preserve">Multi-Option Products (MOPs) are very popular in the French market and are appreciated by consumers because they give opportunity to invest in different funds, so they can be tailored around consumers’ specific needs (eg., different levels of risk, ESG preferences...). </w:t>
            </w:r>
            <w:r w:rsidRPr="00905C5C">
              <w:rPr>
                <w:rFonts w:cstheme="minorHAnsi"/>
                <w:sz w:val="16"/>
                <w:szCs w:val="16"/>
              </w:rPr>
              <w:br/>
            </w:r>
            <w:r w:rsidRPr="00905C5C">
              <w:rPr>
                <w:rFonts w:cstheme="minorHAnsi"/>
                <w:sz w:val="16"/>
                <w:szCs w:val="16"/>
              </w:rPr>
              <w:br/>
              <w:t xml:space="preserve">With MOPs, consumers often have the possibility to switch underlying options and adapt the investment to their evolving needs, for instance seeking safer investments when approaching retirement, but also to market conditions.   </w:t>
            </w:r>
            <w:r w:rsidRPr="00905C5C">
              <w:rPr>
                <w:rFonts w:cstheme="minorHAnsi"/>
                <w:sz w:val="16"/>
                <w:szCs w:val="16"/>
              </w:rPr>
              <w:br/>
            </w:r>
            <w:r w:rsidRPr="00905C5C">
              <w:rPr>
                <w:rFonts w:cstheme="minorHAnsi"/>
                <w:sz w:val="16"/>
                <w:szCs w:val="16"/>
              </w:rPr>
              <w:br/>
              <w:t xml:space="preserve">It is difficult to understand how VfM benchmarks would work in practice for MOPs since they can invest in many of combinations of investment funds.  </w:t>
            </w:r>
            <w:r w:rsidRPr="00905C5C">
              <w:rPr>
                <w:rFonts w:cstheme="minorHAnsi"/>
                <w:sz w:val="16"/>
                <w:szCs w:val="16"/>
              </w:rPr>
              <w:br/>
            </w:r>
            <w:r w:rsidRPr="00905C5C">
              <w:rPr>
                <w:rFonts w:cstheme="minorHAnsi"/>
                <w:sz w:val="16"/>
                <w:szCs w:val="16"/>
              </w:rPr>
              <w:br/>
              <w:t>In this context, the Option 1, where only 3 investment options would be analysed and each of these investment options would be compared with fully packaged IBIPs, is too simplistic and irrelevant. This Option 1 could lead to misleading conclusions. We do not agree with this option, which is based on not robust statistics (the notion of “average option” does not make sense) and wants its deletion.</w:t>
            </w:r>
            <w:r w:rsidRPr="00905C5C">
              <w:rPr>
                <w:rFonts w:cstheme="minorHAnsi"/>
                <w:sz w:val="16"/>
                <w:szCs w:val="16"/>
              </w:rPr>
              <w:br/>
            </w:r>
            <w:r w:rsidRPr="00905C5C">
              <w:rPr>
                <w:rFonts w:cstheme="minorHAnsi"/>
                <w:sz w:val="16"/>
                <w:szCs w:val="16"/>
              </w:rPr>
              <w:br/>
              <w:t>The option 2 seems to us less irrelevant. It has more granularity and can better accommodate the diversity of funds in the market. Nevertheless, product manufacturers would need to report a huge set of statistics and the number of clusters would increase exponentially. The proposed recommended holding period is not relevant for the French market (8 years). Moreover, the premium frequency is not a relevant feature because most products in the French market are not with regular premiums. In the framework of our oversight of costs, we use the BCE classification which is more relevant.</w:t>
            </w:r>
            <w:r w:rsidRPr="00905C5C">
              <w:rPr>
                <w:rFonts w:cstheme="minorHAnsi"/>
                <w:sz w:val="16"/>
                <w:szCs w:val="16"/>
              </w:rPr>
              <w:br/>
            </w:r>
            <w:r w:rsidRPr="00905C5C">
              <w:rPr>
                <w:rFonts w:cstheme="minorHAnsi"/>
                <w:sz w:val="16"/>
                <w:szCs w:val="16"/>
              </w:rPr>
              <w:br/>
              <w:t>As explained above, it is absolutely essential that criteria for clustering are set up at the national level.</w:t>
            </w:r>
          </w:p>
        </w:tc>
        <w:tc>
          <w:tcPr>
            <w:tcW w:w="4394" w:type="dxa"/>
            <w:tcMar>
              <w:left w:w="0" w:type="dxa"/>
              <w:right w:w="0" w:type="dxa"/>
            </w:tcMar>
          </w:tcPr>
          <w:p w14:paraId="73EFED0D" w14:textId="77777777" w:rsidR="002E6C5D" w:rsidRPr="00F025E4" w:rsidRDefault="002E6C5D" w:rsidP="00560CAB">
            <w:pPr>
              <w:ind w:left="113"/>
              <w:rPr>
                <w:rFonts w:cstheme="minorHAnsi"/>
                <w:sz w:val="16"/>
                <w:szCs w:val="16"/>
              </w:rPr>
            </w:pPr>
            <w:r w:rsidRPr="00F025E4">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5666131E" w14:textId="77777777" w:rsidR="002E6C5D" w:rsidRPr="00F025E4" w:rsidRDefault="002E6C5D" w:rsidP="00560CAB">
            <w:pPr>
              <w:ind w:left="113"/>
              <w:rPr>
                <w:rFonts w:cstheme="minorHAnsi"/>
                <w:sz w:val="16"/>
                <w:szCs w:val="16"/>
              </w:rPr>
            </w:pPr>
          </w:p>
          <w:p w14:paraId="24F8486E" w14:textId="77777777" w:rsidR="002E6C5D" w:rsidRPr="00F025E4" w:rsidRDefault="002E6C5D" w:rsidP="00560CAB">
            <w:pPr>
              <w:ind w:left="113"/>
              <w:rPr>
                <w:rFonts w:cstheme="minorHAnsi"/>
                <w:sz w:val="16"/>
                <w:szCs w:val="16"/>
              </w:rPr>
            </w:pPr>
            <w:r w:rsidRPr="00F025E4">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63FF7854" w14:textId="77777777" w:rsidR="002E6C5D" w:rsidRDefault="002E6C5D" w:rsidP="00560CAB">
            <w:pPr>
              <w:ind w:left="113"/>
              <w:rPr>
                <w:rFonts w:cstheme="minorHAnsi"/>
                <w:sz w:val="16"/>
                <w:szCs w:val="16"/>
              </w:rPr>
            </w:pPr>
          </w:p>
          <w:p w14:paraId="2698C223" w14:textId="5AB81C95" w:rsidR="002E6C5D" w:rsidRPr="00905C5C" w:rsidRDefault="002E6C5D" w:rsidP="00560CAB">
            <w:pPr>
              <w:ind w:left="113"/>
              <w:rPr>
                <w:rFonts w:cstheme="minorHAnsi"/>
                <w:sz w:val="16"/>
                <w:szCs w:val="16"/>
              </w:rPr>
            </w:pPr>
            <w:r>
              <w:rPr>
                <w:rFonts w:cstheme="minorHAnsi"/>
                <w:sz w:val="16"/>
                <w:szCs w:val="16"/>
              </w:rPr>
              <w:t>W</w:t>
            </w:r>
            <w:r w:rsidRPr="00F025E4">
              <w:rPr>
                <w:rFonts w:cstheme="minorHAnsi"/>
                <w:sz w:val="16"/>
                <w:szCs w:val="16"/>
              </w:rPr>
              <w:t>hilst national specificities are acknowledged, EIOPA emphasises the need for a common EU supervisory approach, which can be tailored to market specificities where relevant.</w:t>
            </w:r>
          </w:p>
        </w:tc>
      </w:tr>
      <w:tr w:rsidR="002E6C5D" w:rsidRPr="00905C5C" w14:paraId="4E4F861D" w14:textId="4D5C7B40" w:rsidTr="00E723BE">
        <w:trPr>
          <w:trHeight w:val="20"/>
        </w:trPr>
        <w:tc>
          <w:tcPr>
            <w:tcW w:w="704" w:type="dxa"/>
            <w:noWrap/>
            <w:tcMar>
              <w:left w:w="0" w:type="dxa"/>
              <w:right w:w="0" w:type="dxa"/>
            </w:tcMar>
            <w:hideMark/>
          </w:tcPr>
          <w:p w14:paraId="2299A55E"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7B69CD0E" w14:textId="77777777" w:rsidR="002E6C5D" w:rsidRPr="00905C5C" w:rsidRDefault="002E6C5D" w:rsidP="00560CAB">
            <w:pPr>
              <w:ind w:left="113"/>
              <w:rPr>
                <w:rFonts w:cstheme="minorHAnsi"/>
                <w:sz w:val="16"/>
                <w:szCs w:val="16"/>
              </w:rPr>
            </w:pPr>
            <w:r w:rsidRPr="00905C5C">
              <w:rPr>
                <w:rFonts w:cstheme="minorHAnsi"/>
                <w:sz w:val="16"/>
                <w:szCs w:val="16"/>
              </w:rPr>
              <w:t>305</w:t>
            </w:r>
          </w:p>
        </w:tc>
        <w:tc>
          <w:tcPr>
            <w:tcW w:w="1276" w:type="dxa"/>
            <w:noWrap/>
            <w:tcMar>
              <w:left w:w="0" w:type="dxa"/>
              <w:right w:w="0" w:type="dxa"/>
            </w:tcMar>
            <w:hideMark/>
          </w:tcPr>
          <w:p w14:paraId="24EC7DFC"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1FA9F59B" w14:textId="77777777" w:rsidR="002E6C5D" w:rsidRPr="00905C5C" w:rsidRDefault="002E6C5D" w:rsidP="00560CAB">
            <w:pPr>
              <w:ind w:left="113"/>
              <w:rPr>
                <w:rFonts w:cstheme="minorHAnsi"/>
                <w:sz w:val="16"/>
                <w:szCs w:val="16"/>
              </w:rPr>
            </w:pPr>
            <w:r w:rsidRPr="00905C5C">
              <w:rPr>
                <w:rFonts w:cstheme="minorHAnsi"/>
                <w:sz w:val="16"/>
                <w:szCs w:val="16"/>
              </w:rPr>
              <w:t xml:space="preserve">Multi-Option Products (MOPs) are very popular in the French market and are appreciated by consumers because they give opportunity to invest in different funds, so they can be tailored around consumers’ specific needs (eg., different levels of risk, ESG preferences...). </w:t>
            </w:r>
            <w:r w:rsidRPr="00905C5C">
              <w:rPr>
                <w:rFonts w:cstheme="minorHAnsi"/>
                <w:sz w:val="16"/>
                <w:szCs w:val="16"/>
              </w:rPr>
              <w:br/>
            </w:r>
            <w:r w:rsidRPr="00905C5C">
              <w:rPr>
                <w:rFonts w:cstheme="minorHAnsi"/>
                <w:sz w:val="16"/>
                <w:szCs w:val="16"/>
              </w:rPr>
              <w:br/>
              <w:t xml:space="preserve">With MOPs, consumers often have the possibility to switch underlying options and adapt the investment to their evolving needs, for instance seeking safer investments when approaching retirement, but also to market conditions.   </w:t>
            </w:r>
            <w:r w:rsidRPr="00905C5C">
              <w:rPr>
                <w:rFonts w:cstheme="minorHAnsi"/>
                <w:sz w:val="16"/>
                <w:szCs w:val="16"/>
              </w:rPr>
              <w:br/>
            </w:r>
            <w:r w:rsidRPr="00905C5C">
              <w:rPr>
                <w:rFonts w:cstheme="minorHAnsi"/>
                <w:sz w:val="16"/>
                <w:szCs w:val="16"/>
              </w:rPr>
              <w:br/>
              <w:t xml:space="preserve">It is difficult to understand how VfM benchmarks would work in practice for MOPs since they can invest in many of combinations of investment funds.  </w:t>
            </w:r>
            <w:r w:rsidRPr="00905C5C">
              <w:rPr>
                <w:rFonts w:cstheme="minorHAnsi"/>
                <w:sz w:val="16"/>
                <w:szCs w:val="16"/>
              </w:rPr>
              <w:br/>
            </w:r>
            <w:r w:rsidRPr="00905C5C">
              <w:rPr>
                <w:rFonts w:cstheme="minorHAnsi"/>
                <w:sz w:val="16"/>
                <w:szCs w:val="16"/>
              </w:rPr>
              <w:br/>
              <w:t>In this context, the Option 1, where only 3 investment options would be analysed and each of these investment options would be compared with fully packaged IBIPs, is too simplistic and irrelevant. This Option 1 could lead to misleading conclusions. We do not agree with this option, which is based on not robust statistics (the notion of “average option” does not make sense) and wants its deletion.</w:t>
            </w:r>
            <w:r w:rsidRPr="00905C5C">
              <w:rPr>
                <w:rFonts w:cstheme="minorHAnsi"/>
                <w:sz w:val="16"/>
                <w:szCs w:val="16"/>
              </w:rPr>
              <w:br/>
            </w:r>
            <w:r w:rsidRPr="00905C5C">
              <w:rPr>
                <w:rFonts w:cstheme="minorHAnsi"/>
                <w:sz w:val="16"/>
                <w:szCs w:val="16"/>
              </w:rPr>
              <w:br/>
              <w:t>The option 2 seems to us less irrelevant. It has more granularity and can better accommodate the diversity of funds in the market. Nevertheless, product manufacturers would need to report a huge set of statistics and the number of clusters would increase exponentially. The proposed recommended holding period is not relevant for the French market (8 years). Moreover, the premium frequency is not a relevant feature because most products in the French market are not with regular premiums. In the framework of our oversight of costs, we use the BCE classification which is more relevant.</w:t>
            </w:r>
            <w:r w:rsidRPr="00905C5C">
              <w:rPr>
                <w:rFonts w:cstheme="minorHAnsi"/>
                <w:sz w:val="16"/>
                <w:szCs w:val="16"/>
              </w:rPr>
              <w:br/>
            </w:r>
            <w:r w:rsidRPr="00905C5C">
              <w:rPr>
                <w:rFonts w:cstheme="minorHAnsi"/>
                <w:sz w:val="16"/>
                <w:szCs w:val="16"/>
              </w:rPr>
              <w:br/>
              <w:t>As explained above, it is absolutely essential that criteria for clustering are set up at the national level.</w:t>
            </w:r>
          </w:p>
        </w:tc>
        <w:tc>
          <w:tcPr>
            <w:tcW w:w="4394" w:type="dxa"/>
            <w:tcMar>
              <w:left w:w="0" w:type="dxa"/>
              <w:right w:w="0" w:type="dxa"/>
            </w:tcMar>
          </w:tcPr>
          <w:p w14:paraId="6B103586" w14:textId="6605D158" w:rsidR="002E6C5D" w:rsidRDefault="002E6C5D" w:rsidP="00560CAB">
            <w:pPr>
              <w:ind w:left="113"/>
              <w:rPr>
                <w:rFonts w:cstheme="minorHAnsi"/>
                <w:sz w:val="16"/>
                <w:szCs w:val="16"/>
              </w:rPr>
            </w:pPr>
            <w:r>
              <w:rPr>
                <w:rFonts w:cstheme="minorHAnsi"/>
                <w:sz w:val="16"/>
                <w:szCs w:val="16"/>
              </w:rPr>
              <w:t>See above.</w:t>
            </w:r>
          </w:p>
          <w:p w14:paraId="6C11E9F4" w14:textId="77777777" w:rsidR="002E6C5D" w:rsidRDefault="002E6C5D" w:rsidP="00560CAB">
            <w:pPr>
              <w:ind w:left="113"/>
              <w:rPr>
                <w:rFonts w:cstheme="minorHAnsi"/>
                <w:sz w:val="16"/>
                <w:szCs w:val="16"/>
              </w:rPr>
            </w:pPr>
          </w:p>
          <w:p w14:paraId="400E2387" w14:textId="77777777" w:rsidR="002E6C5D" w:rsidRDefault="002E6C5D" w:rsidP="00560CAB">
            <w:pPr>
              <w:ind w:left="113"/>
              <w:rPr>
                <w:rFonts w:cstheme="minorHAnsi"/>
                <w:sz w:val="16"/>
                <w:szCs w:val="16"/>
              </w:rPr>
            </w:pPr>
          </w:p>
          <w:p w14:paraId="3438B003" w14:textId="77777777" w:rsidR="002E6C5D" w:rsidRDefault="002E6C5D" w:rsidP="00560CAB">
            <w:pPr>
              <w:ind w:left="113"/>
              <w:rPr>
                <w:rFonts w:cstheme="minorHAnsi"/>
                <w:sz w:val="16"/>
                <w:szCs w:val="16"/>
              </w:rPr>
            </w:pPr>
          </w:p>
          <w:p w14:paraId="106F22C7" w14:textId="77777777" w:rsidR="002E6C5D" w:rsidRDefault="002E6C5D" w:rsidP="00560CAB">
            <w:pPr>
              <w:ind w:left="113"/>
              <w:rPr>
                <w:rFonts w:cstheme="minorHAnsi"/>
                <w:sz w:val="16"/>
                <w:szCs w:val="16"/>
              </w:rPr>
            </w:pPr>
          </w:p>
          <w:p w14:paraId="6FF12B7A" w14:textId="3B5D8058" w:rsidR="002E6C5D" w:rsidRPr="00905C5C" w:rsidRDefault="002E6C5D" w:rsidP="00560CAB">
            <w:pPr>
              <w:ind w:left="113"/>
              <w:rPr>
                <w:rFonts w:cstheme="minorHAnsi"/>
                <w:sz w:val="16"/>
                <w:szCs w:val="16"/>
              </w:rPr>
            </w:pPr>
          </w:p>
        </w:tc>
      </w:tr>
      <w:tr w:rsidR="002E6C5D" w:rsidRPr="00905C5C" w14:paraId="004A0112" w14:textId="121DD05F" w:rsidTr="00E723BE">
        <w:trPr>
          <w:trHeight w:val="20"/>
        </w:trPr>
        <w:tc>
          <w:tcPr>
            <w:tcW w:w="704" w:type="dxa"/>
            <w:noWrap/>
            <w:tcMar>
              <w:left w:w="0" w:type="dxa"/>
              <w:right w:w="0" w:type="dxa"/>
            </w:tcMar>
            <w:hideMark/>
          </w:tcPr>
          <w:p w14:paraId="5BD8E7DE"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2B44079E" w14:textId="77777777" w:rsidR="002E6C5D" w:rsidRPr="00905C5C" w:rsidRDefault="002E6C5D" w:rsidP="00560CAB">
            <w:pPr>
              <w:ind w:left="113"/>
              <w:rPr>
                <w:rFonts w:cstheme="minorHAnsi"/>
                <w:sz w:val="16"/>
                <w:szCs w:val="16"/>
              </w:rPr>
            </w:pPr>
            <w:r w:rsidRPr="00905C5C">
              <w:rPr>
                <w:rFonts w:cstheme="minorHAnsi"/>
                <w:sz w:val="16"/>
                <w:szCs w:val="16"/>
              </w:rPr>
              <w:t>306</w:t>
            </w:r>
          </w:p>
        </w:tc>
        <w:tc>
          <w:tcPr>
            <w:tcW w:w="1276" w:type="dxa"/>
            <w:noWrap/>
            <w:tcMar>
              <w:left w:w="0" w:type="dxa"/>
              <w:right w:w="0" w:type="dxa"/>
            </w:tcMar>
            <w:hideMark/>
          </w:tcPr>
          <w:p w14:paraId="6BE4F550"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49A3F1C0" w14:textId="0C9784A5" w:rsidR="002E6C5D" w:rsidRPr="00905C5C" w:rsidRDefault="002E6C5D" w:rsidP="00560CAB">
            <w:pPr>
              <w:ind w:left="113"/>
              <w:rPr>
                <w:rFonts w:cstheme="minorHAnsi"/>
                <w:sz w:val="16"/>
                <w:szCs w:val="16"/>
              </w:rPr>
            </w:pPr>
            <w:r w:rsidRPr="00905C5C">
              <w:rPr>
                <w:rFonts w:cstheme="minorHAnsi"/>
                <w:sz w:val="16"/>
                <w:szCs w:val="16"/>
              </w:rPr>
              <w:t xml:space="preserve">MOPs are appreciated by consumers because they give opportunity to invest in different funds, so they can be tailored around consumers’ specific needs. In addition, there is the possibility to switch underlying investment options according to changing preferences of the clients. </w:t>
            </w:r>
            <w:r w:rsidRPr="00905C5C">
              <w:rPr>
                <w:rFonts w:cstheme="minorHAnsi"/>
                <w:sz w:val="16"/>
                <w:szCs w:val="16"/>
              </w:rPr>
              <w:br/>
            </w:r>
            <w:r w:rsidRPr="00905C5C">
              <w:rPr>
                <w:rFonts w:cstheme="minorHAnsi"/>
                <w:sz w:val="16"/>
                <w:szCs w:val="16"/>
              </w:rPr>
              <w:br/>
              <w:t xml:space="preserve">It is difficult to understand how v4m benchmarks would work in practice for MOPs since they can invest in variety of combinations of investment funds. In other words, it will be unfeasible for EIOPA to develop relevant benchmarks that would properly capture their very different combinations that can even be switched over time. </w:t>
            </w:r>
          </w:p>
        </w:tc>
        <w:tc>
          <w:tcPr>
            <w:tcW w:w="4394" w:type="dxa"/>
            <w:tcMar>
              <w:left w:w="0" w:type="dxa"/>
              <w:right w:w="0" w:type="dxa"/>
            </w:tcMar>
          </w:tcPr>
          <w:p w14:paraId="1CDE85C7" w14:textId="77777777" w:rsidR="002E6C5D" w:rsidRPr="00DE254B" w:rsidRDefault="002E6C5D" w:rsidP="00560CAB">
            <w:pPr>
              <w:ind w:left="113"/>
              <w:rPr>
                <w:rFonts w:cstheme="minorHAnsi"/>
                <w:sz w:val="16"/>
                <w:szCs w:val="16"/>
              </w:rPr>
            </w:pPr>
            <w:r w:rsidRPr="00DE254B">
              <w:rPr>
                <w:rFonts w:cstheme="minorHAnsi"/>
                <w:sz w:val="16"/>
                <w:szCs w:val="16"/>
              </w:rPr>
              <w:t xml:space="preserve">Given that many respondents found that neither Option would be appropriate, EIOPA’s revised methodology adopts an approach that combines the wrapper plus the specific investment option(s), which will harmonize the treatment of MOPs and non-MOPs and allow a consumer-oriented assessment. </w:t>
            </w:r>
          </w:p>
          <w:p w14:paraId="1CCF9977" w14:textId="075682A4" w:rsidR="002E6C5D" w:rsidRPr="00905C5C" w:rsidRDefault="002E6C5D" w:rsidP="00560CAB">
            <w:pPr>
              <w:ind w:left="113"/>
              <w:rPr>
                <w:rFonts w:cstheme="minorHAnsi"/>
                <w:sz w:val="16"/>
                <w:szCs w:val="16"/>
              </w:rPr>
            </w:pPr>
          </w:p>
        </w:tc>
      </w:tr>
      <w:tr w:rsidR="002E6C5D" w:rsidRPr="00905C5C" w14:paraId="35C3978D" w14:textId="633F329C" w:rsidTr="00E723BE">
        <w:trPr>
          <w:trHeight w:val="20"/>
        </w:trPr>
        <w:tc>
          <w:tcPr>
            <w:tcW w:w="704" w:type="dxa"/>
            <w:noWrap/>
            <w:tcMar>
              <w:left w:w="0" w:type="dxa"/>
              <w:right w:w="0" w:type="dxa"/>
            </w:tcMar>
            <w:hideMark/>
          </w:tcPr>
          <w:p w14:paraId="3217C198"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546AA495" w14:textId="77777777" w:rsidR="002E6C5D" w:rsidRPr="00905C5C" w:rsidRDefault="002E6C5D" w:rsidP="00560CAB">
            <w:pPr>
              <w:ind w:left="113"/>
              <w:rPr>
                <w:rFonts w:cstheme="minorHAnsi"/>
                <w:sz w:val="16"/>
                <w:szCs w:val="16"/>
              </w:rPr>
            </w:pPr>
            <w:r w:rsidRPr="00905C5C">
              <w:rPr>
                <w:rFonts w:cstheme="minorHAnsi"/>
                <w:sz w:val="16"/>
                <w:szCs w:val="16"/>
              </w:rPr>
              <w:t>307</w:t>
            </w:r>
          </w:p>
        </w:tc>
        <w:tc>
          <w:tcPr>
            <w:tcW w:w="1276" w:type="dxa"/>
            <w:noWrap/>
            <w:tcMar>
              <w:left w:w="0" w:type="dxa"/>
              <w:right w:w="0" w:type="dxa"/>
            </w:tcMar>
            <w:hideMark/>
          </w:tcPr>
          <w:p w14:paraId="1A38D17B"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10C91E00" w14:textId="77777777" w:rsidR="002E6C5D" w:rsidRPr="00905C5C" w:rsidRDefault="002E6C5D" w:rsidP="00560CAB">
            <w:pPr>
              <w:ind w:left="113"/>
              <w:rPr>
                <w:rFonts w:cstheme="minorHAnsi"/>
                <w:sz w:val="16"/>
                <w:szCs w:val="16"/>
              </w:rPr>
            </w:pPr>
            <w:r w:rsidRPr="00905C5C">
              <w:rPr>
                <w:rFonts w:cstheme="minorHAnsi"/>
                <w:sz w:val="16"/>
                <w:szCs w:val="16"/>
              </w:rPr>
              <w:t>In terms of practicability and the resulting question of effort and costs we prefer opt 1 with adjustments to the selection of representative options that increase the information value.</w:t>
            </w:r>
            <w:r w:rsidRPr="00905C5C">
              <w:rPr>
                <w:rFonts w:cstheme="minorHAnsi"/>
                <w:sz w:val="16"/>
                <w:szCs w:val="16"/>
              </w:rPr>
              <w:br/>
            </w:r>
            <w:r w:rsidRPr="00905C5C">
              <w:rPr>
                <w:rFonts w:cstheme="minorHAnsi"/>
                <w:sz w:val="16"/>
                <w:szCs w:val="16"/>
              </w:rPr>
              <w:br/>
              <w:t>Both options offer merits, but also have some issues and are not clearly defined, yet. We see two main differences between the two options: first, the level of granularity and second, the fact that Opt 1 uses a system of representatives of the investment choices for MOPs while for Opt 2 all investment options are considered. In addition, in Opt 1, it is unclear how the different funds derived from their fees actually should be defined in terms of their risk (e.g. SRI). However, a rather small number of clusters can at least ensure the clusters to consist of a meaningful statistically significant number of actual products to be benchmarked.</w:t>
            </w:r>
            <w:r w:rsidRPr="00905C5C">
              <w:rPr>
                <w:rFonts w:cstheme="minorHAnsi"/>
                <w:sz w:val="16"/>
                <w:szCs w:val="16"/>
              </w:rPr>
              <w:br/>
            </w:r>
            <w:r w:rsidRPr="00905C5C">
              <w:rPr>
                <w:rFonts w:cstheme="minorHAnsi"/>
                <w:sz w:val="16"/>
                <w:szCs w:val="16"/>
              </w:rPr>
              <w:br/>
              <w:t>For our comments on the level of granularity, cf. the answers to questions 5-7.</w:t>
            </w:r>
            <w:r w:rsidRPr="00905C5C">
              <w:rPr>
                <w:rFonts w:cstheme="minorHAnsi"/>
                <w:sz w:val="16"/>
                <w:szCs w:val="16"/>
              </w:rPr>
              <w:br/>
            </w:r>
            <w:r w:rsidRPr="00905C5C">
              <w:rPr>
                <w:rFonts w:cstheme="minorHAnsi"/>
                <w:sz w:val="16"/>
                <w:szCs w:val="16"/>
              </w:rPr>
              <w:br/>
              <w:t xml:space="preserve">Considering all investment options (Opt 2) poses practicability issues with respect to the collection of data and the interpretation of the results. MOPs will be represented in a large amount of clusters in combination with different investment options and show a very heterogenous result among the different investment options. Deriving conclusions on the value for money of MOPs from this seems unrealistic. </w:t>
            </w:r>
            <w:r w:rsidRPr="00905C5C">
              <w:rPr>
                <w:rFonts w:cstheme="minorHAnsi"/>
                <w:sz w:val="16"/>
                <w:szCs w:val="16"/>
              </w:rPr>
              <w:br/>
            </w:r>
            <w:r w:rsidRPr="00905C5C">
              <w:rPr>
                <w:rFonts w:cstheme="minorHAnsi"/>
                <w:sz w:val="16"/>
                <w:szCs w:val="16"/>
              </w:rPr>
              <w:br/>
              <w:t>If Opt 1 is used, however, we recommend a different system of representative options. It would be preferable to pick the most common options as is done for the Costs and Past Performance Report. The average option would be not representative. The cheapest option might be a money market fund which is not meant to be held over the whole recommended holding period or only as part of the mix. Also, the most expensive option might be one that is not a typical representative. It could e.g., be a sustainability fund with a very specific definition of sustainability that makes it expensive but still attractive to some. But it would not necessarily be a typical choice.</w:t>
            </w:r>
          </w:p>
        </w:tc>
        <w:tc>
          <w:tcPr>
            <w:tcW w:w="4394" w:type="dxa"/>
            <w:tcMar>
              <w:left w:w="0" w:type="dxa"/>
              <w:right w:w="0" w:type="dxa"/>
            </w:tcMar>
          </w:tcPr>
          <w:p w14:paraId="6C650891" w14:textId="77777777" w:rsidR="002E6C5D" w:rsidRDefault="002E6C5D" w:rsidP="00560CAB">
            <w:pPr>
              <w:ind w:left="113"/>
              <w:rPr>
                <w:rFonts w:cstheme="minorHAnsi"/>
                <w:sz w:val="16"/>
                <w:szCs w:val="16"/>
              </w:rPr>
            </w:pPr>
          </w:p>
          <w:p w14:paraId="5A428C61" w14:textId="2B8FF297" w:rsidR="002E6C5D" w:rsidRDefault="002E6C5D" w:rsidP="00560CAB">
            <w:pPr>
              <w:ind w:left="113"/>
              <w:rPr>
                <w:rFonts w:cstheme="minorHAnsi"/>
                <w:sz w:val="16"/>
                <w:szCs w:val="16"/>
              </w:rPr>
            </w:pPr>
            <w:r>
              <w:rPr>
                <w:rFonts w:cstheme="minorHAnsi"/>
                <w:sz w:val="16"/>
                <w:szCs w:val="16"/>
              </w:rPr>
              <w:t>See above.</w:t>
            </w:r>
          </w:p>
          <w:p w14:paraId="5B9CBE70" w14:textId="77777777" w:rsidR="002E6C5D" w:rsidRDefault="002E6C5D" w:rsidP="00560CAB">
            <w:pPr>
              <w:ind w:left="113"/>
              <w:rPr>
                <w:rFonts w:cstheme="minorHAnsi"/>
                <w:sz w:val="16"/>
                <w:szCs w:val="16"/>
              </w:rPr>
            </w:pPr>
          </w:p>
          <w:p w14:paraId="46105DA6" w14:textId="77777777" w:rsidR="002E6C5D" w:rsidRPr="00E40514" w:rsidRDefault="002E6C5D" w:rsidP="00560CAB">
            <w:pPr>
              <w:ind w:left="113"/>
              <w:rPr>
                <w:rFonts w:cstheme="minorHAnsi"/>
                <w:sz w:val="16"/>
                <w:szCs w:val="16"/>
              </w:rPr>
            </w:pPr>
            <w:r w:rsidRPr="00E40514">
              <w:rPr>
                <w:rFonts w:cstheme="minorHAnsi"/>
                <w:sz w:val="16"/>
                <w:szCs w:val="16"/>
              </w:rPr>
              <w:t xml:space="preserve">To avoid overly granular reporting, EIOPA’s revised methodology would not require individual information on each asset, but instead on the investment strategy. </w:t>
            </w:r>
          </w:p>
          <w:p w14:paraId="0A857659" w14:textId="77777777" w:rsidR="002E6C5D" w:rsidRPr="00905C5C" w:rsidRDefault="002E6C5D" w:rsidP="00560CAB">
            <w:pPr>
              <w:ind w:left="113"/>
              <w:rPr>
                <w:rFonts w:cstheme="minorHAnsi"/>
                <w:sz w:val="16"/>
                <w:szCs w:val="16"/>
              </w:rPr>
            </w:pPr>
          </w:p>
        </w:tc>
      </w:tr>
      <w:tr w:rsidR="002E6C5D" w:rsidRPr="00905C5C" w14:paraId="399024BE" w14:textId="3D19E87C" w:rsidTr="00E723BE">
        <w:trPr>
          <w:trHeight w:val="20"/>
        </w:trPr>
        <w:tc>
          <w:tcPr>
            <w:tcW w:w="704" w:type="dxa"/>
            <w:noWrap/>
            <w:tcMar>
              <w:left w:w="0" w:type="dxa"/>
              <w:right w:w="0" w:type="dxa"/>
            </w:tcMar>
            <w:hideMark/>
          </w:tcPr>
          <w:p w14:paraId="2B99C13C"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4496D970" w14:textId="77777777" w:rsidR="002E6C5D" w:rsidRPr="00905C5C" w:rsidRDefault="002E6C5D" w:rsidP="00560CAB">
            <w:pPr>
              <w:ind w:left="113"/>
              <w:rPr>
                <w:rFonts w:cstheme="minorHAnsi"/>
                <w:sz w:val="16"/>
                <w:szCs w:val="16"/>
              </w:rPr>
            </w:pPr>
            <w:r w:rsidRPr="00905C5C">
              <w:rPr>
                <w:rFonts w:cstheme="minorHAnsi"/>
                <w:sz w:val="16"/>
                <w:szCs w:val="16"/>
              </w:rPr>
              <w:t>308</w:t>
            </w:r>
          </w:p>
        </w:tc>
        <w:tc>
          <w:tcPr>
            <w:tcW w:w="1276" w:type="dxa"/>
            <w:noWrap/>
            <w:tcMar>
              <w:left w:w="0" w:type="dxa"/>
              <w:right w:w="0" w:type="dxa"/>
            </w:tcMar>
            <w:hideMark/>
          </w:tcPr>
          <w:p w14:paraId="6A2071D4"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79BBD18A" w14:textId="47C15E57" w:rsidR="002E6C5D" w:rsidRPr="00905C5C" w:rsidRDefault="002E6C5D" w:rsidP="00560CAB">
            <w:pPr>
              <w:ind w:left="113"/>
              <w:rPr>
                <w:rFonts w:cstheme="minorHAnsi"/>
                <w:sz w:val="16"/>
                <w:szCs w:val="16"/>
              </w:rPr>
            </w:pPr>
            <w:r w:rsidRPr="00905C5C">
              <w:rPr>
                <w:rFonts w:cstheme="minorHAnsi"/>
                <w:sz w:val="16"/>
                <w:szCs w:val="16"/>
              </w:rPr>
              <w:t xml:space="preserve">We recommend option 2, more suitable for MOPs. </w:t>
            </w:r>
            <w:r w:rsidRPr="00905C5C">
              <w:rPr>
                <w:rFonts w:cstheme="minorHAnsi"/>
                <w:sz w:val="16"/>
                <w:szCs w:val="16"/>
              </w:rPr>
              <w:br/>
            </w:r>
            <w:r w:rsidRPr="00905C5C">
              <w:rPr>
                <w:rFonts w:cstheme="minorHAnsi"/>
                <w:sz w:val="16"/>
                <w:szCs w:val="16"/>
              </w:rPr>
              <w:br/>
              <w:t>In the approach of the Option 1, single underlying funds products would be compared with Multi Options products (MOPs), that would lead to irrelevant and misleading conclusions. Considering the cheapest, the most expensive and the average options is too simplistic for MOPs and could lead to inaccurate results.</w:t>
            </w:r>
            <w:r w:rsidRPr="00905C5C">
              <w:rPr>
                <w:rFonts w:cstheme="minorHAnsi"/>
                <w:sz w:val="16"/>
                <w:szCs w:val="16"/>
              </w:rPr>
              <w:br/>
            </w:r>
            <w:r w:rsidRPr="00905C5C">
              <w:rPr>
                <w:rFonts w:cstheme="minorHAnsi"/>
                <w:sz w:val="16"/>
                <w:szCs w:val="16"/>
              </w:rPr>
              <w:br/>
              <w:t>However, considering benchmarks at the European level, option 2 seems complex to implement because of the many criteria to consider maintaining a correct analysis and comparability. If option 2 were to be chosen, a simplification and an analysis at a national level should be explored.</w:t>
            </w:r>
          </w:p>
        </w:tc>
        <w:tc>
          <w:tcPr>
            <w:tcW w:w="4394" w:type="dxa"/>
            <w:tcMar>
              <w:left w:w="0" w:type="dxa"/>
              <w:right w:w="0" w:type="dxa"/>
            </w:tcMar>
          </w:tcPr>
          <w:p w14:paraId="51D66E04" w14:textId="77777777" w:rsidR="002E6C5D" w:rsidRDefault="002E6C5D" w:rsidP="00560CAB">
            <w:pPr>
              <w:ind w:left="113"/>
              <w:rPr>
                <w:rFonts w:cstheme="minorHAnsi"/>
                <w:sz w:val="16"/>
                <w:szCs w:val="16"/>
              </w:rPr>
            </w:pPr>
          </w:p>
          <w:p w14:paraId="42C772FC" w14:textId="30EF75A9" w:rsidR="002E6C5D" w:rsidRDefault="002E6C5D" w:rsidP="00560CAB">
            <w:pPr>
              <w:ind w:left="113"/>
              <w:rPr>
                <w:rFonts w:cstheme="minorHAnsi"/>
                <w:sz w:val="16"/>
                <w:szCs w:val="16"/>
              </w:rPr>
            </w:pPr>
            <w:r>
              <w:rPr>
                <w:rFonts w:cstheme="minorHAnsi"/>
                <w:sz w:val="16"/>
                <w:szCs w:val="16"/>
              </w:rPr>
              <w:t>See response no. 306.</w:t>
            </w:r>
          </w:p>
          <w:p w14:paraId="2A476EB0" w14:textId="77777777" w:rsidR="002E6C5D" w:rsidRDefault="002E6C5D" w:rsidP="00560CAB">
            <w:pPr>
              <w:ind w:left="113"/>
              <w:rPr>
                <w:rFonts w:cstheme="minorHAnsi"/>
                <w:sz w:val="16"/>
                <w:szCs w:val="16"/>
              </w:rPr>
            </w:pPr>
          </w:p>
          <w:p w14:paraId="4A655FE3" w14:textId="77777777" w:rsidR="002E6C5D" w:rsidRDefault="002E6C5D" w:rsidP="00560CAB">
            <w:pPr>
              <w:ind w:left="113"/>
              <w:rPr>
                <w:rFonts w:cstheme="minorHAnsi"/>
                <w:sz w:val="16"/>
                <w:szCs w:val="16"/>
              </w:rPr>
            </w:pPr>
          </w:p>
          <w:p w14:paraId="25F8A0B6" w14:textId="77777777" w:rsidR="002E6C5D" w:rsidRPr="00905C5C" w:rsidRDefault="002E6C5D" w:rsidP="00560CAB">
            <w:pPr>
              <w:ind w:left="113"/>
              <w:rPr>
                <w:rFonts w:cstheme="minorHAnsi"/>
                <w:sz w:val="16"/>
                <w:szCs w:val="16"/>
              </w:rPr>
            </w:pPr>
          </w:p>
        </w:tc>
      </w:tr>
      <w:tr w:rsidR="002E6C5D" w:rsidRPr="00905C5C" w14:paraId="240670B3" w14:textId="4E3A1A6B" w:rsidTr="00E723BE">
        <w:trPr>
          <w:trHeight w:val="20"/>
        </w:trPr>
        <w:tc>
          <w:tcPr>
            <w:tcW w:w="704" w:type="dxa"/>
            <w:noWrap/>
            <w:tcMar>
              <w:left w:w="0" w:type="dxa"/>
              <w:right w:w="0" w:type="dxa"/>
            </w:tcMar>
            <w:hideMark/>
          </w:tcPr>
          <w:p w14:paraId="69DE4DFC"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1062A8E5" w14:textId="77777777" w:rsidR="002E6C5D" w:rsidRPr="00905C5C" w:rsidRDefault="002E6C5D" w:rsidP="00560CAB">
            <w:pPr>
              <w:ind w:left="113"/>
              <w:rPr>
                <w:rFonts w:cstheme="minorHAnsi"/>
                <w:sz w:val="16"/>
                <w:szCs w:val="16"/>
              </w:rPr>
            </w:pPr>
            <w:r w:rsidRPr="00905C5C">
              <w:rPr>
                <w:rFonts w:cstheme="minorHAnsi"/>
                <w:sz w:val="16"/>
                <w:szCs w:val="16"/>
              </w:rPr>
              <w:t>309</w:t>
            </w:r>
          </w:p>
        </w:tc>
        <w:tc>
          <w:tcPr>
            <w:tcW w:w="1276" w:type="dxa"/>
            <w:noWrap/>
            <w:tcMar>
              <w:left w:w="0" w:type="dxa"/>
              <w:right w:w="0" w:type="dxa"/>
            </w:tcMar>
            <w:hideMark/>
          </w:tcPr>
          <w:p w14:paraId="33F625B2"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0510E29A" w14:textId="77777777" w:rsidR="002E6C5D" w:rsidRPr="00905C5C" w:rsidRDefault="002E6C5D" w:rsidP="00560CAB">
            <w:pPr>
              <w:ind w:left="113"/>
              <w:rPr>
                <w:rFonts w:cstheme="minorHAnsi"/>
                <w:sz w:val="16"/>
                <w:szCs w:val="16"/>
              </w:rPr>
            </w:pPr>
            <w:r w:rsidRPr="00905C5C">
              <w:rPr>
                <w:rFonts w:cstheme="minorHAnsi"/>
                <w:sz w:val="16"/>
                <w:szCs w:val="16"/>
              </w:rPr>
              <w:t>The case of MOPs illustrates the need to find a compromise between market coverage and the level of detail of the indicators. In the proposed benchmarking system, Option 2 would appear excessively burdensome. However, by focusing on simple indicators already collected elsewhere, a much more systematic collection can be envisaged, ensuring maximum statistical representativeness.</w:t>
            </w:r>
            <w:r w:rsidRPr="00905C5C">
              <w:rPr>
                <w:rFonts w:cstheme="minorHAnsi"/>
                <w:sz w:val="16"/>
                <w:szCs w:val="16"/>
              </w:rPr>
              <w:br/>
            </w:r>
            <w:r w:rsidRPr="00905C5C">
              <w:rPr>
                <w:rFonts w:cstheme="minorHAnsi"/>
                <w:sz w:val="16"/>
                <w:szCs w:val="16"/>
              </w:rPr>
              <w:lastRenderedPageBreak/>
              <w:br/>
              <w:t>We invite to consider the system implemented in the French market at the request of the ACPR (French NCA). This system allows for maximum data collection capacity, by relying on already available, very simple data (fund management fees and past performance) and existing data collection channels.</w:t>
            </w:r>
            <w:r w:rsidRPr="00905C5C">
              <w:rPr>
                <w:rFonts w:cstheme="minorHAnsi"/>
                <w:sz w:val="16"/>
                <w:szCs w:val="16"/>
              </w:rPr>
              <w:br/>
            </w:r>
            <w:r w:rsidRPr="00905C5C">
              <w:rPr>
                <w:rFonts w:cstheme="minorHAnsi"/>
                <w:sz w:val="16"/>
                <w:szCs w:val="16"/>
              </w:rPr>
              <w:br/>
              <w:t>This experience illustrates the advantages of being cautious and realist when setting the ambitions of the desired system.</w:t>
            </w:r>
            <w:r w:rsidRPr="00905C5C">
              <w:rPr>
                <w:rFonts w:cstheme="minorHAnsi"/>
                <w:sz w:val="16"/>
                <w:szCs w:val="16"/>
              </w:rPr>
              <w:br/>
            </w:r>
            <w:r w:rsidRPr="00905C5C">
              <w:rPr>
                <w:rFonts w:cstheme="minorHAnsi"/>
                <w:sz w:val="16"/>
                <w:szCs w:val="16"/>
              </w:rPr>
              <w:br/>
              <w:t xml:space="preserve">Regarding Option 1, we would need clarification to fully understand its mechanism. We do not understand the notion of "average." How is the average option identified? What is meant by an "unit linked product" in §4.20 : is it the option with its wrapper? or is it the policy as a whole, as seems to be suggested by the range of risk (1-7)? </w:t>
            </w:r>
            <w:r w:rsidRPr="00905C5C">
              <w:rPr>
                <w:rFonts w:cstheme="minorHAnsi"/>
                <w:sz w:val="16"/>
                <w:szCs w:val="16"/>
              </w:rPr>
              <w:br/>
            </w:r>
            <w:r w:rsidRPr="00905C5C">
              <w:rPr>
                <w:rFonts w:cstheme="minorHAnsi"/>
                <w:sz w:val="16"/>
                <w:szCs w:val="16"/>
              </w:rPr>
              <w:br/>
              <w:t>A short RHP is generally contradictory with a high level of risk. Similarly, what is the meaning of the RHP, since there should be a specific RHP for each option? We don't understand the following point : "the information [that] will be collected on three options which might be a combination of all risk classes": does it mean that the cheapest could be found within the lower risk class, the average in another risk class, and so on?</w:t>
            </w:r>
            <w:r w:rsidRPr="00905C5C">
              <w:rPr>
                <w:rFonts w:cstheme="minorHAnsi"/>
                <w:sz w:val="16"/>
                <w:szCs w:val="16"/>
              </w:rPr>
              <w:br/>
            </w:r>
            <w:r w:rsidRPr="00905C5C">
              <w:rPr>
                <w:rFonts w:cstheme="minorHAnsi"/>
                <w:sz w:val="16"/>
                <w:szCs w:val="16"/>
              </w:rPr>
              <w:br/>
              <w:t>Finally, to be clear on the notion of MOP, rather than indicating that "the investment possibilities and their costs, benefits, and possible performance can be multiple," it would be more accurate to specify "are infinite."</w:t>
            </w:r>
          </w:p>
        </w:tc>
        <w:tc>
          <w:tcPr>
            <w:tcW w:w="4394" w:type="dxa"/>
            <w:tcMar>
              <w:left w:w="0" w:type="dxa"/>
              <w:right w:w="0" w:type="dxa"/>
            </w:tcMar>
          </w:tcPr>
          <w:p w14:paraId="21D2734F" w14:textId="24E0FAE4" w:rsidR="002E6C5D" w:rsidRDefault="002E6C5D" w:rsidP="00560CAB">
            <w:pPr>
              <w:ind w:left="113"/>
              <w:rPr>
                <w:rFonts w:cstheme="minorHAnsi"/>
                <w:sz w:val="16"/>
                <w:szCs w:val="16"/>
              </w:rPr>
            </w:pPr>
            <w:r>
              <w:rPr>
                <w:rFonts w:cstheme="minorHAnsi"/>
                <w:sz w:val="16"/>
                <w:szCs w:val="16"/>
              </w:rPr>
              <w:lastRenderedPageBreak/>
              <w:t>See response no. 306 and 307.</w:t>
            </w:r>
          </w:p>
          <w:p w14:paraId="221BCFCC" w14:textId="77777777" w:rsidR="002E6C5D" w:rsidRPr="001B01FB" w:rsidRDefault="002E6C5D" w:rsidP="00560CAB">
            <w:pPr>
              <w:ind w:left="113"/>
              <w:rPr>
                <w:rFonts w:cstheme="minorHAnsi"/>
                <w:sz w:val="16"/>
                <w:szCs w:val="16"/>
              </w:rPr>
            </w:pPr>
          </w:p>
          <w:p w14:paraId="1FFF7823" w14:textId="77777777" w:rsidR="002E6C5D" w:rsidRPr="001B01FB" w:rsidRDefault="002E6C5D" w:rsidP="00560CAB">
            <w:pPr>
              <w:ind w:left="113"/>
              <w:rPr>
                <w:rFonts w:cstheme="minorHAnsi"/>
                <w:sz w:val="16"/>
                <w:szCs w:val="16"/>
              </w:rPr>
            </w:pPr>
            <w:r w:rsidRPr="001B01FB">
              <w:rPr>
                <w:rFonts w:cstheme="minorHAnsi"/>
                <w:sz w:val="16"/>
                <w:szCs w:val="16"/>
              </w:rPr>
              <w:t xml:space="preserve">For MOPs data collection, EIOPA revised its’ methodology to have a lower number of clusters with representative data collection on </w:t>
            </w:r>
            <w:r w:rsidRPr="001B01FB">
              <w:rPr>
                <w:rFonts w:cstheme="minorHAnsi"/>
                <w:sz w:val="16"/>
                <w:szCs w:val="16"/>
              </w:rPr>
              <w:lastRenderedPageBreak/>
              <w:t xml:space="preserve">the most sold, most expensive and cheapest combination for each cluster, reducing the reporting burden significantly from Option 2. </w:t>
            </w:r>
          </w:p>
          <w:p w14:paraId="26B0A4F1" w14:textId="77777777" w:rsidR="002E6C5D" w:rsidRPr="001B01FB" w:rsidRDefault="002E6C5D" w:rsidP="00560CAB">
            <w:pPr>
              <w:ind w:left="113"/>
              <w:rPr>
                <w:rFonts w:cstheme="minorHAnsi"/>
                <w:sz w:val="16"/>
                <w:szCs w:val="16"/>
              </w:rPr>
            </w:pPr>
          </w:p>
          <w:p w14:paraId="61B47D4D" w14:textId="77777777" w:rsidR="002E6C5D" w:rsidRPr="001B01FB" w:rsidRDefault="002E6C5D" w:rsidP="00560CAB">
            <w:pPr>
              <w:ind w:left="113"/>
              <w:rPr>
                <w:rFonts w:cstheme="minorHAnsi"/>
                <w:sz w:val="16"/>
                <w:szCs w:val="16"/>
              </w:rPr>
            </w:pPr>
            <w:r w:rsidRPr="001B01FB">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26144C78" w14:textId="77777777" w:rsidR="002E6C5D" w:rsidRPr="00905C5C" w:rsidRDefault="002E6C5D" w:rsidP="00560CAB">
            <w:pPr>
              <w:ind w:left="113"/>
              <w:rPr>
                <w:rFonts w:cstheme="minorHAnsi"/>
                <w:sz w:val="16"/>
                <w:szCs w:val="16"/>
              </w:rPr>
            </w:pPr>
          </w:p>
        </w:tc>
      </w:tr>
      <w:tr w:rsidR="002E6C5D" w:rsidRPr="00905C5C" w14:paraId="14499AE2" w14:textId="73C66A03" w:rsidTr="00E723BE">
        <w:trPr>
          <w:trHeight w:val="20"/>
        </w:trPr>
        <w:tc>
          <w:tcPr>
            <w:tcW w:w="704" w:type="dxa"/>
            <w:noWrap/>
            <w:tcMar>
              <w:left w:w="0" w:type="dxa"/>
              <w:right w:w="0" w:type="dxa"/>
            </w:tcMar>
            <w:hideMark/>
          </w:tcPr>
          <w:p w14:paraId="261E4DCF"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739BBC50" w14:textId="77777777" w:rsidR="002E6C5D" w:rsidRPr="00905C5C" w:rsidRDefault="002E6C5D" w:rsidP="00560CAB">
            <w:pPr>
              <w:ind w:left="113"/>
              <w:rPr>
                <w:rFonts w:cstheme="minorHAnsi"/>
                <w:sz w:val="16"/>
                <w:szCs w:val="16"/>
              </w:rPr>
            </w:pPr>
            <w:r w:rsidRPr="00905C5C">
              <w:rPr>
                <w:rFonts w:cstheme="minorHAnsi"/>
                <w:sz w:val="16"/>
                <w:szCs w:val="16"/>
              </w:rPr>
              <w:t>310</w:t>
            </w:r>
          </w:p>
        </w:tc>
        <w:tc>
          <w:tcPr>
            <w:tcW w:w="1276" w:type="dxa"/>
            <w:noWrap/>
            <w:tcMar>
              <w:left w:w="0" w:type="dxa"/>
              <w:right w:w="0" w:type="dxa"/>
            </w:tcMar>
            <w:hideMark/>
          </w:tcPr>
          <w:p w14:paraId="38943928"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2961832F" w14:textId="128F6088" w:rsidR="002E6C5D" w:rsidRPr="00905C5C" w:rsidRDefault="002E6C5D" w:rsidP="00560CAB">
            <w:pPr>
              <w:ind w:left="113"/>
              <w:rPr>
                <w:rFonts w:cstheme="minorHAnsi"/>
                <w:sz w:val="16"/>
                <w:szCs w:val="16"/>
              </w:rPr>
            </w:pPr>
            <w:r w:rsidRPr="00905C5C">
              <w:rPr>
                <w:rFonts w:cstheme="minorHAnsi"/>
                <w:sz w:val="16"/>
                <w:szCs w:val="16"/>
              </w:rPr>
              <w:t>An IBIP can help the consumers diversify risks, reduce fluctuations and access to special assets classes, such as real estate or infrastructure funds. These objectives can be achieved investing in a packaged product.</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br/>
              <w:t xml:space="preserve">The MOPs are unit-linked popular products in some markets  in Europe. With a MOP, the consumer can invest in various funds adapted to his needs and his specific situation (profile, objectives, level of risk accepted, sustainability). The consumer can choose its initial asset allocation. He can review the distribution of its investments in the various funds according to his needs throughout the life of the product. Many combinations are possible. </w:t>
            </w:r>
            <w:r w:rsidRPr="00905C5C">
              <w:rPr>
                <w:rFonts w:cstheme="minorHAnsi"/>
                <w:sz w:val="16"/>
                <w:szCs w:val="16"/>
              </w:rPr>
              <w:br/>
            </w:r>
            <w:r w:rsidRPr="00905C5C">
              <w:rPr>
                <w:rFonts w:cstheme="minorHAnsi"/>
                <w:sz w:val="16"/>
                <w:szCs w:val="16"/>
              </w:rPr>
              <w:br/>
              <w:t>In the approach of the Option 1, single underlying funds products would be compared with Multi Options products (MOPs), that would lead to irrelevant and misleading conclusions.</w:t>
            </w:r>
            <w:r w:rsidRPr="00905C5C">
              <w:rPr>
                <w:rFonts w:cstheme="minorHAnsi"/>
                <w:sz w:val="16"/>
                <w:szCs w:val="16"/>
              </w:rPr>
              <w:br/>
            </w:r>
            <w:r w:rsidRPr="00905C5C">
              <w:rPr>
                <w:rFonts w:cstheme="minorHAnsi"/>
                <w:sz w:val="16"/>
                <w:szCs w:val="16"/>
              </w:rPr>
              <w:br/>
              <w:t>In terms of methodology, considering the cheapest, the most expensive and the average options is too simplistic for MOPs and could lead to inaccurate results.</w:t>
            </w:r>
            <w:r w:rsidRPr="00905C5C">
              <w:rPr>
                <w:rFonts w:cstheme="minorHAnsi"/>
                <w:sz w:val="16"/>
                <w:szCs w:val="16"/>
              </w:rPr>
              <w:br/>
            </w:r>
            <w:r w:rsidRPr="00905C5C">
              <w:rPr>
                <w:rFonts w:cstheme="minorHAnsi"/>
                <w:sz w:val="16"/>
                <w:szCs w:val="16"/>
              </w:rPr>
              <w:br/>
              <w:t>It must be kept in mind that manufacturers of MOPs will have to collect a very large amount of data.</w:t>
            </w:r>
            <w:r w:rsidRPr="00905C5C">
              <w:rPr>
                <w:rFonts w:cstheme="minorHAnsi"/>
                <w:sz w:val="16"/>
                <w:szCs w:val="16"/>
              </w:rPr>
              <w:br/>
            </w:r>
            <w:r w:rsidRPr="00905C5C">
              <w:rPr>
                <w:rFonts w:cstheme="minorHAnsi"/>
                <w:sz w:val="16"/>
                <w:szCs w:val="16"/>
              </w:rPr>
              <w:br/>
              <w:t>CEB recommends option 2, rather than option 1, more suitable for MOPs. However, considering benchmarks at the European level, option 2 seems complex to implement because of the many criteria to consider maintaining a correct analysis and comparability. If option 2 were to be chosen, a simplification and an analysis at a national level should be explored.</w:t>
            </w:r>
          </w:p>
        </w:tc>
        <w:tc>
          <w:tcPr>
            <w:tcW w:w="4394" w:type="dxa"/>
            <w:tcMar>
              <w:left w:w="0" w:type="dxa"/>
              <w:right w:w="0" w:type="dxa"/>
            </w:tcMar>
          </w:tcPr>
          <w:p w14:paraId="68264BB0" w14:textId="35761723" w:rsidR="002E6C5D" w:rsidRDefault="002E6C5D" w:rsidP="00560CAB">
            <w:pPr>
              <w:ind w:left="113"/>
              <w:rPr>
                <w:rFonts w:cstheme="minorHAnsi"/>
                <w:sz w:val="16"/>
                <w:szCs w:val="16"/>
              </w:rPr>
            </w:pPr>
            <w:r>
              <w:rPr>
                <w:rFonts w:cstheme="minorHAnsi"/>
                <w:sz w:val="16"/>
                <w:szCs w:val="16"/>
              </w:rPr>
              <w:t>See above.</w:t>
            </w:r>
          </w:p>
          <w:p w14:paraId="20329819" w14:textId="77777777" w:rsidR="002E6C5D" w:rsidRDefault="002E6C5D" w:rsidP="00560CAB">
            <w:pPr>
              <w:ind w:left="113"/>
              <w:rPr>
                <w:rFonts w:cstheme="minorHAnsi"/>
                <w:sz w:val="16"/>
                <w:szCs w:val="16"/>
              </w:rPr>
            </w:pPr>
          </w:p>
          <w:p w14:paraId="5001C5E8" w14:textId="77777777" w:rsidR="002E6C5D" w:rsidRDefault="002E6C5D" w:rsidP="00560CAB">
            <w:pPr>
              <w:ind w:left="113"/>
              <w:rPr>
                <w:rFonts w:cstheme="minorHAnsi"/>
                <w:sz w:val="16"/>
                <w:szCs w:val="16"/>
              </w:rPr>
            </w:pPr>
          </w:p>
          <w:p w14:paraId="61A5ABAE" w14:textId="77777777" w:rsidR="002E6C5D" w:rsidRPr="005973E1" w:rsidRDefault="002E6C5D" w:rsidP="00560CAB">
            <w:pPr>
              <w:ind w:left="113"/>
              <w:rPr>
                <w:rFonts w:cstheme="minorHAnsi"/>
                <w:sz w:val="16"/>
                <w:szCs w:val="16"/>
              </w:rPr>
            </w:pPr>
            <w:r w:rsidRPr="005973E1">
              <w:rPr>
                <w:rFonts w:cstheme="minorHAnsi"/>
                <w:sz w:val="16"/>
                <w:szCs w:val="16"/>
              </w:rPr>
              <w:t>Based upon the common framework developed by EIOPA, NCAs may further develop and enhance assessments based on their national supervisory expertise and judgement.</w:t>
            </w:r>
          </w:p>
          <w:p w14:paraId="2825043F" w14:textId="77777777" w:rsidR="002E6C5D" w:rsidRDefault="002E6C5D" w:rsidP="00560CAB">
            <w:pPr>
              <w:ind w:left="113"/>
              <w:rPr>
                <w:rFonts w:cstheme="minorHAnsi"/>
                <w:sz w:val="16"/>
                <w:szCs w:val="16"/>
              </w:rPr>
            </w:pPr>
          </w:p>
          <w:p w14:paraId="1DDDEDCD" w14:textId="77777777" w:rsidR="002E6C5D" w:rsidRPr="00905C5C" w:rsidRDefault="002E6C5D" w:rsidP="00560CAB">
            <w:pPr>
              <w:ind w:left="113"/>
              <w:rPr>
                <w:rFonts w:cstheme="minorHAnsi"/>
                <w:sz w:val="16"/>
                <w:szCs w:val="16"/>
              </w:rPr>
            </w:pPr>
          </w:p>
        </w:tc>
      </w:tr>
      <w:tr w:rsidR="002E6C5D" w:rsidRPr="00905C5C" w14:paraId="74F82B1D" w14:textId="65F89CEC" w:rsidTr="00E723BE">
        <w:trPr>
          <w:trHeight w:val="20"/>
        </w:trPr>
        <w:tc>
          <w:tcPr>
            <w:tcW w:w="704" w:type="dxa"/>
            <w:noWrap/>
            <w:tcMar>
              <w:left w:w="0" w:type="dxa"/>
              <w:right w:w="0" w:type="dxa"/>
            </w:tcMar>
            <w:hideMark/>
          </w:tcPr>
          <w:p w14:paraId="66C78812"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0FBC0EAE" w14:textId="77777777" w:rsidR="002E6C5D" w:rsidRPr="00905C5C" w:rsidRDefault="002E6C5D" w:rsidP="00560CAB">
            <w:pPr>
              <w:ind w:left="113"/>
              <w:rPr>
                <w:rFonts w:cstheme="minorHAnsi"/>
                <w:sz w:val="16"/>
                <w:szCs w:val="16"/>
              </w:rPr>
            </w:pPr>
            <w:r w:rsidRPr="00905C5C">
              <w:rPr>
                <w:rFonts w:cstheme="minorHAnsi"/>
                <w:sz w:val="16"/>
                <w:szCs w:val="16"/>
              </w:rPr>
              <w:t>311</w:t>
            </w:r>
          </w:p>
        </w:tc>
        <w:tc>
          <w:tcPr>
            <w:tcW w:w="1276" w:type="dxa"/>
            <w:noWrap/>
            <w:tcMar>
              <w:left w:w="0" w:type="dxa"/>
              <w:right w:w="0" w:type="dxa"/>
            </w:tcMar>
            <w:hideMark/>
          </w:tcPr>
          <w:p w14:paraId="3C8BF184"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w:t>
            </w:r>
            <w:r w:rsidRPr="00905C5C">
              <w:rPr>
                <w:rFonts w:cstheme="minorHAnsi"/>
                <w:sz w:val="16"/>
                <w:szCs w:val="16"/>
              </w:rPr>
              <w:lastRenderedPageBreak/>
              <w:t>ernehmen Österreichs</w:t>
            </w:r>
          </w:p>
        </w:tc>
        <w:tc>
          <w:tcPr>
            <w:tcW w:w="7938" w:type="dxa"/>
            <w:tcMar>
              <w:left w:w="0" w:type="dxa"/>
              <w:right w:w="0" w:type="dxa"/>
            </w:tcMar>
            <w:hideMark/>
          </w:tcPr>
          <w:p w14:paraId="5FBD39A8" w14:textId="2E55D9A8" w:rsidR="002E6C5D" w:rsidRPr="00905C5C" w:rsidRDefault="002E6C5D" w:rsidP="00560CAB">
            <w:pPr>
              <w:ind w:left="113"/>
              <w:rPr>
                <w:rFonts w:cstheme="minorHAnsi"/>
                <w:sz w:val="16"/>
                <w:szCs w:val="16"/>
              </w:rPr>
            </w:pPr>
            <w:r w:rsidRPr="00905C5C">
              <w:rPr>
                <w:rFonts w:cstheme="minorHAnsi"/>
                <w:sz w:val="16"/>
                <w:szCs w:val="16"/>
              </w:rPr>
              <w:lastRenderedPageBreak/>
              <w:t>Multi-option products (MOPs) are appreciated by consumers because they give opportunity to invest in different funds, so they can be tailored around consumer’s specific needs. In addition, there is the possibility to switch underlying investment options according to changing preferences of the clients.</w:t>
            </w:r>
            <w:r w:rsidRPr="00905C5C">
              <w:rPr>
                <w:rFonts w:cstheme="minorHAnsi"/>
                <w:sz w:val="16"/>
                <w:szCs w:val="16"/>
              </w:rPr>
              <w:br/>
            </w:r>
            <w:r w:rsidRPr="00905C5C">
              <w:rPr>
                <w:rFonts w:cstheme="minorHAnsi"/>
                <w:sz w:val="16"/>
                <w:szCs w:val="16"/>
              </w:rPr>
              <w:lastRenderedPageBreak/>
              <w:br/>
              <w:t xml:space="preserve">It is difficult to understand how VfM benchmarks would work in practice for MOPs since they can invest in thousands of combinations of investment funds. In other words, it will be unfeasible for EIOPA to develop relevant benchmarks that would properly capture their very different combinations that can even be switched over time. </w:t>
            </w:r>
            <w:r w:rsidRPr="00905C5C">
              <w:rPr>
                <w:rFonts w:cstheme="minorHAnsi"/>
                <w:sz w:val="16"/>
                <w:szCs w:val="16"/>
              </w:rPr>
              <w:br/>
            </w:r>
            <w:r w:rsidRPr="00905C5C">
              <w:rPr>
                <w:rFonts w:cstheme="minorHAnsi"/>
                <w:sz w:val="16"/>
                <w:szCs w:val="16"/>
              </w:rPr>
              <w:br/>
              <w:t>In this context, neither of the two options currently proposed by EIOPA would work in practice and would be representative of the market reality thus creating unnecessary administrative burden, legal uncertainty and no meaningful tool for the evaluation of the VfM of MOPs.</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2F7D816E" w14:textId="232B5AEA" w:rsidR="002E6C5D" w:rsidRDefault="002E6C5D" w:rsidP="00560CAB">
            <w:pPr>
              <w:ind w:left="113"/>
              <w:rPr>
                <w:rFonts w:cstheme="minorHAnsi"/>
                <w:sz w:val="16"/>
                <w:szCs w:val="16"/>
              </w:rPr>
            </w:pPr>
            <w:r>
              <w:rPr>
                <w:rFonts w:cstheme="minorHAnsi"/>
                <w:sz w:val="16"/>
                <w:szCs w:val="16"/>
              </w:rPr>
              <w:lastRenderedPageBreak/>
              <w:t>See above.</w:t>
            </w:r>
          </w:p>
          <w:p w14:paraId="0DA90691" w14:textId="2BB82A61" w:rsidR="002E6C5D" w:rsidRPr="0038536E" w:rsidRDefault="002E6C5D" w:rsidP="00560CAB">
            <w:pPr>
              <w:ind w:left="113"/>
              <w:rPr>
                <w:rFonts w:cstheme="minorHAnsi"/>
                <w:sz w:val="16"/>
                <w:szCs w:val="16"/>
              </w:rPr>
            </w:pPr>
          </w:p>
        </w:tc>
      </w:tr>
      <w:tr w:rsidR="002E6C5D" w:rsidRPr="00905C5C" w14:paraId="060C4764" w14:textId="286DB3AE" w:rsidTr="00E723BE">
        <w:trPr>
          <w:trHeight w:val="20"/>
        </w:trPr>
        <w:tc>
          <w:tcPr>
            <w:tcW w:w="704" w:type="dxa"/>
            <w:noWrap/>
            <w:tcMar>
              <w:left w:w="0" w:type="dxa"/>
              <w:right w:w="0" w:type="dxa"/>
            </w:tcMar>
            <w:hideMark/>
          </w:tcPr>
          <w:p w14:paraId="6F9AEBAC"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25502B3C" w14:textId="77777777" w:rsidR="002E6C5D" w:rsidRPr="00905C5C" w:rsidRDefault="002E6C5D" w:rsidP="00560CAB">
            <w:pPr>
              <w:ind w:left="113"/>
              <w:rPr>
                <w:rFonts w:cstheme="minorHAnsi"/>
                <w:sz w:val="16"/>
                <w:szCs w:val="16"/>
              </w:rPr>
            </w:pPr>
            <w:r w:rsidRPr="00905C5C">
              <w:rPr>
                <w:rFonts w:cstheme="minorHAnsi"/>
                <w:sz w:val="16"/>
                <w:szCs w:val="16"/>
              </w:rPr>
              <w:t>312</w:t>
            </w:r>
          </w:p>
        </w:tc>
        <w:tc>
          <w:tcPr>
            <w:tcW w:w="1276" w:type="dxa"/>
            <w:noWrap/>
            <w:tcMar>
              <w:left w:w="0" w:type="dxa"/>
              <w:right w:w="0" w:type="dxa"/>
            </w:tcMar>
            <w:hideMark/>
          </w:tcPr>
          <w:p w14:paraId="0F97591E"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3C428FD7" w14:textId="534E31F1" w:rsidR="002E6C5D" w:rsidRPr="00905C5C" w:rsidRDefault="002E6C5D" w:rsidP="00560CAB">
            <w:pPr>
              <w:ind w:left="113"/>
              <w:rPr>
                <w:rFonts w:cstheme="minorHAnsi"/>
                <w:sz w:val="16"/>
                <w:szCs w:val="16"/>
              </w:rPr>
            </w:pPr>
            <w:r w:rsidRPr="00905C5C">
              <w:rPr>
                <w:rFonts w:cstheme="minorHAnsi"/>
                <w:sz w:val="16"/>
                <w:szCs w:val="16"/>
              </w:rPr>
              <w:t xml:space="preserve">Multi-option products (MOPs) are appreciated by consumers because they give opportunity to invest in different funds, so they can be tailored around consumer’s specific needs. In addition, there is the possibility to switch underlying investment options according to changing preferences of the clients. </w:t>
            </w:r>
            <w:r w:rsidRPr="00905C5C">
              <w:rPr>
                <w:rFonts w:cstheme="minorHAnsi"/>
                <w:sz w:val="16"/>
                <w:szCs w:val="16"/>
              </w:rPr>
              <w:br/>
            </w:r>
            <w:r w:rsidRPr="00905C5C">
              <w:rPr>
                <w:rFonts w:cstheme="minorHAnsi"/>
                <w:sz w:val="16"/>
                <w:szCs w:val="16"/>
              </w:rPr>
              <w:br/>
              <w:t xml:space="preserve">It is difficult to understand how VfM benchmarks would work in practice for MOPs since they can invest in thousands of combinations of investment funds. In other words, it will be unfeasible for EIOPA to develop relevant benchmarks that would properly capture their very different combinations that can even be switched over time. </w:t>
            </w:r>
            <w:r w:rsidRPr="00905C5C">
              <w:rPr>
                <w:rFonts w:cstheme="minorHAnsi"/>
                <w:sz w:val="16"/>
                <w:szCs w:val="16"/>
              </w:rPr>
              <w:br/>
            </w:r>
            <w:r w:rsidRPr="00905C5C">
              <w:rPr>
                <w:rFonts w:cstheme="minorHAnsi"/>
                <w:sz w:val="16"/>
                <w:szCs w:val="16"/>
              </w:rPr>
              <w:br/>
              <w:t>In this context, neither of the two options currently proposed by EIOPA would work in practice and would be representative of the market reality thus creating unnecessary administrative burden, legal uncertainty and no meaningful tool for the evaluation of the VfM of MOPs.</w:t>
            </w:r>
          </w:p>
        </w:tc>
        <w:tc>
          <w:tcPr>
            <w:tcW w:w="4394" w:type="dxa"/>
            <w:tcMar>
              <w:left w:w="0" w:type="dxa"/>
              <w:right w:w="0" w:type="dxa"/>
            </w:tcMar>
          </w:tcPr>
          <w:p w14:paraId="74BBB9D4" w14:textId="42DFB0AD" w:rsidR="002E6C5D" w:rsidRDefault="002E6C5D" w:rsidP="00560CAB">
            <w:pPr>
              <w:ind w:left="113"/>
              <w:rPr>
                <w:rFonts w:cstheme="minorHAnsi"/>
                <w:sz w:val="16"/>
                <w:szCs w:val="16"/>
              </w:rPr>
            </w:pPr>
            <w:r>
              <w:rPr>
                <w:rFonts w:cstheme="minorHAnsi"/>
                <w:sz w:val="16"/>
                <w:szCs w:val="16"/>
              </w:rPr>
              <w:t>See above.</w:t>
            </w:r>
          </w:p>
          <w:p w14:paraId="60D4F173" w14:textId="77777777" w:rsidR="002E6C5D" w:rsidRDefault="002E6C5D" w:rsidP="00560CAB">
            <w:pPr>
              <w:ind w:left="113"/>
              <w:rPr>
                <w:rFonts w:cstheme="minorHAnsi"/>
                <w:sz w:val="16"/>
                <w:szCs w:val="16"/>
              </w:rPr>
            </w:pPr>
          </w:p>
          <w:p w14:paraId="1392ED3C" w14:textId="77777777" w:rsidR="002E6C5D" w:rsidRPr="00905C5C" w:rsidRDefault="002E6C5D" w:rsidP="00560CAB">
            <w:pPr>
              <w:ind w:left="113"/>
              <w:rPr>
                <w:rFonts w:cstheme="minorHAnsi"/>
                <w:sz w:val="16"/>
                <w:szCs w:val="16"/>
              </w:rPr>
            </w:pPr>
          </w:p>
        </w:tc>
      </w:tr>
      <w:tr w:rsidR="002E6C5D" w:rsidRPr="00905C5C" w14:paraId="09173AE9" w14:textId="06A3D42B" w:rsidTr="00E723BE">
        <w:trPr>
          <w:trHeight w:val="20"/>
        </w:trPr>
        <w:tc>
          <w:tcPr>
            <w:tcW w:w="704" w:type="dxa"/>
            <w:noWrap/>
            <w:tcMar>
              <w:left w:w="0" w:type="dxa"/>
              <w:right w:w="0" w:type="dxa"/>
            </w:tcMar>
            <w:hideMark/>
          </w:tcPr>
          <w:p w14:paraId="201B84C6"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5AC1514E" w14:textId="77777777" w:rsidR="002E6C5D" w:rsidRPr="00905C5C" w:rsidRDefault="002E6C5D" w:rsidP="00560CAB">
            <w:pPr>
              <w:ind w:left="113"/>
              <w:rPr>
                <w:rFonts w:cstheme="minorHAnsi"/>
                <w:sz w:val="16"/>
                <w:szCs w:val="16"/>
              </w:rPr>
            </w:pPr>
            <w:r w:rsidRPr="00905C5C">
              <w:rPr>
                <w:rFonts w:cstheme="minorHAnsi"/>
                <w:sz w:val="16"/>
                <w:szCs w:val="16"/>
              </w:rPr>
              <w:t>313</w:t>
            </w:r>
          </w:p>
        </w:tc>
        <w:tc>
          <w:tcPr>
            <w:tcW w:w="1276" w:type="dxa"/>
            <w:noWrap/>
            <w:tcMar>
              <w:left w:w="0" w:type="dxa"/>
              <w:right w:w="0" w:type="dxa"/>
            </w:tcMar>
            <w:hideMark/>
          </w:tcPr>
          <w:p w14:paraId="45591213" w14:textId="77777777" w:rsidR="002E6C5D" w:rsidRPr="00905C5C" w:rsidRDefault="002E6C5D" w:rsidP="00560CAB">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05173C98" w14:textId="77777777" w:rsidR="002E6C5D" w:rsidRPr="00905C5C" w:rsidRDefault="002E6C5D" w:rsidP="00560CAB">
            <w:pPr>
              <w:ind w:left="113"/>
              <w:rPr>
                <w:rFonts w:cstheme="minorHAnsi"/>
                <w:sz w:val="16"/>
                <w:szCs w:val="16"/>
              </w:rPr>
            </w:pPr>
            <w:r w:rsidRPr="00905C5C">
              <w:rPr>
                <w:rFonts w:cstheme="minorHAnsi"/>
                <w:sz w:val="16"/>
                <w:szCs w:val="16"/>
              </w:rPr>
              <w:t>According to Assuralia, it’s complicated to answer this question, knowing that reality is different in each European market.</w:t>
            </w:r>
            <w:r w:rsidRPr="00905C5C">
              <w:rPr>
                <w:rFonts w:cstheme="minorHAnsi"/>
                <w:sz w:val="16"/>
                <w:szCs w:val="16"/>
              </w:rPr>
              <w:br/>
            </w:r>
            <w:r w:rsidRPr="00905C5C">
              <w:rPr>
                <w:rFonts w:cstheme="minorHAnsi"/>
                <w:sz w:val="16"/>
                <w:szCs w:val="16"/>
              </w:rPr>
              <w:br/>
              <w:t>Option 1 is not granular enough, but in both options, there are too many clusters. We do not see the need to add more clusters. Plus, it will be easier to report on the whole product than on compartmented information.</w:t>
            </w:r>
            <w:r w:rsidRPr="00905C5C">
              <w:rPr>
                <w:rFonts w:cstheme="minorHAnsi"/>
                <w:sz w:val="16"/>
                <w:szCs w:val="16"/>
              </w:rPr>
              <w:br/>
            </w:r>
            <w:r w:rsidRPr="00905C5C">
              <w:rPr>
                <w:rFonts w:cstheme="minorHAnsi"/>
                <w:sz w:val="16"/>
                <w:szCs w:val="16"/>
              </w:rPr>
              <w:br/>
              <w:t>Under option 2, we fear that the number of clusters would increase exponentially, as we will have to report a huge set of data.</w:t>
            </w:r>
          </w:p>
        </w:tc>
        <w:tc>
          <w:tcPr>
            <w:tcW w:w="4394" w:type="dxa"/>
            <w:tcMar>
              <w:left w:w="0" w:type="dxa"/>
              <w:right w:w="0" w:type="dxa"/>
            </w:tcMar>
          </w:tcPr>
          <w:p w14:paraId="2C089F36" w14:textId="77777777" w:rsidR="002E6C5D" w:rsidRDefault="002E6C5D" w:rsidP="00560CAB">
            <w:pPr>
              <w:ind w:left="113"/>
              <w:rPr>
                <w:rFonts w:cstheme="minorHAnsi"/>
                <w:sz w:val="16"/>
                <w:szCs w:val="16"/>
              </w:rPr>
            </w:pPr>
            <w:r w:rsidRPr="00D86AE8">
              <w:rPr>
                <w:rFonts w:cstheme="minorHAnsi"/>
                <w:sz w:val="16"/>
                <w:szCs w:val="16"/>
              </w:rPr>
              <w:t xml:space="preserve">Given that many respondents found that neither Option would be appropriate, EIOPA’s revised methodology adopts an approach that combines the wrapper plus the specific investment option(s), which will harmonize the treatment of MOPs and non-MOPs and allow a consumer-oriented assessment. </w:t>
            </w:r>
          </w:p>
          <w:p w14:paraId="551242C7" w14:textId="77777777" w:rsidR="002E6C5D" w:rsidRPr="00D86AE8" w:rsidRDefault="002E6C5D" w:rsidP="00560CAB">
            <w:pPr>
              <w:ind w:left="113"/>
              <w:rPr>
                <w:rFonts w:cstheme="minorHAnsi"/>
                <w:sz w:val="16"/>
                <w:szCs w:val="16"/>
              </w:rPr>
            </w:pPr>
          </w:p>
          <w:p w14:paraId="61D0AA90" w14:textId="77777777" w:rsidR="002E6C5D" w:rsidRPr="00D86AE8" w:rsidRDefault="002E6C5D" w:rsidP="00560CAB">
            <w:pPr>
              <w:ind w:left="113"/>
              <w:rPr>
                <w:rFonts w:cstheme="minorHAnsi"/>
                <w:sz w:val="16"/>
                <w:szCs w:val="16"/>
              </w:rPr>
            </w:pPr>
            <w:r w:rsidRPr="00D86AE8">
              <w:rPr>
                <w:rFonts w:cstheme="minorHAnsi"/>
                <w:sz w:val="16"/>
                <w:szCs w:val="16"/>
              </w:rPr>
              <w:t xml:space="preserve">To avoid overly granular reporting, EIOPA’s revised methodology would not require individual information on each asset, but instead on the investment strategy. </w:t>
            </w:r>
          </w:p>
          <w:p w14:paraId="560F2008" w14:textId="20E8F25A" w:rsidR="002E6C5D" w:rsidRPr="00905C5C" w:rsidRDefault="002E6C5D" w:rsidP="00560CAB">
            <w:pPr>
              <w:ind w:left="113"/>
              <w:rPr>
                <w:rFonts w:cstheme="minorHAnsi"/>
                <w:sz w:val="16"/>
                <w:szCs w:val="16"/>
              </w:rPr>
            </w:pPr>
          </w:p>
        </w:tc>
      </w:tr>
      <w:tr w:rsidR="002E6C5D" w:rsidRPr="00905C5C" w14:paraId="163CDCC2" w14:textId="1D4CA568" w:rsidTr="00E723BE">
        <w:trPr>
          <w:trHeight w:val="20"/>
        </w:trPr>
        <w:tc>
          <w:tcPr>
            <w:tcW w:w="704" w:type="dxa"/>
            <w:noWrap/>
            <w:tcMar>
              <w:left w:w="0" w:type="dxa"/>
              <w:right w:w="0" w:type="dxa"/>
            </w:tcMar>
            <w:hideMark/>
          </w:tcPr>
          <w:p w14:paraId="5B3BA913" w14:textId="77777777" w:rsidR="002E6C5D" w:rsidRPr="00905C5C" w:rsidRDefault="002E6C5D" w:rsidP="00560CAB">
            <w:pPr>
              <w:ind w:left="113"/>
              <w:rPr>
                <w:rFonts w:cstheme="minorHAnsi"/>
                <w:sz w:val="16"/>
                <w:szCs w:val="16"/>
              </w:rPr>
            </w:pPr>
            <w:r w:rsidRPr="00905C5C">
              <w:rPr>
                <w:rFonts w:cstheme="minorHAnsi"/>
                <w:sz w:val="16"/>
                <w:szCs w:val="16"/>
              </w:rPr>
              <w:t>8</w:t>
            </w:r>
          </w:p>
        </w:tc>
        <w:tc>
          <w:tcPr>
            <w:tcW w:w="709" w:type="dxa"/>
            <w:noWrap/>
            <w:tcMar>
              <w:left w:w="0" w:type="dxa"/>
              <w:right w:w="0" w:type="dxa"/>
            </w:tcMar>
            <w:hideMark/>
          </w:tcPr>
          <w:p w14:paraId="1AD23318" w14:textId="77777777" w:rsidR="002E6C5D" w:rsidRPr="00905C5C" w:rsidRDefault="002E6C5D" w:rsidP="00560CAB">
            <w:pPr>
              <w:ind w:left="113"/>
              <w:rPr>
                <w:rFonts w:cstheme="minorHAnsi"/>
                <w:sz w:val="16"/>
                <w:szCs w:val="16"/>
              </w:rPr>
            </w:pPr>
            <w:r w:rsidRPr="00905C5C">
              <w:rPr>
                <w:rFonts w:cstheme="minorHAnsi"/>
                <w:sz w:val="16"/>
                <w:szCs w:val="16"/>
              </w:rPr>
              <w:t>314</w:t>
            </w:r>
          </w:p>
        </w:tc>
        <w:tc>
          <w:tcPr>
            <w:tcW w:w="1276" w:type="dxa"/>
            <w:noWrap/>
            <w:tcMar>
              <w:left w:w="0" w:type="dxa"/>
              <w:right w:w="0" w:type="dxa"/>
            </w:tcMar>
            <w:hideMark/>
          </w:tcPr>
          <w:p w14:paraId="0CFED67F" w14:textId="77777777" w:rsidR="002E6C5D" w:rsidRPr="00905C5C" w:rsidRDefault="002E6C5D" w:rsidP="00560CAB">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497530E9" w14:textId="77777777" w:rsidR="00104094" w:rsidRDefault="002E6C5D" w:rsidP="00560CAB">
            <w:pPr>
              <w:ind w:left="113"/>
              <w:rPr>
                <w:rFonts w:cstheme="minorHAnsi"/>
                <w:sz w:val="16"/>
                <w:szCs w:val="16"/>
              </w:rPr>
            </w:pPr>
            <w:r w:rsidRPr="00905C5C">
              <w:rPr>
                <w:rFonts w:cstheme="minorHAnsi"/>
                <w:sz w:val="16"/>
                <w:szCs w:val="16"/>
              </w:rPr>
              <w:t xml:space="preserve">As indicated in question 6, in view of the French market sophistication and the diversity of MOPs, option 1 is not applicable solo. If the principle of option 2, the purpose of which is to capture the specificity of MOPs, were to be retained, it would be necessary to improve the modalities which do not sufficiently take into account the specificities of the said market, and the multiple possible combinations that it offers.  </w:t>
            </w:r>
          </w:p>
          <w:p w14:paraId="16D00A85" w14:textId="77777777" w:rsidR="00104094" w:rsidRDefault="00104094" w:rsidP="00560CAB">
            <w:pPr>
              <w:ind w:left="113"/>
              <w:rPr>
                <w:rFonts w:cstheme="minorHAnsi"/>
                <w:sz w:val="16"/>
                <w:szCs w:val="16"/>
              </w:rPr>
            </w:pPr>
          </w:p>
          <w:p w14:paraId="27777126" w14:textId="2FE24724" w:rsidR="002E6C5D" w:rsidRPr="00905C5C" w:rsidRDefault="002E6C5D" w:rsidP="00560CAB">
            <w:pPr>
              <w:ind w:left="113"/>
              <w:rPr>
                <w:rFonts w:cstheme="minorHAnsi"/>
                <w:sz w:val="16"/>
                <w:szCs w:val="16"/>
              </w:rPr>
            </w:pPr>
            <w:r w:rsidRPr="00905C5C">
              <w:rPr>
                <w:rFonts w:cstheme="minorHAnsi"/>
                <w:sz w:val="16"/>
                <w:szCs w:val="16"/>
              </w:rPr>
              <w:t xml:space="preserve">As a result, in order to capture this wealth of options, there would be a multiplication of data to be collected and a complex compartmentalization to manage, that may be questioned. </w:t>
            </w:r>
          </w:p>
        </w:tc>
        <w:tc>
          <w:tcPr>
            <w:tcW w:w="4394" w:type="dxa"/>
            <w:tcMar>
              <w:left w:w="0" w:type="dxa"/>
              <w:right w:w="0" w:type="dxa"/>
            </w:tcMar>
          </w:tcPr>
          <w:p w14:paraId="36AB29BE" w14:textId="04CEA34D" w:rsidR="002E6C5D" w:rsidRDefault="002E6C5D" w:rsidP="00560CAB">
            <w:pPr>
              <w:ind w:left="113"/>
              <w:rPr>
                <w:rFonts w:cstheme="minorHAnsi"/>
                <w:sz w:val="16"/>
                <w:szCs w:val="16"/>
              </w:rPr>
            </w:pPr>
            <w:r>
              <w:rPr>
                <w:rFonts w:cstheme="minorHAnsi"/>
                <w:sz w:val="16"/>
                <w:szCs w:val="16"/>
              </w:rPr>
              <w:t xml:space="preserve">See above. </w:t>
            </w:r>
          </w:p>
          <w:p w14:paraId="7FBFB83A" w14:textId="77777777" w:rsidR="002E6C5D" w:rsidRDefault="002E6C5D" w:rsidP="00560CAB">
            <w:pPr>
              <w:ind w:left="113"/>
              <w:rPr>
                <w:rFonts w:cstheme="minorHAnsi"/>
                <w:sz w:val="16"/>
                <w:szCs w:val="16"/>
              </w:rPr>
            </w:pPr>
          </w:p>
          <w:p w14:paraId="6CA6679F" w14:textId="77777777" w:rsidR="002E6C5D" w:rsidRPr="004B70A8" w:rsidRDefault="002E6C5D" w:rsidP="00560CAB">
            <w:pPr>
              <w:ind w:left="113"/>
              <w:rPr>
                <w:rFonts w:cstheme="minorHAnsi"/>
                <w:sz w:val="16"/>
                <w:szCs w:val="16"/>
              </w:rPr>
            </w:pPr>
            <w:r w:rsidRPr="004B70A8">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46E23094" w14:textId="77777777" w:rsidR="002E6C5D" w:rsidRPr="004B70A8" w:rsidRDefault="002E6C5D" w:rsidP="00560CAB">
            <w:pPr>
              <w:ind w:left="113"/>
              <w:rPr>
                <w:rFonts w:cstheme="minorHAnsi"/>
                <w:sz w:val="16"/>
                <w:szCs w:val="16"/>
              </w:rPr>
            </w:pPr>
          </w:p>
          <w:p w14:paraId="6E6E744E" w14:textId="77777777" w:rsidR="002E6C5D" w:rsidRPr="004B70A8" w:rsidRDefault="002E6C5D" w:rsidP="00560CAB">
            <w:pPr>
              <w:ind w:left="113"/>
              <w:rPr>
                <w:rFonts w:cstheme="minorHAnsi"/>
                <w:sz w:val="16"/>
                <w:szCs w:val="16"/>
              </w:rPr>
            </w:pPr>
            <w:r w:rsidRPr="004B70A8">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4ADA7163" w14:textId="77777777" w:rsidR="002E6C5D" w:rsidRDefault="002E6C5D" w:rsidP="00560CAB">
            <w:pPr>
              <w:ind w:left="113"/>
              <w:rPr>
                <w:rFonts w:cstheme="minorHAnsi"/>
                <w:sz w:val="16"/>
                <w:szCs w:val="16"/>
              </w:rPr>
            </w:pPr>
          </w:p>
          <w:p w14:paraId="207239BC" w14:textId="77777777" w:rsidR="002E6C5D" w:rsidRPr="00905C5C" w:rsidRDefault="002E6C5D" w:rsidP="00560CAB">
            <w:pPr>
              <w:ind w:left="113"/>
              <w:rPr>
                <w:rFonts w:cstheme="minorHAnsi"/>
                <w:sz w:val="16"/>
                <w:szCs w:val="16"/>
              </w:rPr>
            </w:pPr>
          </w:p>
        </w:tc>
      </w:tr>
      <w:tr w:rsidR="002E6C5D" w:rsidRPr="00905C5C" w14:paraId="17A1E98A" w14:textId="591DA88D" w:rsidTr="00E723BE">
        <w:trPr>
          <w:trHeight w:val="20"/>
        </w:trPr>
        <w:tc>
          <w:tcPr>
            <w:tcW w:w="704" w:type="dxa"/>
            <w:noWrap/>
            <w:tcMar>
              <w:left w:w="0" w:type="dxa"/>
              <w:right w:w="0" w:type="dxa"/>
            </w:tcMar>
            <w:hideMark/>
          </w:tcPr>
          <w:p w14:paraId="37EDB22E" w14:textId="77777777" w:rsidR="002E6C5D" w:rsidRPr="00905C5C" w:rsidRDefault="002E6C5D" w:rsidP="00560CAB">
            <w:pPr>
              <w:ind w:left="113"/>
              <w:rPr>
                <w:rFonts w:cstheme="minorHAnsi"/>
                <w:sz w:val="16"/>
                <w:szCs w:val="16"/>
              </w:rPr>
            </w:pPr>
            <w:r w:rsidRPr="00905C5C">
              <w:rPr>
                <w:rFonts w:cstheme="minorHAnsi"/>
                <w:sz w:val="16"/>
                <w:szCs w:val="16"/>
              </w:rPr>
              <w:lastRenderedPageBreak/>
              <w:t>8</w:t>
            </w:r>
          </w:p>
        </w:tc>
        <w:tc>
          <w:tcPr>
            <w:tcW w:w="709" w:type="dxa"/>
            <w:noWrap/>
            <w:tcMar>
              <w:left w:w="0" w:type="dxa"/>
              <w:right w:w="0" w:type="dxa"/>
            </w:tcMar>
            <w:hideMark/>
          </w:tcPr>
          <w:p w14:paraId="34D94EED" w14:textId="77777777" w:rsidR="002E6C5D" w:rsidRPr="00905C5C" w:rsidRDefault="002E6C5D" w:rsidP="00560CAB">
            <w:pPr>
              <w:ind w:left="113"/>
              <w:rPr>
                <w:rFonts w:cstheme="minorHAnsi"/>
                <w:sz w:val="16"/>
                <w:szCs w:val="16"/>
              </w:rPr>
            </w:pPr>
            <w:r w:rsidRPr="00905C5C">
              <w:rPr>
                <w:rFonts w:cstheme="minorHAnsi"/>
                <w:sz w:val="16"/>
                <w:szCs w:val="16"/>
              </w:rPr>
              <w:t>315</w:t>
            </w:r>
          </w:p>
        </w:tc>
        <w:tc>
          <w:tcPr>
            <w:tcW w:w="1276" w:type="dxa"/>
            <w:noWrap/>
            <w:tcMar>
              <w:left w:w="0" w:type="dxa"/>
              <w:right w:w="0" w:type="dxa"/>
            </w:tcMar>
            <w:hideMark/>
          </w:tcPr>
          <w:p w14:paraId="0FB5A721" w14:textId="77777777" w:rsidR="002E6C5D" w:rsidRPr="00401772" w:rsidRDefault="002E6C5D" w:rsidP="00560CAB">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6D945F9" w14:textId="77777777" w:rsidR="002E6C5D" w:rsidRPr="00905C5C" w:rsidRDefault="002E6C5D" w:rsidP="00560CAB">
            <w:pPr>
              <w:ind w:left="113"/>
              <w:rPr>
                <w:rFonts w:cstheme="minorHAnsi"/>
                <w:sz w:val="16"/>
                <w:szCs w:val="16"/>
              </w:rPr>
            </w:pPr>
            <w:r w:rsidRPr="00905C5C">
              <w:rPr>
                <w:rFonts w:cstheme="minorHAnsi"/>
                <w:sz w:val="16"/>
                <w:szCs w:val="16"/>
              </w:rPr>
              <w:t xml:space="preserve">As indicated in question 6, in view of the French market sophistication and the diversity of MOPs, option 1 is not applicable solo. If the principle of option 2, the purpose of which is to capture the specificity of MOPs, were to be retained, it would be necessary to improve the modalities which do not sufficiently take into account the specificities of the said market, and the multiple possible combinations that it offers.  As a result, in order to capture this wealth of options, there would be a multiplication of data to be collected and a complex compartmentalization to manage, that may be questioned. </w:t>
            </w:r>
          </w:p>
        </w:tc>
        <w:tc>
          <w:tcPr>
            <w:tcW w:w="4394" w:type="dxa"/>
            <w:tcMar>
              <w:left w:w="0" w:type="dxa"/>
              <w:right w:w="0" w:type="dxa"/>
            </w:tcMar>
          </w:tcPr>
          <w:p w14:paraId="48B8C22E" w14:textId="144BB088" w:rsidR="002E6C5D" w:rsidRDefault="002E6C5D" w:rsidP="00560CAB">
            <w:pPr>
              <w:ind w:left="113"/>
              <w:rPr>
                <w:rFonts w:cstheme="minorHAnsi"/>
                <w:sz w:val="16"/>
                <w:szCs w:val="16"/>
              </w:rPr>
            </w:pPr>
            <w:r>
              <w:rPr>
                <w:rFonts w:cstheme="minorHAnsi"/>
                <w:sz w:val="16"/>
                <w:szCs w:val="16"/>
              </w:rPr>
              <w:t>See above.</w:t>
            </w:r>
          </w:p>
          <w:p w14:paraId="61D81F75" w14:textId="77777777" w:rsidR="002E6C5D" w:rsidRPr="00905C5C" w:rsidRDefault="002E6C5D" w:rsidP="00560CAB">
            <w:pPr>
              <w:ind w:left="113"/>
              <w:rPr>
                <w:rFonts w:cstheme="minorHAnsi"/>
                <w:sz w:val="16"/>
                <w:szCs w:val="16"/>
              </w:rPr>
            </w:pPr>
          </w:p>
        </w:tc>
      </w:tr>
      <w:tr w:rsidR="002E6C5D" w:rsidRPr="00905C5C" w14:paraId="1ABC73A9" w14:textId="3B3BBD78" w:rsidTr="00E723BE">
        <w:trPr>
          <w:trHeight w:val="20"/>
        </w:trPr>
        <w:tc>
          <w:tcPr>
            <w:tcW w:w="704" w:type="dxa"/>
            <w:noWrap/>
            <w:tcMar>
              <w:left w:w="0" w:type="dxa"/>
              <w:right w:w="0" w:type="dxa"/>
            </w:tcMar>
            <w:hideMark/>
          </w:tcPr>
          <w:p w14:paraId="39891931"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5B984045" w14:textId="77777777" w:rsidR="002E6C5D" w:rsidRPr="00905C5C" w:rsidRDefault="002E6C5D" w:rsidP="00560CAB">
            <w:pPr>
              <w:ind w:left="113"/>
              <w:rPr>
                <w:rFonts w:cstheme="minorHAnsi"/>
                <w:sz w:val="16"/>
                <w:szCs w:val="16"/>
              </w:rPr>
            </w:pPr>
            <w:r w:rsidRPr="00905C5C">
              <w:rPr>
                <w:rFonts w:cstheme="minorHAnsi"/>
                <w:sz w:val="16"/>
                <w:szCs w:val="16"/>
              </w:rPr>
              <w:t>316</w:t>
            </w:r>
          </w:p>
        </w:tc>
        <w:tc>
          <w:tcPr>
            <w:tcW w:w="1276" w:type="dxa"/>
            <w:noWrap/>
            <w:tcMar>
              <w:left w:w="0" w:type="dxa"/>
              <w:right w:w="0" w:type="dxa"/>
            </w:tcMar>
            <w:hideMark/>
          </w:tcPr>
          <w:p w14:paraId="7AE67E3D"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7785EEEE" w14:textId="77777777" w:rsidR="002E6C5D" w:rsidRPr="00905C5C" w:rsidRDefault="002E6C5D" w:rsidP="00560CAB">
            <w:pPr>
              <w:ind w:left="113"/>
              <w:rPr>
                <w:rFonts w:cstheme="minorHAnsi"/>
                <w:sz w:val="16"/>
                <w:szCs w:val="16"/>
              </w:rPr>
            </w:pPr>
            <w:r w:rsidRPr="00905C5C">
              <w:rPr>
                <w:rFonts w:cstheme="minorHAnsi"/>
                <w:sz w:val="16"/>
                <w:szCs w:val="16"/>
              </w:rPr>
              <w:t>As mentioned above, we believe that neither of the two options would work in the different national markets.</w:t>
            </w:r>
          </w:p>
        </w:tc>
        <w:tc>
          <w:tcPr>
            <w:tcW w:w="4394" w:type="dxa"/>
            <w:tcMar>
              <w:left w:w="0" w:type="dxa"/>
              <w:right w:w="0" w:type="dxa"/>
            </w:tcMar>
          </w:tcPr>
          <w:p w14:paraId="7DE088FF" w14:textId="2A6CFBBF"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08014D77" w14:textId="29F487C3" w:rsidTr="00E723BE">
        <w:trPr>
          <w:trHeight w:val="20"/>
        </w:trPr>
        <w:tc>
          <w:tcPr>
            <w:tcW w:w="704" w:type="dxa"/>
            <w:noWrap/>
            <w:tcMar>
              <w:left w:w="0" w:type="dxa"/>
              <w:right w:w="0" w:type="dxa"/>
            </w:tcMar>
            <w:hideMark/>
          </w:tcPr>
          <w:p w14:paraId="4AADCB2C"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8583A58" w14:textId="77777777" w:rsidR="002E6C5D" w:rsidRPr="00905C5C" w:rsidRDefault="002E6C5D" w:rsidP="00560CAB">
            <w:pPr>
              <w:ind w:left="113"/>
              <w:rPr>
                <w:rFonts w:cstheme="minorHAnsi"/>
                <w:sz w:val="16"/>
                <w:szCs w:val="16"/>
              </w:rPr>
            </w:pPr>
            <w:r w:rsidRPr="00905C5C">
              <w:rPr>
                <w:rFonts w:cstheme="minorHAnsi"/>
                <w:sz w:val="16"/>
                <w:szCs w:val="16"/>
              </w:rPr>
              <w:t>317</w:t>
            </w:r>
          </w:p>
        </w:tc>
        <w:tc>
          <w:tcPr>
            <w:tcW w:w="1276" w:type="dxa"/>
            <w:noWrap/>
            <w:tcMar>
              <w:left w:w="0" w:type="dxa"/>
              <w:right w:w="0" w:type="dxa"/>
            </w:tcMar>
            <w:hideMark/>
          </w:tcPr>
          <w:p w14:paraId="3BC2EFE6"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407A31A8" w14:textId="77777777" w:rsidR="002E6C5D" w:rsidRPr="00905C5C" w:rsidRDefault="002E6C5D" w:rsidP="00560CAB">
            <w:pPr>
              <w:ind w:left="113"/>
              <w:rPr>
                <w:rFonts w:cstheme="minorHAnsi"/>
                <w:sz w:val="16"/>
                <w:szCs w:val="16"/>
              </w:rPr>
            </w:pPr>
            <w:r w:rsidRPr="00905C5C">
              <w:rPr>
                <w:rFonts w:cstheme="minorHAnsi"/>
                <w:sz w:val="16"/>
                <w:szCs w:val="16"/>
              </w:rPr>
              <w:t>As explained above, in connection with the French supervisory authority, French insurance market set up a specific process of oversight of costs for unit-linked of MOPs. Consequently, France Assureurs has published a press release which gives examples of process in order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benchmarks are set up at the national level in order to take into account the specificity of each local market and the interests’ local consumers.</w:t>
            </w:r>
          </w:p>
        </w:tc>
        <w:tc>
          <w:tcPr>
            <w:tcW w:w="4394" w:type="dxa"/>
            <w:tcMar>
              <w:left w:w="0" w:type="dxa"/>
              <w:right w:w="0" w:type="dxa"/>
            </w:tcMar>
          </w:tcPr>
          <w:p w14:paraId="3A976B0C" w14:textId="358722F9" w:rsidR="002E6C5D" w:rsidRDefault="002E6C5D" w:rsidP="00560CAB">
            <w:pPr>
              <w:ind w:left="113"/>
              <w:rPr>
                <w:rFonts w:cstheme="minorHAnsi"/>
                <w:sz w:val="16"/>
                <w:szCs w:val="16"/>
              </w:rPr>
            </w:pPr>
            <w:r>
              <w:rPr>
                <w:rFonts w:cstheme="minorHAnsi"/>
                <w:sz w:val="16"/>
                <w:szCs w:val="16"/>
              </w:rPr>
              <w:t>EIOPA is aware of some ongoing national supervisory actions.</w:t>
            </w:r>
          </w:p>
          <w:p w14:paraId="7762E969" w14:textId="77777777" w:rsidR="002E6C5D" w:rsidRDefault="002E6C5D" w:rsidP="00560CAB">
            <w:pPr>
              <w:ind w:left="113"/>
              <w:rPr>
                <w:rFonts w:cstheme="minorHAnsi"/>
                <w:sz w:val="16"/>
                <w:szCs w:val="16"/>
              </w:rPr>
            </w:pPr>
            <w:r>
              <w:rPr>
                <w:rFonts w:cstheme="minorHAnsi"/>
                <w:sz w:val="16"/>
                <w:szCs w:val="16"/>
              </w:rPr>
              <w:t>These actions are developed in parallel with EIOPA’s work.</w:t>
            </w:r>
          </w:p>
          <w:p w14:paraId="508277B3" w14:textId="77777777" w:rsidR="002E6C5D" w:rsidRDefault="002E6C5D" w:rsidP="00560CAB">
            <w:pPr>
              <w:ind w:left="113"/>
              <w:rPr>
                <w:rFonts w:cstheme="minorHAnsi"/>
                <w:sz w:val="16"/>
                <w:szCs w:val="16"/>
              </w:rPr>
            </w:pPr>
          </w:p>
          <w:p w14:paraId="5579B5C8" w14:textId="3DD83E3A" w:rsidR="002E6C5D" w:rsidRDefault="002E6C5D" w:rsidP="00560CAB">
            <w:pPr>
              <w:ind w:left="113"/>
              <w:rPr>
                <w:rFonts w:cstheme="minorHAnsi"/>
                <w:sz w:val="16"/>
                <w:szCs w:val="16"/>
              </w:rPr>
            </w:pPr>
            <w:bookmarkStart w:id="25" w:name="_Hlk173854370"/>
            <w:r>
              <w:rPr>
                <w:rFonts w:cstheme="minorHAnsi"/>
                <w:sz w:val="16"/>
                <w:szCs w:val="16"/>
              </w:rPr>
              <w:t xml:space="preserve">As noted in above responses, EIOPA has simplified its’ approach to harmonise the treatment of MOPs and non-MOPs and reduced the data collection and reporting effort significantly from Option 2 for MOPS. </w:t>
            </w:r>
            <w:bookmarkEnd w:id="25"/>
          </w:p>
          <w:p w14:paraId="5632B5F9" w14:textId="77777777" w:rsidR="002E6C5D" w:rsidRDefault="002E6C5D" w:rsidP="00560CAB">
            <w:pPr>
              <w:ind w:left="113"/>
              <w:rPr>
                <w:rFonts w:cstheme="minorHAnsi"/>
                <w:sz w:val="16"/>
                <w:szCs w:val="16"/>
              </w:rPr>
            </w:pPr>
          </w:p>
          <w:p w14:paraId="250917B0" w14:textId="227B7060" w:rsidR="002E6C5D" w:rsidRPr="00905C5C" w:rsidRDefault="002E6C5D" w:rsidP="00560CAB">
            <w:pPr>
              <w:ind w:left="113"/>
              <w:rPr>
                <w:rFonts w:cstheme="minorHAnsi"/>
                <w:sz w:val="16"/>
                <w:szCs w:val="16"/>
              </w:rPr>
            </w:pPr>
            <w:bookmarkStart w:id="26" w:name="_Hlk173854510"/>
            <w:r>
              <w:rPr>
                <w:rFonts w:cstheme="minorHAnsi"/>
                <w:sz w:val="16"/>
                <w:szCs w:val="16"/>
              </w:rPr>
              <w:t xml:space="preserve">It is reiterated that establishing national benchmarks would not promote the single market, equal consumer outcomes across EU states, and may lead insurers to be required to comply with several divergent regimes to VfM benchmarking instead of one common approach. </w:t>
            </w:r>
            <w:bookmarkEnd w:id="26"/>
          </w:p>
        </w:tc>
      </w:tr>
      <w:tr w:rsidR="002E6C5D" w:rsidRPr="00905C5C" w14:paraId="12104F8E" w14:textId="68DE783A" w:rsidTr="00E723BE">
        <w:trPr>
          <w:trHeight w:val="20"/>
        </w:trPr>
        <w:tc>
          <w:tcPr>
            <w:tcW w:w="704" w:type="dxa"/>
            <w:noWrap/>
            <w:tcMar>
              <w:left w:w="0" w:type="dxa"/>
              <w:right w:w="0" w:type="dxa"/>
            </w:tcMar>
            <w:hideMark/>
          </w:tcPr>
          <w:p w14:paraId="35059078"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31842074" w14:textId="77777777" w:rsidR="002E6C5D" w:rsidRPr="00905C5C" w:rsidRDefault="002E6C5D" w:rsidP="00560CAB">
            <w:pPr>
              <w:ind w:left="113"/>
              <w:rPr>
                <w:rFonts w:cstheme="minorHAnsi"/>
                <w:sz w:val="16"/>
                <w:szCs w:val="16"/>
              </w:rPr>
            </w:pPr>
            <w:r w:rsidRPr="00905C5C">
              <w:rPr>
                <w:rFonts w:cstheme="minorHAnsi"/>
                <w:sz w:val="16"/>
                <w:szCs w:val="16"/>
              </w:rPr>
              <w:t>318</w:t>
            </w:r>
          </w:p>
        </w:tc>
        <w:tc>
          <w:tcPr>
            <w:tcW w:w="1276" w:type="dxa"/>
            <w:noWrap/>
            <w:tcMar>
              <w:left w:w="0" w:type="dxa"/>
              <w:right w:w="0" w:type="dxa"/>
            </w:tcMar>
            <w:hideMark/>
          </w:tcPr>
          <w:p w14:paraId="34DDBD99"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39BF624C" w14:textId="44EC3045" w:rsidR="002E6C5D" w:rsidRPr="00905C5C" w:rsidRDefault="002E6C5D" w:rsidP="00560CAB">
            <w:pPr>
              <w:ind w:left="113"/>
              <w:rPr>
                <w:rFonts w:cstheme="minorHAnsi"/>
                <w:sz w:val="16"/>
                <w:szCs w:val="16"/>
              </w:rPr>
            </w:pPr>
            <w:r w:rsidRPr="00905C5C">
              <w:rPr>
                <w:rFonts w:cstheme="minorHAnsi"/>
                <w:sz w:val="16"/>
                <w:szCs w:val="16"/>
              </w:rPr>
              <w:t>As explained above, in connection with the French supervisory authority, the French insurance market set up</w:t>
            </w:r>
            <w:r w:rsidR="00104094">
              <w:rPr>
                <w:rFonts w:cstheme="minorHAnsi"/>
                <w:sz w:val="16"/>
                <w:szCs w:val="16"/>
              </w:rPr>
              <w:t xml:space="preserve"> </w:t>
            </w:r>
            <w:r w:rsidRPr="00905C5C">
              <w:rPr>
                <w:rFonts w:cstheme="minorHAnsi"/>
                <w:sz w:val="16"/>
                <w:szCs w:val="16"/>
              </w:rPr>
              <w:t>a specific process of oversight of costs for unit-linked MOPs. Consequently, France Assureurs has published</w:t>
            </w:r>
            <w:r w:rsidR="00104094">
              <w:rPr>
                <w:rFonts w:cstheme="minorHAnsi"/>
                <w:sz w:val="16"/>
                <w:szCs w:val="16"/>
              </w:rPr>
              <w:t xml:space="preserve"> </w:t>
            </w:r>
            <w:r w:rsidRPr="00905C5C">
              <w:rPr>
                <w:rFonts w:cstheme="minorHAnsi"/>
                <w:sz w:val="16"/>
                <w:szCs w:val="16"/>
              </w:rPr>
              <w:t>a press release which gives examples of processes in order to compare the costs of each underlying</w:t>
            </w:r>
            <w:r w:rsidR="00104094">
              <w:rPr>
                <w:rFonts w:cstheme="minorHAnsi"/>
                <w:sz w:val="16"/>
                <w:szCs w:val="16"/>
              </w:rPr>
              <w:t xml:space="preserve"> </w:t>
            </w:r>
            <w:r w:rsidRPr="00905C5C">
              <w:rPr>
                <w:rFonts w:cstheme="minorHAnsi"/>
                <w:sz w:val="16"/>
                <w:szCs w:val="16"/>
              </w:rPr>
              <w:t>investment option and to identify potential outliers. For instance:</w:t>
            </w:r>
            <w:r w:rsidRPr="00905C5C">
              <w:rPr>
                <w:rFonts w:cstheme="minorHAnsi"/>
                <w:sz w:val="16"/>
                <w:szCs w:val="16"/>
              </w:rPr>
              <w:br/>
            </w:r>
            <w:r w:rsidRPr="00905C5C">
              <w:rPr>
                <w:rFonts w:cstheme="minorHAnsi"/>
                <w:sz w:val="16"/>
                <w:szCs w:val="16"/>
              </w:rPr>
              <w:br/>
              <w:t>- When costs related to an underlying investment option are considered well above this benchmark (for</w:t>
            </w:r>
            <w:r w:rsidR="00104094">
              <w:rPr>
                <w:rFonts w:cstheme="minorHAnsi"/>
                <w:sz w:val="16"/>
                <w:szCs w:val="16"/>
              </w:rPr>
              <w:t xml:space="preserve"> </w:t>
            </w:r>
            <w:r w:rsidRPr="00905C5C">
              <w:rPr>
                <w:rFonts w:cstheme="minorHAnsi"/>
                <w:sz w:val="16"/>
                <w:szCs w:val="16"/>
              </w:rPr>
              <w:t>instance more than 33%), it may be useful to look at its performance net of fees in comparison with</w:t>
            </w:r>
            <w:r w:rsidR="00104094">
              <w:rPr>
                <w:rFonts w:cstheme="minorHAnsi"/>
                <w:sz w:val="16"/>
                <w:szCs w:val="16"/>
              </w:rPr>
              <w:t xml:space="preserve"> </w:t>
            </w:r>
            <w:r w:rsidRPr="00905C5C">
              <w:rPr>
                <w:rFonts w:cstheme="minorHAnsi"/>
                <w:sz w:val="16"/>
                <w:szCs w:val="16"/>
              </w:rPr>
              <w:t>underlying investment options in the same category.</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w:t>
            </w:r>
            <w:r w:rsidR="00104094">
              <w:rPr>
                <w:rFonts w:cstheme="minorHAnsi"/>
                <w:sz w:val="16"/>
                <w:szCs w:val="16"/>
              </w:rPr>
              <w:t xml:space="preserve"> </w:t>
            </w:r>
            <w:r w:rsidRPr="00905C5C">
              <w:rPr>
                <w:rFonts w:cstheme="minorHAnsi"/>
                <w:sz w:val="16"/>
                <w:szCs w:val="16"/>
              </w:rPr>
              <w:t>its referencing for new payments could be assessed in compliance with the governance rules of each</w:t>
            </w:r>
            <w:r w:rsidR="00104094">
              <w:rPr>
                <w:rFonts w:cstheme="minorHAnsi"/>
                <w:sz w:val="16"/>
                <w:szCs w:val="16"/>
              </w:rPr>
              <w:t xml:space="preserve"> </w:t>
            </w:r>
            <w:r w:rsidRPr="00905C5C">
              <w:rPr>
                <w:rFonts w:cstheme="minorHAnsi"/>
                <w:sz w:val="16"/>
                <w:szCs w:val="16"/>
              </w:rPr>
              <w:t>company.</w:t>
            </w:r>
            <w:r w:rsidRPr="00905C5C">
              <w:rPr>
                <w:rFonts w:cstheme="minorHAnsi"/>
                <w:sz w:val="16"/>
                <w:szCs w:val="16"/>
              </w:rPr>
              <w:br/>
            </w:r>
            <w:r w:rsidRPr="00905C5C">
              <w:rPr>
                <w:rFonts w:cstheme="minorHAnsi"/>
                <w:sz w:val="16"/>
                <w:szCs w:val="16"/>
              </w:rPr>
              <w:br/>
              <w:t>It is essential that benchmarks are set up at national level in order to take into account the specificity of each</w:t>
            </w:r>
            <w:r w:rsidR="00104094">
              <w:rPr>
                <w:rFonts w:cstheme="minorHAnsi"/>
                <w:sz w:val="16"/>
                <w:szCs w:val="16"/>
              </w:rPr>
              <w:t xml:space="preserve"> L</w:t>
            </w:r>
            <w:r w:rsidRPr="00905C5C">
              <w:rPr>
                <w:rFonts w:cstheme="minorHAnsi"/>
                <w:sz w:val="16"/>
                <w:szCs w:val="16"/>
              </w:rPr>
              <w:t>ocal market and the interests of local consumers.</w:t>
            </w:r>
          </w:p>
        </w:tc>
        <w:tc>
          <w:tcPr>
            <w:tcW w:w="4394" w:type="dxa"/>
            <w:tcMar>
              <w:left w:w="0" w:type="dxa"/>
              <w:right w:w="0" w:type="dxa"/>
            </w:tcMar>
          </w:tcPr>
          <w:p w14:paraId="39B7393D" w14:textId="2F386B8D" w:rsidR="002E6C5D" w:rsidRPr="00905C5C" w:rsidRDefault="002E6C5D" w:rsidP="00560CAB">
            <w:pPr>
              <w:ind w:left="113"/>
              <w:rPr>
                <w:rFonts w:cstheme="minorHAnsi"/>
                <w:sz w:val="16"/>
                <w:szCs w:val="16"/>
              </w:rPr>
            </w:pPr>
            <w:r>
              <w:rPr>
                <w:rFonts w:cstheme="minorHAnsi"/>
                <w:sz w:val="16"/>
                <w:szCs w:val="16"/>
              </w:rPr>
              <w:t>See above.</w:t>
            </w:r>
          </w:p>
        </w:tc>
      </w:tr>
      <w:tr w:rsidR="002E6C5D" w:rsidRPr="00905C5C" w14:paraId="4E818594" w14:textId="451BAFC7" w:rsidTr="00E723BE">
        <w:trPr>
          <w:trHeight w:val="20"/>
        </w:trPr>
        <w:tc>
          <w:tcPr>
            <w:tcW w:w="704" w:type="dxa"/>
            <w:noWrap/>
            <w:tcMar>
              <w:left w:w="0" w:type="dxa"/>
              <w:right w:w="0" w:type="dxa"/>
            </w:tcMar>
            <w:hideMark/>
          </w:tcPr>
          <w:p w14:paraId="16C8C0DF"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E9BED06" w14:textId="77777777" w:rsidR="002E6C5D" w:rsidRPr="00905C5C" w:rsidRDefault="002E6C5D" w:rsidP="00560CAB">
            <w:pPr>
              <w:ind w:left="113"/>
              <w:rPr>
                <w:rFonts w:cstheme="minorHAnsi"/>
                <w:sz w:val="16"/>
                <w:szCs w:val="16"/>
              </w:rPr>
            </w:pPr>
            <w:r w:rsidRPr="00905C5C">
              <w:rPr>
                <w:rFonts w:cstheme="minorHAnsi"/>
                <w:sz w:val="16"/>
                <w:szCs w:val="16"/>
              </w:rPr>
              <w:t>319</w:t>
            </w:r>
          </w:p>
        </w:tc>
        <w:tc>
          <w:tcPr>
            <w:tcW w:w="1276" w:type="dxa"/>
            <w:noWrap/>
            <w:tcMar>
              <w:left w:w="0" w:type="dxa"/>
              <w:right w:w="0" w:type="dxa"/>
            </w:tcMar>
            <w:hideMark/>
          </w:tcPr>
          <w:p w14:paraId="2EE0D9FF"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0317C4D0" w14:textId="6EB85800" w:rsidR="002E6C5D" w:rsidRPr="00905C5C" w:rsidRDefault="002E6C5D" w:rsidP="00560CAB">
            <w:pPr>
              <w:ind w:left="113"/>
              <w:rPr>
                <w:rFonts w:cstheme="minorHAnsi"/>
                <w:sz w:val="16"/>
                <w:szCs w:val="16"/>
              </w:rPr>
            </w:pPr>
            <w:r w:rsidRPr="00905C5C">
              <w:rPr>
                <w:rFonts w:cstheme="minorHAnsi"/>
                <w:sz w:val="16"/>
                <w:szCs w:val="16"/>
              </w:rPr>
              <w:t>As explained above, in connection with the French supervisory authority, the French insurance market set up a specific process of oversight of costs for unit-linked MOPs. Consequently, France Assureurs has published a press release which gives examples of processes in order to compare the costs of each underlying investment option and to identify potential outliers. For instance:</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When costs related to an underlying investment option are considered well above this benchmark (for instance more than 33%), it may be useful to look at its performance net of fees in comparison with underlying investment options in the same category.</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that benchmarks are set up at national level in order to take into account the specificity of each local market and the interests of local consumers.</w:t>
            </w:r>
          </w:p>
        </w:tc>
        <w:tc>
          <w:tcPr>
            <w:tcW w:w="4394" w:type="dxa"/>
            <w:tcMar>
              <w:left w:w="0" w:type="dxa"/>
              <w:right w:w="0" w:type="dxa"/>
            </w:tcMar>
          </w:tcPr>
          <w:p w14:paraId="52333E3B" w14:textId="3D61DAFD" w:rsidR="002E6C5D" w:rsidRPr="00905C5C" w:rsidRDefault="002E6C5D" w:rsidP="00560CAB">
            <w:pPr>
              <w:ind w:left="113"/>
              <w:rPr>
                <w:rFonts w:cstheme="minorHAnsi"/>
                <w:sz w:val="16"/>
                <w:szCs w:val="16"/>
              </w:rPr>
            </w:pPr>
            <w:r>
              <w:rPr>
                <w:rFonts w:cstheme="minorHAnsi"/>
                <w:sz w:val="16"/>
                <w:szCs w:val="16"/>
              </w:rPr>
              <w:lastRenderedPageBreak/>
              <w:t>See above.</w:t>
            </w:r>
          </w:p>
        </w:tc>
      </w:tr>
      <w:tr w:rsidR="002E6C5D" w:rsidRPr="00905C5C" w14:paraId="070C00AB" w14:textId="12E74E94" w:rsidTr="00E723BE">
        <w:trPr>
          <w:trHeight w:val="20"/>
        </w:trPr>
        <w:tc>
          <w:tcPr>
            <w:tcW w:w="704" w:type="dxa"/>
            <w:noWrap/>
            <w:tcMar>
              <w:left w:w="0" w:type="dxa"/>
              <w:right w:w="0" w:type="dxa"/>
            </w:tcMar>
            <w:hideMark/>
          </w:tcPr>
          <w:p w14:paraId="59EE68B7"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A34082D" w14:textId="77777777" w:rsidR="002E6C5D" w:rsidRPr="00905C5C" w:rsidRDefault="002E6C5D" w:rsidP="00560CAB">
            <w:pPr>
              <w:ind w:left="113"/>
              <w:rPr>
                <w:rFonts w:cstheme="minorHAnsi"/>
                <w:sz w:val="16"/>
                <w:szCs w:val="16"/>
              </w:rPr>
            </w:pPr>
            <w:r w:rsidRPr="00905C5C">
              <w:rPr>
                <w:rFonts w:cstheme="minorHAnsi"/>
                <w:sz w:val="16"/>
                <w:szCs w:val="16"/>
              </w:rPr>
              <w:t>320</w:t>
            </w:r>
          </w:p>
        </w:tc>
        <w:tc>
          <w:tcPr>
            <w:tcW w:w="1276" w:type="dxa"/>
            <w:noWrap/>
            <w:tcMar>
              <w:left w:w="0" w:type="dxa"/>
              <w:right w:w="0" w:type="dxa"/>
            </w:tcMar>
            <w:hideMark/>
          </w:tcPr>
          <w:p w14:paraId="292A7C11" w14:textId="77777777" w:rsidR="002E6C5D" w:rsidRPr="00905C5C" w:rsidRDefault="002E6C5D" w:rsidP="00560CAB">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5DE66A39" w14:textId="77777777" w:rsidR="002E6C5D" w:rsidRPr="00905C5C" w:rsidRDefault="002E6C5D" w:rsidP="00560CAB">
            <w:pPr>
              <w:ind w:left="113"/>
              <w:rPr>
                <w:rFonts w:cstheme="minorHAnsi"/>
                <w:sz w:val="16"/>
                <w:szCs w:val="16"/>
              </w:rPr>
            </w:pPr>
            <w:r w:rsidRPr="00905C5C">
              <w:rPr>
                <w:rFonts w:cstheme="minorHAnsi"/>
                <w:sz w:val="16"/>
                <w:szCs w:val="16"/>
              </w:rPr>
              <w:t xml:space="preserve">It is very difficult to compare Multi-Option products. By their very nature they offer a wide range of choice, with there not necessarily being a ‘typical’ product structure nor fund choice. This would be applicable to all MOPs, but particular those with guaranteed/profit participation characteristics as outlined in Question 10. These comments are valid even just in a national market – let alone when applied in an EU wide context. </w:t>
            </w:r>
          </w:p>
        </w:tc>
        <w:tc>
          <w:tcPr>
            <w:tcW w:w="4394" w:type="dxa"/>
            <w:tcMar>
              <w:left w:w="0" w:type="dxa"/>
              <w:right w:w="0" w:type="dxa"/>
            </w:tcMar>
          </w:tcPr>
          <w:p w14:paraId="527FD021" w14:textId="77777777" w:rsidR="002E6C5D" w:rsidRDefault="002E6C5D" w:rsidP="00560CAB">
            <w:pPr>
              <w:ind w:left="113"/>
              <w:rPr>
                <w:rFonts w:cstheme="minorHAnsi"/>
                <w:sz w:val="16"/>
                <w:szCs w:val="16"/>
              </w:rPr>
            </w:pPr>
            <w:r>
              <w:rPr>
                <w:rFonts w:cstheme="minorHAnsi"/>
                <w:sz w:val="16"/>
                <w:szCs w:val="16"/>
              </w:rPr>
              <w:t>As noted in above responses, EIOPA has simplified its’ approach to harmonise the treatment of MOPs and non-MOPs, and reduced the data collection and reporting effort significantly from Option 2 for MOPS.</w:t>
            </w:r>
          </w:p>
          <w:p w14:paraId="3B1BCA55" w14:textId="77777777" w:rsidR="002E6C5D" w:rsidRDefault="002E6C5D" w:rsidP="00560CAB">
            <w:pPr>
              <w:ind w:left="113"/>
              <w:rPr>
                <w:rFonts w:cstheme="minorHAnsi"/>
                <w:sz w:val="16"/>
                <w:szCs w:val="16"/>
              </w:rPr>
            </w:pPr>
          </w:p>
          <w:p w14:paraId="69AF0EED" w14:textId="77777777" w:rsidR="002E6C5D" w:rsidRPr="00A3202D" w:rsidRDefault="002E6C5D" w:rsidP="00560CAB">
            <w:pPr>
              <w:ind w:left="113"/>
              <w:rPr>
                <w:rFonts w:cstheme="minorHAnsi"/>
                <w:sz w:val="16"/>
                <w:szCs w:val="16"/>
              </w:rPr>
            </w:pPr>
            <w:r w:rsidRPr="00A3202D">
              <w:rPr>
                <w:rFonts w:cstheme="minorHAnsi"/>
                <w:sz w:val="16"/>
                <w:szCs w:val="16"/>
              </w:rPr>
              <w:t>As this work focuses on unit-linked and hybrid products, benchmarks for profit participation components are not included. Where there is a profit participation within hybrid products, i.e. consumers cannot purchase unit-linked components, indicators will combine profit participation and unit-linked components, dependent on the investment strategy and clarity of the allocation and rules. Benchmarks for profit-participation components may be developed at a later stage if relevant in a dedicated work.</w:t>
            </w:r>
          </w:p>
          <w:p w14:paraId="4EBE41E1" w14:textId="623CD337" w:rsidR="002E6C5D" w:rsidRPr="00905C5C" w:rsidRDefault="002E6C5D" w:rsidP="00560CAB">
            <w:pPr>
              <w:ind w:left="113"/>
              <w:rPr>
                <w:rFonts w:cstheme="minorHAnsi"/>
                <w:sz w:val="16"/>
                <w:szCs w:val="16"/>
              </w:rPr>
            </w:pPr>
          </w:p>
        </w:tc>
      </w:tr>
      <w:tr w:rsidR="002E6C5D" w:rsidRPr="00905C5C" w14:paraId="1508AE6E" w14:textId="73F244D4" w:rsidTr="00E723BE">
        <w:trPr>
          <w:trHeight w:val="20"/>
        </w:trPr>
        <w:tc>
          <w:tcPr>
            <w:tcW w:w="704" w:type="dxa"/>
            <w:noWrap/>
            <w:tcMar>
              <w:left w:w="0" w:type="dxa"/>
              <w:right w:w="0" w:type="dxa"/>
            </w:tcMar>
            <w:hideMark/>
          </w:tcPr>
          <w:p w14:paraId="72826175"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EE1AE55" w14:textId="77777777" w:rsidR="002E6C5D" w:rsidRPr="00905C5C" w:rsidRDefault="002E6C5D" w:rsidP="00560CAB">
            <w:pPr>
              <w:ind w:left="113"/>
              <w:rPr>
                <w:rFonts w:cstheme="minorHAnsi"/>
                <w:sz w:val="16"/>
                <w:szCs w:val="16"/>
              </w:rPr>
            </w:pPr>
            <w:r w:rsidRPr="00905C5C">
              <w:rPr>
                <w:rFonts w:cstheme="minorHAnsi"/>
                <w:sz w:val="16"/>
                <w:szCs w:val="16"/>
              </w:rPr>
              <w:t>321</w:t>
            </w:r>
          </w:p>
        </w:tc>
        <w:tc>
          <w:tcPr>
            <w:tcW w:w="1276" w:type="dxa"/>
            <w:noWrap/>
            <w:tcMar>
              <w:left w:w="0" w:type="dxa"/>
              <w:right w:w="0" w:type="dxa"/>
            </w:tcMar>
            <w:hideMark/>
          </w:tcPr>
          <w:p w14:paraId="02E9AADB"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594C3AF8" w14:textId="77777777" w:rsidR="002E6C5D" w:rsidRPr="00905C5C" w:rsidRDefault="002E6C5D" w:rsidP="00560CAB">
            <w:pPr>
              <w:ind w:left="113"/>
              <w:rPr>
                <w:rFonts w:cstheme="minorHAnsi"/>
                <w:sz w:val="16"/>
                <w:szCs w:val="16"/>
              </w:rPr>
            </w:pPr>
            <w:r w:rsidRPr="00423CA8">
              <w:rPr>
                <w:rFonts w:cstheme="minorHAnsi"/>
                <w:sz w:val="16"/>
                <w:szCs w:val="16"/>
              </w:rPr>
              <w:t>Referring to my answer to Q 8 the “worst” underlying options should be considered and other essential product features should be added in the clustering.</w:t>
            </w:r>
          </w:p>
        </w:tc>
        <w:tc>
          <w:tcPr>
            <w:tcW w:w="4394" w:type="dxa"/>
            <w:tcMar>
              <w:left w:w="0" w:type="dxa"/>
              <w:right w:w="0" w:type="dxa"/>
            </w:tcMar>
          </w:tcPr>
          <w:p w14:paraId="30476F07" w14:textId="616560CF"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6D5B6640" w14:textId="3F7B3CAE" w:rsidTr="00E723BE">
        <w:trPr>
          <w:trHeight w:val="20"/>
        </w:trPr>
        <w:tc>
          <w:tcPr>
            <w:tcW w:w="704" w:type="dxa"/>
            <w:noWrap/>
            <w:tcMar>
              <w:left w:w="0" w:type="dxa"/>
              <w:right w:w="0" w:type="dxa"/>
            </w:tcMar>
            <w:hideMark/>
          </w:tcPr>
          <w:p w14:paraId="09187613"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A766EA7" w14:textId="77777777" w:rsidR="002E6C5D" w:rsidRPr="00905C5C" w:rsidRDefault="002E6C5D" w:rsidP="00560CAB">
            <w:pPr>
              <w:ind w:left="113"/>
              <w:rPr>
                <w:rFonts w:cstheme="minorHAnsi"/>
                <w:sz w:val="16"/>
                <w:szCs w:val="16"/>
              </w:rPr>
            </w:pPr>
            <w:r w:rsidRPr="00905C5C">
              <w:rPr>
                <w:rFonts w:cstheme="minorHAnsi"/>
                <w:sz w:val="16"/>
                <w:szCs w:val="16"/>
              </w:rPr>
              <w:t>322</w:t>
            </w:r>
          </w:p>
        </w:tc>
        <w:tc>
          <w:tcPr>
            <w:tcW w:w="1276" w:type="dxa"/>
            <w:noWrap/>
            <w:tcMar>
              <w:left w:w="0" w:type="dxa"/>
              <w:right w:w="0" w:type="dxa"/>
            </w:tcMar>
            <w:hideMark/>
          </w:tcPr>
          <w:p w14:paraId="7C7FB589"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4A6443CD" w14:textId="77777777" w:rsidR="002E6C5D" w:rsidRPr="00905C5C" w:rsidRDefault="002E6C5D" w:rsidP="00560CAB">
            <w:pPr>
              <w:ind w:left="113"/>
              <w:rPr>
                <w:rFonts w:cstheme="minorHAnsi"/>
                <w:sz w:val="16"/>
                <w:szCs w:val="16"/>
              </w:rPr>
            </w:pPr>
            <w:r w:rsidRPr="00423CA8">
              <w:rPr>
                <w:rFonts w:cstheme="minorHAnsi"/>
                <w:sz w:val="16"/>
                <w:szCs w:val="16"/>
              </w:rPr>
              <w:t>BETTER FINANCE does not agree with this proposal. As the performance scenarios of underlying options cannot be predicted with satisfactory certainty, the other essential product features are all the more important for the value for money assessment.</w:t>
            </w:r>
          </w:p>
        </w:tc>
        <w:tc>
          <w:tcPr>
            <w:tcW w:w="4394" w:type="dxa"/>
            <w:tcMar>
              <w:left w:w="0" w:type="dxa"/>
              <w:right w:w="0" w:type="dxa"/>
            </w:tcMar>
          </w:tcPr>
          <w:p w14:paraId="75D3B095" w14:textId="4BCDFC82"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1AC22F7F" w14:textId="552A2802" w:rsidTr="00E723BE">
        <w:trPr>
          <w:trHeight w:val="20"/>
        </w:trPr>
        <w:tc>
          <w:tcPr>
            <w:tcW w:w="704" w:type="dxa"/>
            <w:noWrap/>
            <w:tcMar>
              <w:left w:w="0" w:type="dxa"/>
              <w:right w:w="0" w:type="dxa"/>
            </w:tcMar>
            <w:hideMark/>
          </w:tcPr>
          <w:p w14:paraId="666EA4ED"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3DBA05B8" w14:textId="77777777" w:rsidR="002E6C5D" w:rsidRPr="00905C5C" w:rsidRDefault="002E6C5D" w:rsidP="00560CAB">
            <w:pPr>
              <w:ind w:left="113"/>
              <w:rPr>
                <w:rFonts w:cstheme="minorHAnsi"/>
                <w:sz w:val="16"/>
                <w:szCs w:val="16"/>
              </w:rPr>
            </w:pPr>
            <w:r w:rsidRPr="00905C5C">
              <w:rPr>
                <w:rFonts w:cstheme="minorHAnsi"/>
                <w:sz w:val="16"/>
                <w:szCs w:val="16"/>
              </w:rPr>
              <w:t>323</w:t>
            </w:r>
          </w:p>
        </w:tc>
        <w:tc>
          <w:tcPr>
            <w:tcW w:w="1276" w:type="dxa"/>
            <w:noWrap/>
            <w:tcMar>
              <w:left w:w="0" w:type="dxa"/>
              <w:right w:w="0" w:type="dxa"/>
            </w:tcMar>
            <w:hideMark/>
          </w:tcPr>
          <w:p w14:paraId="247A33B8"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09F631EC" w14:textId="77777777" w:rsidR="00104094" w:rsidRDefault="002E6C5D" w:rsidP="00560CAB">
            <w:pPr>
              <w:ind w:left="113"/>
              <w:rPr>
                <w:rFonts w:cstheme="minorHAnsi"/>
                <w:sz w:val="16"/>
                <w:szCs w:val="16"/>
              </w:rPr>
            </w:pPr>
            <w:r w:rsidRPr="00352D6E">
              <w:rPr>
                <w:rFonts w:cstheme="minorHAnsi"/>
                <w:sz w:val="16"/>
                <w:szCs w:val="16"/>
              </w:rPr>
              <w:t>We see a special challenge in incorporating investment performance for benchmark of products in a meaningful way. Extreme care should be exercised when resorting to investment performance for several reasons. Firstly, depending on time boundaries very significant contrasted outcome may be revealed. Secondly, depending on idiosyncratic choices and objectives, the performance of investments may differ significantly, which, in itself is not good or bad. For instance, social housing programs do not provide the most rewarding financial returns, together with entrepreneurship securities or securities in innovative sectors, even in relation with sustainability goals. Thirdly, the asset mix plays a determining role and lastly, it should be kept in mind that markets have volatile behaviors for all sorts of reasons that may hit at different times and with variable correlations, market timing may be decisive. Additionally, insurers and consumers may have views and intentions of their own that cannot and should not be judged against theoretical or average benchmarks.</w:t>
            </w:r>
          </w:p>
          <w:p w14:paraId="19BBC1F3" w14:textId="3114E732" w:rsidR="002E6C5D" w:rsidRPr="00352D6E" w:rsidRDefault="002E6C5D" w:rsidP="00560CAB">
            <w:pPr>
              <w:ind w:left="113"/>
              <w:rPr>
                <w:rFonts w:cstheme="minorHAnsi"/>
                <w:sz w:val="16"/>
                <w:szCs w:val="16"/>
              </w:rPr>
            </w:pPr>
            <w:r w:rsidRPr="00352D6E">
              <w:rPr>
                <w:rFonts w:cstheme="minorHAnsi"/>
                <w:sz w:val="16"/>
                <w:szCs w:val="16"/>
              </w:rPr>
              <w:t xml:space="preserve"> </w:t>
            </w:r>
          </w:p>
          <w:p w14:paraId="530C50A2" w14:textId="77777777" w:rsidR="002E6C5D" w:rsidRDefault="002E6C5D" w:rsidP="00560CAB">
            <w:pPr>
              <w:ind w:left="113"/>
              <w:rPr>
                <w:rFonts w:cstheme="minorHAnsi"/>
                <w:sz w:val="16"/>
                <w:szCs w:val="16"/>
              </w:rPr>
            </w:pPr>
            <w:r w:rsidRPr="00352D6E">
              <w:rPr>
                <w:rFonts w:cstheme="minorHAnsi"/>
                <w:sz w:val="16"/>
                <w:szCs w:val="16"/>
              </w:rPr>
              <w:lastRenderedPageBreak/>
              <w:t>We also believe that for hybrid products the products features but also important indicators like risk and performance can differ quite significantly from those of the underlying. For POG purposes it is important to have a holistic view of the product.</w:t>
            </w:r>
          </w:p>
          <w:p w14:paraId="43AF9696" w14:textId="77777777" w:rsidR="00104094" w:rsidRPr="00352D6E" w:rsidRDefault="00104094" w:rsidP="00560CAB">
            <w:pPr>
              <w:ind w:left="113"/>
              <w:rPr>
                <w:rFonts w:cstheme="minorHAnsi"/>
                <w:sz w:val="16"/>
                <w:szCs w:val="16"/>
              </w:rPr>
            </w:pPr>
          </w:p>
          <w:p w14:paraId="7F1EE571" w14:textId="1A7E2A06" w:rsidR="002E6C5D" w:rsidRPr="00905C5C" w:rsidRDefault="002E6C5D" w:rsidP="00560CAB">
            <w:pPr>
              <w:ind w:left="113"/>
              <w:rPr>
                <w:rFonts w:cstheme="minorHAnsi"/>
                <w:sz w:val="16"/>
                <w:szCs w:val="16"/>
              </w:rPr>
            </w:pPr>
            <w:r w:rsidRPr="00352D6E">
              <w:rPr>
                <w:rFonts w:cstheme="minorHAnsi"/>
                <w:sz w:val="16"/>
                <w:szCs w:val="16"/>
              </w:rPr>
              <w:t>Finally, we believe that the proposed benchmarking options are unrealistic and do not match market realities. IBIPs offer diversification and unique asset access, which is not captured by comparing single funds. At the same time, it would be impossible to assess all combinations of funds that MOPs can offer.</w:t>
            </w:r>
          </w:p>
        </w:tc>
        <w:tc>
          <w:tcPr>
            <w:tcW w:w="4394" w:type="dxa"/>
            <w:tcMar>
              <w:left w:w="0" w:type="dxa"/>
              <w:right w:w="0" w:type="dxa"/>
            </w:tcMar>
          </w:tcPr>
          <w:p w14:paraId="5946B6F4" w14:textId="77777777" w:rsidR="002E6C5D" w:rsidRDefault="002E6C5D" w:rsidP="00560CAB">
            <w:pPr>
              <w:ind w:left="113"/>
              <w:rPr>
                <w:rFonts w:cstheme="minorHAnsi"/>
                <w:sz w:val="16"/>
                <w:szCs w:val="16"/>
              </w:rPr>
            </w:pPr>
          </w:p>
          <w:p w14:paraId="0BFF5F5C" w14:textId="3EFBC9EA" w:rsidR="002E6C5D" w:rsidRPr="00A3769F" w:rsidRDefault="002E6C5D" w:rsidP="00560CAB">
            <w:pPr>
              <w:ind w:left="113"/>
              <w:rPr>
                <w:rFonts w:cstheme="minorHAnsi"/>
                <w:sz w:val="16"/>
                <w:szCs w:val="16"/>
              </w:rPr>
            </w:pPr>
            <w:r w:rsidRPr="00A3769F">
              <w:rPr>
                <w:rFonts w:cstheme="minorHAnsi"/>
                <w:sz w:val="16"/>
                <w:szCs w:val="16"/>
              </w:rPr>
              <w:t>The revised methodology includes a</w:t>
            </w:r>
            <w:r>
              <w:rPr>
                <w:rFonts w:cstheme="minorHAnsi"/>
                <w:sz w:val="16"/>
                <w:szCs w:val="16"/>
              </w:rPr>
              <w:t xml:space="preserve"> </w:t>
            </w:r>
            <w:r w:rsidRPr="00A3769F">
              <w:rPr>
                <w:rFonts w:cstheme="minorHAnsi"/>
                <w:sz w:val="16"/>
                <w:szCs w:val="16"/>
              </w:rPr>
              <w:t xml:space="preserve">set of clustering features </w:t>
            </w:r>
            <w:r>
              <w:rPr>
                <w:rFonts w:cstheme="minorHAnsi"/>
                <w:sz w:val="16"/>
                <w:szCs w:val="16"/>
              </w:rPr>
              <w:t>to</w:t>
            </w:r>
            <w:r w:rsidRPr="00A3769F">
              <w:rPr>
                <w:rFonts w:cstheme="minorHAnsi"/>
                <w:sz w:val="16"/>
                <w:szCs w:val="16"/>
              </w:rPr>
              <w:t xml:space="preserve"> ensure product with similar features are compared to each other. (in terms of risk, but also underlying investment) </w:t>
            </w:r>
          </w:p>
          <w:p w14:paraId="5EFA0537" w14:textId="77777777" w:rsidR="002E6C5D" w:rsidRPr="00A3769F" w:rsidRDefault="002E6C5D" w:rsidP="00560CAB">
            <w:pPr>
              <w:ind w:left="113"/>
              <w:rPr>
                <w:rFonts w:cstheme="minorHAnsi"/>
                <w:sz w:val="16"/>
                <w:szCs w:val="16"/>
              </w:rPr>
            </w:pPr>
          </w:p>
          <w:p w14:paraId="4D4DB383" w14:textId="38A7030C" w:rsidR="002E6C5D" w:rsidRPr="00905C5C" w:rsidRDefault="002E6C5D" w:rsidP="00560CAB">
            <w:pPr>
              <w:ind w:left="113"/>
              <w:rPr>
                <w:rFonts w:cstheme="minorHAnsi"/>
                <w:sz w:val="16"/>
                <w:szCs w:val="16"/>
              </w:rPr>
            </w:pPr>
            <w:r w:rsidRPr="00A3769F">
              <w:rPr>
                <w:rFonts w:cstheme="minorHAnsi"/>
                <w:sz w:val="16"/>
                <w:szCs w:val="16"/>
              </w:rPr>
              <w:t>Product categories does not only consider the existence of profit participation component (or the possibility to include it), but the existence of pre-determined strategies defined by the product manufacturer.</w:t>
            </w:r>
          </w:p>
        </w:tc>
      </w:tr>
      <w:tr w:rsidR="002E6C5D" w:rsidRPr="00905C5C" w14:paraId="6EFFFF19" w14:textId="38EC79D0" w:rsidTr="00E723BE">
        <w:trPr>
          <w:trHeight w:val="20"/>
        </w:trPr>
        <w:tc>
          <w:tcPr>
            <w:tcW w:w="704" w:type="dxa"/>
            <w:noWrap/>
            <w:tcMar>
              <w:left w:w="0" w:type="dxa"/>
              <w:right w:w="0" w:type="dxa"/>
            </w:tcMar>
            <w:hideMark/>
          </w:tcPr>
          <w:p w14:paraId="26A4D176"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1C0469CC" w14:textId="77777777" w:rsidR="002E6C5D" w:rsidRPr="00905C5C" w:rsidRDefault="002E6C5D" w:rsidP="00560CAB">
            <w:pPr>
              <w:ind w:left="113"/>
              <w:rPr>
                <w:rFonts w:cstheme="minorHAnsi"/>
                <w:sz w:val="16"/>
                <w:szCs w:val="16"/>
              </w:rPr>
            </w:pPr>
            <w:r w:rsidRPr="00905C5C">
              <w:rPr>
                <w:rFonts w:cstheme="minorHAnsi"/>
                <w:sz w:val="16"/>
                <w:szCs w:val="16"/>
              </w:rPr>
              <w:t>324</w:t>
            </w:r>
          </w:p>
        </w:tc>
        <w:tc>
          <w:tcPr>
            <w:tcW w:w="1276" w:type="dxa"/>
            <w:noWrap/>
            <w:tcMar>
              <w:left w:w="0" w:type="dxa"/>
              <w:right w:w="0" w:type="dxa"/>
            </w:tcMar>
            <w:hideMark/>
          </w:tcPr>
          <w:p w14:paraId="705B66FC" w14:textId="77777777" w:rsidR="002E6C5D" w:rsidRPr="00905C5C" w:rsidRDefault="002E6C5D" w:rsidP="00560CAB">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6DBFE08C" w14:textId="77777777" w:rsidR="001D087E" w:rsidRDefault="002E6C5D" w:rsidP="00560CAB">
            <w:pPr>
              <w:ind w:left="113"/>
              <w:rPr>
                <w:rFonts w:cstheme="minorHAnsi"/>
                <w:sz w:val="16"/>
                <w:szCs w:val="16"/>
              </w:rPr>
            </w:pPr>
            <w:r w:rsidRPr="00905C5C">
              <w:rPr>
                <w:rFonts w:cstheme="minorHAnsi"/>
                <w:sz w:val="16"/>
                <w:szCs w:val="16"/>
              </w:rPr>
              <w:t>Option 1 should be sufficient for regulators to identify "products (or their options) at risk of offering low value for money“. Option 2 would represent an extra cost, in terms of effort and complexity, un-necessary. Value for money is expect to present a 1st degree of linearity within the different options of MOP. Collecting data for the most Expensive, cheaper and the average option should be sufficient in identifying potential risks.</w:t>
            </w:r>
          </w:p>
          <w:p w14:paraId="72FE6598" w14:textId="77777777" w:rsidR="001D087E" w:rsidRDefault="001D087E" w:rsidP="00560CAB">
            <w:pPr>
              <w:ind w:left="113"/>
              <w:rPr>
                <w:rFonts w:cstheme="minorHAnsi"/>
                <w:sz w:val="16"/>
                <w:szCs w:val="16"/>
              </w:rPr>
            </w:pPr>
          </w:p>
          <w:p w14:paraId="7D8AD45E" w14:textId="75164913" w:rsidR="002E6C5D" w:rsidRPr="00905C5C" w:rsidRDefault="002E6C5D" w:rsidP="00560CAB">
            <w:pPr>
              <w:ind w:left="113"/>
              <w:rPr>
                <w:rFonts w:cstheme="minorHAnsi"/>
                <w:sz w:val="16"/>
                <w:szCs w:val="16"/>
              </w:rPr>
            </w:pPr>
            <w:r w:rsidRPr="00905C5C">
              <w:rPr>
                <w:rFonts w:cstheme="minorHAnsi"/>
                <w:sz w:val="16"/>
                <w:szCs w:val="16"/>
              </w:rPr>
              <w:t xml:space="preserve"> Furthermore, it is important that MOP contribute to the benchmarks as a single product without over representation: e.g. in case of option 1, a MOP will result in 3 observations and each one should contribute to the benchmark of the respectful cluster with a weight of 1/3, or similar in case of volumes weighting as mentioned in Q12.</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58323C76" w14:textId="7EF91007" w:rsidR="002E6C5D" w:rsidRDefault="002E6C5D" w:rsidP="00560CAB">
            <w:pPr>
              <w:ind w:left="113"/>
              <w:rPr>
                <w:rFonts w:cstheme="minorHAnsi"/>
                <w:sz w:val="16"/>
                <w:szCs w:val="16"/>
              </w:rPr>
            </w:pPr>
            <w:r>
              <w:rPr>
                <w:rFonts w:cstheme="minorHAnsi"/>
                <w:sz w:val="16"/>
                <w:szCs w:val="16"/>
              </w:rPr>
              <w:t>As noted in above responses, EIOPA has simplified its’ approach to harmonise the treatment of MOPs and non-MOPs and reduced the data collection and reporting effort significantly from Option 2 for MOPS.</w:t>
            </w:r>
          </w:p>
          <w:p w14:paraId="011FB800" w14:textId="1A465CF3" w:rsidR="002E6C5D" w:rsidRDefault="002E6C5D" w:rsidP="00560CAB">
            <w:pPr>
              <w:ind w:left="113"/>
              <w:rPr>
                <w:rFonts w:cstheme="minorHAnsi"/>
                <w:sz w:val="16"/>
                <w:szCs w:val="16"/>
              </w:rPr>
            </w:pPr>
          </w:p>
          <w:p w14:paraId="6309F681" w14:textId="3FDF1A69" w:rsidR="002E6C5D" w:rsidRPr="00905C5C" w:rsidRDefault="002E6C5D" w:rsidP="00560CAB">
            <w:pPr>
              <w:ind w:left="113"/>
              <w:rPr>
                <w:rFonts w:cstheme="minorHAnsi"/>
                <w:sz w:val="16"/>
                <w:szCs w:val="16"/>
              </w:rPr>
            </w:pPr>
          </w:p>
        </w:tc>
      </w:tr>
      <w:tr w:rsidR="002E6C5D" w:rsidRPr="00905C5C" w14:paraId="74CD56D3" w14:textId="104299D1" w:rsidTr="00E723BE">
        <w:trPr>
          <w:trHeight w:val="20"/>
        </w:trPr>
        <w:tc>
          <w:tcPr>
            <w:tcW w:w="704" w:type="dxa"/>
            <w:noWrap/>
            <w:tcMar>
              <w:left w:w="0" w:type="dxa"/>
              <w:right w:w="0" w:type="dxa"/>
            </w:tcMar>
            <w:hideMark/>
          </w:tcPr>
          <w:p w14:paraId="6DEA48A8"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4FF2487F" w14:textId="77777777" w:rsidR="002E6C5D" w:rsidRPr="00905C5C" w:rsidRDefault="002E6C5D" w:rsidP="00560CAB">
            <w:pPr>
              <w:ind w:left="113"/>
              <w:rPr>
                <w:rFonts w:cstheme="minorHAnsi"/>
                <w:sz w:val="16"/>
                <w:szCs w:val="16"/>
              </w:rPr>
            </w:pPr>
            <w:r w:rsidRPr="00905C5C">
              <w:rPr>
                <w:rFonts w:cstheme="minorHAnsi"/>
                <w:sz w:val="16"/>
                <w:szCs w:val="16"/>
              </w:rPr>
              <w:t>325</w:t>
            </w:r>
          </w:p>
        </w:tc>
        <w:tc>
          <w:tcPr>
            <w:tcW w:w="1276" w:type="dxa"/>
            <w:noWrap/>
            <w:tcMar>
              <w:left w:w="0" w:type="dxa"/>
              <w:right w:w="0" w:type="dxa"/>
            </w:tcMar>
            <w:hideMark/>
          </w:tcPr>
          <w:p w14:paraId="1CD40688"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0D0B5372"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6613B06E" w14:textId="13712521"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024215E5" w14:textId="1C644D12" w:rsidTr="00E723BE">
        <w:trPr>
          <w:trHeight w:val="20"/>
        </w:trPr>
        <w:tc>
          <w:tcPr>
            <w:tcW w:w="704" w:type="dxa"/>
            <w:noWrap/>
            <w:tcMar>
              <w:left w:w="0" w:type="dxa"/>
              <w:right w:w="0" w:type="dxa"/>
            </w:tcMar>
            <w:hideMark/>
          </w:tcPr>
          <w:p w14:paraId="0488C3C2"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DCA9A8F" w14:textId="77777777" w:rsidR="002E6C5D" w:rsidRPr="00905C5C" w:rsidRDefault="002E6C5D" w:rsidP="00560CAB">
            <w:pPr>
              <w:ind w:left="113"/>
              <w:rPr>
                <w:rFonts w:cstheme="minorHAnsi"/>
                <w:sz w:val="16"/>
                <w:szCs w:val="16"/>
              </w:rPr>
            </w:pPr>
            <w:r w:rsidRPr="00905C5C">
              <w:rPr>
                <w:rFonts w:cstheme="minorHAnsi"/>
                <w:sz w:val="16"/>
                <w:szCs w:val="16"/>
              </w:rPr>
              <w:t>326</w:t>
            </w:r>
          </w:p>
        </w:tc>
        <w:tc>
          <w:tcPr>
            <w:tcW w:w="1276" w:type="dxa"/>
            <w:noWrap/>
            <w:tcMar>
              <w:left w:w="0" w:type="dxa"/>
              <w:right w:w="0" w:type="dxa"/>
            </w:tcMar>
            <w:hideMark/>
          </w:tcPr>
          <w:p w14:paraId="30981274" w14:textId="77777777" w:rsidR="002E6C5D" w:rsidRPr="00905C5C" w:rsidRDefault="002E6C5D" w:rsidP="00560CAB">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5508AFF3" w14:textId="77777777" w:rsidR="002E6C5D" w:rsidRPr="00905C5C" w:rsidRDefault="002E6C5D" w:rsidP="00560CAB">
            <w:pPr>
              <w:ind w:left="113"/>
              <w:rPr>
                <w:rFonts w:cstheme="minorHAnsi"/>
                <w:sz w:val="16"/>
                <w:szCs w:val="16"/>
              </w:rPr>
            </w:pPr>
            <w:r w:rsidRPr="00905C5C">
              <w:rPr>
                <w:rFonts w:cstheme="minorHAnsi"/>
                <w:sz w:val="16"/>
                <w:szCs w:val="16"/>
              </w:rPr>
              <w:t>No. A combination of both, the underlying options plus product features should be taken into account. However, to be truly useful for comparison purposes, any relevant product features that impact on customer value should be included. This, however, may lead to a more challenging data collection process.</w:t>
            </w:r>
          </w:p>
        </w:tc>
        <w:tc>
          <w:tcPr>
            <w:tcW w:w="4394" w:type="dxa"/>
            <w:tcMar>
              <w:left w:w="0" w:type="dxa"/>
              <w:right w:w="0" w:type="dxa"/>
            </w:tcMar>
          </w:tcPr>
          <w:p w14:paraId="4EED6E99" w14:textId="41CE3B6D"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791BCE42" w14:textId="05B8D33B" w:rsidTr="00E723BE">
        <w:trPr>
          <w:trHeight w:val="20"/>
        </w:trPr>
        <w:tc>
          <w:tcPr>
            <w:tcW w:w="704" w:type="dxa"/>
            <w:noWrap/>
            <w:tcMar>
              <w:left w:w="0" w:type="dxa"/>
              <w:right w:w="0" w:type="dxa"/>
            </w:tcMar>
            <w:hideMark/>
          </w:tcPr>
          <w:p w14:paraId="3C4E9722"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E08BBE3" w14:textId="77777777" w:rsidR="002E6C5D" w:rsidRPr="00905C5C" w:rsidRDefault="002E6C5D" w:rsidP="00560CAB">
            <w:pPr>
              <w:ind w:left="113"/>
              <w:rPr>
                <w:rFonts w:cstheme="minorHAnsi"/>
                <w:sz w:val="16"/>
                <w:szCs w:val="16"/>
              </w:rPr>
            </w:pPr>
            <w:r w:rsidRPr="00905C5C">
              <w:rPr>
                <w:rFonts w:cstheme="minorHAnsi"/>
                <w:sz w:val="16"/>
                <w:szCs w:val="16"/>
              </w:rPr>
              <w:t>327</w:t>
            </w:r>
          </w:p>
        </w:tc>
        <w:tc>
          <w:tcPr>
            <w:tcW w:w="1276" w:type="dxa"/>
            <w:noWrap/>
            <w:tcMar>
              <w:left w:w="0" w:type="dxa"/>
              <w:right w:w="0" w:type="dxa"/>
            </w:tcMar>
            <w:hideMark/>
          </w:tcPr>
          <w:p w14:paraId="201CB75A" w14:textId="77777777" w:rsidR="002E6C5D" w:rsidRPr="00905C5C" w:rsidRDefault="002E6C5D" w:rsidP="00560CAB">
            <w:pPr>
              <w:ind w:left="113"/>
              <w:rPr>
                <w:rFonts w:cstheme="minorHAnsi"/>
                <w:sz w:val="16"/>
                <w:szCs w:val="16"/>
              </w:rPr>
            </w:pPr>
            <w:r w:rsidRPr="00905C5C">
              <w:rPr>
                <w:rFonts w:cstheme="minorHAnsi"/>
                <w:sz w:val="16"/>
                <w:szCs w:val="16"/>
              </w:rPr>
              <w:t>Italian Banking Association</w:t>
            </w:r>
          </w:p>
        </w:tc>
        <w:tc>
          <w:tcPr>
            <w:tcW w:w="7938" w:type="dxa"/>
            <w:tcMar>
              <w:left w:w="0" w:type="dxa"/>
              <w:right w:w="0" w:type="dxa"/>
            </w:tcMar>
            <w:hideMark/>
          </w:tcPr>
          <w:p w14:paraId="4703FB29" w14:textId="37BC873B" w:rsidR="002E6C5D" w:rsidRDefault="002E6C5D" w:rsidP="0045485D">
            <w:pPr>
              <w:ind w:left="113"/>
              <w:rPr>
                <w:rFonts w:cstheme="minorHAnsi"/>
                <w:sz w:val="16"/>
                <w:szCs w:val="16"/>
              </w:rPr>
            </w:pPr>
            <w:r w:rsidRPr="00905C5C">
              <w:rPr>
                <w:rFonts w:cstheme="minorHAnsi"/>
                <w:sz w:val="16"/>
                <w:szCs w:val="16"/>
              </w:rPr>
              <w:t>Consistently with what indicated in answer to Q8 above, adopting Option 2 would prompt a disproportionately huge proliferation of clusters and, on its turn, an unnecessary increase of the degree of complexity making this Option remarkable difficult to manage without material benefits for investors.</w:t>
            </w:r>
          </w:p>
          <w:p w14:paraId="08B2C0E7" w14:textId="77777777" w:rsidR="002E6C5D" w:rsidRPr="00905C5C" w:rsidRDefault="002E6C5D" w:rsidP="00560CAB">
            <w:pPr>
              <w:ind w:left="113"/>
              <w:rPr>
                <w:rFonts w:cstheme="minorHAnsi"/>
                <w:sz w:val="16"/>
                <w:szCs w:val="16"/>
              </w:rPr>
            </w:pPr>
          </w:p>
        </w:tc>
        <w:tc>
          <w:tcPr>
            <w:tcW w:w="4394" w:type="dxa"/>
            <w:tcMar>
              <w:left w:w="0" w:type="dxa"/>
              <w:right w:w="0" w:type="dxa"/>
            </w:tcMar>
          </w:tcPr>
          <w:p w14:paraId="1E8C2446" w14:textId="1A2A938E" w:rsidR="002E6C5D" w:rsidRPr="00905C5C" w:rsidRDefault="002E6C5D" w:rsidP="00560CAB">
            <w:pPr>
              <w:ind w:left="113"/>
              <w:rPr>
                <w:rFonts w:cstheme="minorHAnsi"/>
                <w:sz w:val="16"/>
                <w:szCs w:val="16"/>
              </w:rPr>
            </w:pPr>
            <w:r>
              <w:rPr>
                <w:rFonts w:cstheme="minorHAnsi"/>
                <w:sz w:val="16"/>
                <w:szCs w:val="16"/>
              </w:rPr>
              <w:t>As noted in above responses, EIOPA has simplified its’ approach to harmonise the treatment of MOPs and non-MOPs and reduced the data collection and reporting effort significantly from Option 2 for MOPS.</w:t>
            </w:r>
          </w:p>
        </w:tc>
      </w:tr>
      <w:tr w:rsidR="002E6C5D" w:rsidRPr="00905C5C" w14:paraId="4D175A92" w14:textId="015860DC" w:rsidTr="00E723BE">
        <w:trPr>
          <w:trHeight w:val="20"/>
        </w:trPr>
        <w:tc>
          <w:tcPr>
            <w:tcW w:w="704" w:type="dxa"/>
            <w:noWrap/>
            <w:tcMar>
              <w:left w:w="0" w:type="dxa"/>
              <w:right w:w="0" w:type="dxa"/>
            </w:tcMar>
            <w:hideMark/>
          </w:tcPr>
          <w:p w14:paraId="3AC4BAA1"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83887AF" w14:textId="77777777" w:rsidR="002E6C5D" w:rsidRPr="00905C5C" w:rsidRDefault="002E6C5D" w:rsidP="00560CAB">
            <w:pPr>
              <w:ind w:left="113"/>
              <w:rPr>
                <w:rFonts w:cstheme="minorHAnsi"/>
                <w:sz w:val="16"/>
                <w:szCs w:val="16"/>
              </w:rPr>
            </w:pPr>
            <w:r w:rsidRPr="00905C5C">
              <w:rPr>
                <w:rFonts w:cstheme="minorHAnsi"/>
                <w:sz w:val="16"/>
                <w:szCs w:val="16"/>
              </w:rPr>
              <w:t>328</w:t>
            </w:r>
          </w:p>
        </w:tc>
        <w:tc>
          <w:tcPr>
            <w:tcW w:w="1276" w:type="dxa"/>
            <w:noWrap/>
            <w:tcMar>
              <w:left w:w="0" w:type="dxa"/>
              <w:right w:w="0" w:type="dxa"/>
            </w:tcMar>
            <w:hideMark/>
          </w:tcPr>
          <w:p w14:paraId="1BBA0C35"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B73199B" w14:textId="5E49529A" w:rsidR="002E6C5D" w:rsidRPr="00905C5C" w:rsidRDefault="002E6C5D" w:rsidP="00560CAB">
            <w:pPr>
              <w:ind w:left="113"/>
              <w:rPr>
                <w:rFonts w:cstheme="minorHAnsi"/>
                <w:sz w:val="16"/>
                <w:szCs w:val="16"/>
              </w:rPr>
            </w:pPr>
            <w:r w:rsidRPr="00905C5C">
              <w:rPr>
                <w:rFonts w:cstheme="minorHAnsi"/>
                <w:sz w:val="16"/>
                <w:szCs w:val="16"/>
              </w:rPr>
              <w:t xml:space="preserve">Insurance Europe believes that neither Option 1 nor Option 2 would work in practice in all markets. </w:t>
            </w:r>
            <w:r w:rsidRPr="00905C5C">
              <w:rPr>
                <w:rFonts w:cstheme="minorHAnsi"/>
                <w:sz w:val="16"/>
                <w:szCs w:val="16"/>
              </w:rPr>
              <w:br/>
            </w:r>
            <w:r w:rsidRPr="00905C5C">
              <w:rPr>
                <w:rFonts w:cstheme="minorHAnsi"/>
                <w:sz w:val="16"/>
                <w:szCs w:val="16"/>
              </w:rPr>
              <w:br/>
              <w:t xml:space="preserve">Option 2 would entail a high degree of complexity and increase the number of clusters from 72 to 588, or even more, if the “additional features” are considered. It will also increase the number of calculations that the product manufacturer needs to perform (see response to question 8). </w:t>
            </w:r>
            <w:r w:rsidRPr="00905C5C">
              <w:rPr>
                <w:rFonts w:cstheme="minorHAnsi"/>
                <w:sz w:val="16"/>
                <w:szCs w:val="16"/>
              </w:rPr>
              <w:br/>
            </w:r>
            <w:r w:rsidRPr="00905C5C">
              <w:rPr>
                <w:rFonts w:cstheme="minorHAnsi"/>
                <w:sz w:val="16"/>
                <w:szCs w:val="16"/>
              </w:rPr>
              <w:br/>
              <w:t xml:space="preserve">Besides, neither Option 1 nor Option 2 would be meaningful from a consumer perspective: consumers are looking for safety, in the form of a financial guarantee, insurance cover and/or risk mitigation techniques (eg, smoothing and pooling, life-cycling, etc). An IBIP can help them diversify risks, reduce fluctuations and access to special assets classes, such as real estate or infrastructure funds. These objectives can be achieved by investing in a packaged product, while the consultation paper depicts a situation where the client invests in a single fund. </w:t>
            </w:r>
            <w:r w:rsidRPr="00905C5C">
              <w:rPr>
                <w:rFonts w:cstheme="minorHAnsi"/>
                <w:sz w:val="16"/>
                <w:szCs w:val="16"/>
              </w:rPr>
              <w:br/>
            </w:r>
            <w:r w:rsidRPr="00905C5C">
              <w:rPr>
                <w:rFonts w:cstheme="minorHAnsi"/>
                <w:sz w:val="16"/>
                <w:szCs w:val="16"/>
              </w:rPr>
              <w:br/>
              <w:t xml:space="preserve">At the same time, looking at all combinations of underlying investment options would not be feasible in all markets. </w:t>
            </w:r>
            <w:r w:rsidRPr="00905C5C">
              <w:rPr>
                <w:rFonts w:cstheme="minorHAnsi"/>
                <w:sz w:val="16"/>
                <w:szCs w:val="16"/>
              </w:rPr>
              <w:lastRenderedPageBreak/>
              <w:t>Again, EIOPA should make use of publicly available data (ie PRIIPs KID, Solvency II reporting, national reporting etc.) to identify outliers in the market.</w:t>
            </w:r>
          </w:p>
        </w:tc>
        <w:tc>
          <w:tcPr>
            <w:tcW w:w="4394" w:type="dxa"/>
            <w:tcMar>
              <w:left w:w="0" w:type="dxa"/>
              <w:right w:w="0" w:type="dxa"/>
            </w:tcMar>
          </w:tcPr>
          <w:p w14:paraId="14A67F95" w14:textId="421589B9" w:rsidR="002E6C5D" w:rsidRDefault="002E6C5D" w:rsidP="00560CAB">
            <w:pPr>
              <w:ind w:left="113"/>
              <w:rPr>
                <w:rFonts w:cstheme="minorHAnsi"/>
                <w:sz w:val="16"/>
                <w:szCs w:val="16"/>
              </w:rPr>
            </w:pPr>
            <w:r>
              <w:rPr>
                <w:rFonts w:cstheme="minorHAnsi"/>
                <w:sz w:val="16"/>
                <w:szCs w:val="16"/>
              </w:rPr>
              <w:lastRenderedPageBreak/>
              <w:t>See above.</w:t>
            </w:r>
          </w:p>
          <w:p w14:paraId="04B022FE" w14:textId="77777777" w:rsidR="002E6C5D" w:rsidRDefault="002E6C5D" w:rsidP="00560CAB">
            <w:pPr>
              <w:ind w:left="113"/>
              <w:rPr>
                <w:rFonts w:cstheme="minorHAnsi"/>
                <w:sz w:val="16"/>
                <w:szCs w:val="16"/>
              </w:rPr>
            </w:pPr>
          </w:p>
          <w:p w14:paraId="0DC99CAA" w14:textId="77777777" w:rsidR="002E6C5D" w:rsidRDefault="002E6C5D" w:rsidP="00560CAB">
            <w:pPr>
              <w:ind w:left="113"/>
              <w:rPr>
                <w:rFonts w:cstheme="minorHAnsi"/>
                <w:sz w:val="16"/>
                <w:szCs w:val="16"/>
              </w:rPr>
            </w:pPr>
            <w:r>
              <w:rPr>
                <w:rFonts w:cstheme="minorHAnsi"/>
                <w:sz w:val="16"/>
                <w:szCs w:val="16"/>
              </w:rPr>
              <w:t xml:space="preserve">EIOPA has adopted a simplified approach, based on fewer indicators and simplified clusters, which requires non-PRIIPs KID data only where strictly necessary to consider product specificities.   </w:t>
            </w:r>
          </w:p>
          <w:p w14:paraId="30EEB1EB" w14:textId="77777777" w:rsidR="002E6C5D" w:rsidRDefault="002E6C5D" w:rsidP="00560CAB">
            <w:pPr>
              <w:ind w:left="113"/>
              <w:rPr>
                <w:rFonts w:cstheme="minorHAnsi"/>
                <w:sz w:val="16"/>
                <w:szCs w:val="16"/>
              </w:rPr>
            </w:pPr>
          </w:p>
          <w:p w14:paraId="368879B7" w14:textId="35104E4F" w:rsidR="002E6C5D" w:rsidRPr="00905C5C" w:rsidRDefault="002E6C5D" w:rsidP="00560CAB">
            <w:pPr>
              <w:ind w:left="113"/>
              <w:rPr>
                <w:rFonts w:cstheme="minorHAnsi"/>
                <w:sz w:val="16"/>
                <w:szCs w:val="16"/>
              </w:rPr>
            </w:pPr>
            <w:r>
              <w:rPr>
                <w:rFonts w:cstheme="minorHAnsi"/>
                <w:sz w:val="16"/>
                <w:szCs w:val="16"/>
              </w:rPr>
              <w:t xml:space="preserve">Further, EIOPA will continue assessing the availability of new data with ESAP to further limit the reporting burden.  </w:t>
            </w:r>
          </w:p>
        </w:tc>
      </w:tr>
      <w:tr w:rsidR="002E6C5D" w:rsidRPr="00905C5C" w14:paraId="6B1F8693" w14:textId="2CB23840" w:rsidTr="00E723BE">
        <w:trPr>
          <w:trHeight w:val="20"/>
        </w:trPr>
        <w:tc>
          <w:tcPr>
            <w:tcW w:w="704" w:type="dxa"/>
            <w:noWrap/>
            <w:tcMar>
              <w:left w:w="0" w:type="dxa"/>
              <w:right w:w="0" w:type="dxa"/>
            </w:tcMar>
            <w:hideMark/>
          </w:tcPr>
          <w:p w14:paraId="13FA72E0"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A15BB11" w14:textId="77777777" w:rsidR="002E6C5D" w:rsidRPr="00905C5C" w:rsidRDefault="002E6C5D" w:rsidP="00560CAB">
            <w:pPr>
              <w:ind w:left="113"/>
              <w:rPr>
                <w:rFonts w:cstheme="minorHAnsi"/>
                <w:sz w:val="16"/>
                <w:szCs w:val="16"/>
              </w:rPr>
            </w:pPr>
            <w:r w:rsidRPr="00905C5C">
              <w:rPr>
                <w:rFonts w:cstheme="minorHAnsi"/>
                <w:sz w:val="16"/>
                <w:szCs w:val="16"/>
              </w:rPr>
              <w:t>329</w:t>
            </w:r>
          </w:p>
        </w:tc>
        <w:tc>
          <w:tcPr>
            <w:tcW w:w="1276" w:type="dxa"/>
            <w:noWrap/>
            <w:tcMar>
              <w:left w:w="0" w:type="dxa"/>
              <w:right w:w="0" w:type="dxa"/>
            </w:tcMar>
            <w:hideMark/>
          </w:tcPr>
          <w:p w14:paraId="7EB63DC9"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306D3438" w14:textId="553F614D" w:rsidR="002E6C5D" w:rsidRPr="00905C5C" w:rsidRDefault="002E6C5D" w:rsidP="00560CAB">
            <w:pPr>
              <w:ind w:left="113"/>
              <w:rPr>
                <w:rFonts w:cstheme="minorHAnsi"/>
                <w:sz w:val="16"/>
                <w:szCs w:val="16"/>
              </w:rPr>
            </w:pPr>
            <w:r w:rsidRPr="00905C5C">
              <w:rPr>
                <w:rFonts w:cstheme="minorHAnsi"/>
                <w:sz w:val="16"/>
                <w:szCs w:val="16"/>
              </w:rPr>
              <w:t>We do not agree with the focus on underlying options. Insurers VfM should focus on the IBIP since this is the product insurers offer. The funds are already assessed by the asset managers and insurers rely on their assessment and perform only quality control. Insurers do not have the necessary data to generate all the indicators for funds (IRR, break even rate/time, RIY) according to PRIIPs methodology for funds. That is why it is crucial to rely on ESAP data.</w:t>
            </w:r>
            <w:r w:rsidRPr="00905C5C">
              <w:rPr>
                <w:rFonts w:cstheme="minorHAnsi"/>
                <w:sz w:val="16"/>
                <w:szCs w:val="16"/>
              </w:rPr>
              <w:br/>
            </w:r>
            <w:r w:rsidRPr="00905C5C">
              <w:rPr>
                <w:rFonts w:cstheme="minorHAnsi"/>
                <w:sz w:val="16"/>
                <w:szCs w:val="16"/>
              </w:rPr>
              <w:br/>
              <w:t xml:space="preserve">Since the focus should be to test the IBIP, it is not feasible to provide extensive calculations for the insurance product with every single investment option. For example, in a hybrid product where consumers can choose a guarantee level, RHP and payment modality, there could be 80 combinations on the IBIP level, all of which would have to be calculated with all the funds. A representative system as describes above fulfils this aim with much smaller effort. </w:t>
            </w:r>
            <w:r w:rsidRPr="00905C5C">
              <w:rPr>
                <w:rFonts w:cstheme="minorHAnsi"/>
                <w:sz w:val="16"/>
                <w:szCs w:val="16"/>
              </w:rPr>
              <w:br/>
            </w:r>
            <w:r w:rsidRPr="00905C5C">
              <w:rPr>
                <w:rFonts w:cstheme="minorHAnsi"/>
                <w:sz w:val="16"/>
                <w:szCs w:val="16"/>
              </w:rPr>
              <w:br/>
              <w:t>Furthermore, the wording is misleading: the proposal does not create a single cluster for MOPs but additional 588 clusters.</w:t>
            </w:r>
            <w:r w:rsidRPr="00905C5C">
              <w:rPr>
                <w:rFonts w:cstheme="minorHAnsi"/>
                <w:sz w:val="16"/>
                <w:szCs w:val="16"/>
              </w:rPr>
              <w:br/>
            </w:r>
            <w:r w:rsidRPr="00905C5C">
              <w:rPr>
                <w:rFonts w:cstheme="minorHAnsi"/>
                <w:sz w:val="16"/>
                <w:szCs w:val="16"/>
              </w:rPr>
              <w:br/>
              <w:t xml:space="preserve">For German MOPs option 2 is not meaningful from the consumer perspective. Customer’s objective within an IBIP is a totally different: they are interested in such features as guarantees at RHP, reduction of fluctuation, smoothing and pooling, diversification, access to special assets as infrastructure. These targets can be achieved through different asset allocations. In case EIOPA would like to measure how many funds are for example so expensive that they potentially do not offer value for money, a RIY at RHP is sufficient for this purpose. </w:t>
            </w:r>
            <w:r w:rsidRPr="00905C5C">
              <w:rPr>
                <w:rFonts w:cstheme="minorHAnsi"/>
                <w:sz w:val="16"/>
                <w:szCs w:val="16"/>
              </w:rPr>
              <w:br/>
            </w:r>
            <w:r w:rsidRPr="00905C5C">
              <w:rPr>
                <w:rFonts w:cstheme="minorHAnsi"/>
                <w:sz w:val="16"/>
                <w:szCs w:val="16"/>
              </w:rPr>
              <w:br/>
              <w:t>Option 2 does not work for hybrid products. It has a very high degree of complexity and produces a lot of meaningless data for combinations never considered by customers (e.g. money market funds held for 40 years).</w:t>
            </w:r>
          </w:p>
        </w:tc>
        <w:tc>
          <w:tcPr>
            <w:tcW w:w="4394" w:type="dxa"/>
            <w:tcMar>
              <w:left w:w="0" w:type="dxa"/>
              <w:right w:w="0" w:type="dxa"/>
            </w:tcMar>
          </w:tcPr>
          <w:p w14:paraId="485B2718" w14:textId="77777777" w:rsidR="002E6C5D" w:rsidRDefault="002E6C5D" w:rsidP="00560CAB">
            <w:pPr>
              <w:ind w:left="113"/>
              <w:rPr>
                <w:rFonts w:cstheme="minorHAnsi"/>
                <w:sz w:val="16"/>
                <w:szCs w:val="16"/>
              </w:rPr>
            </w:pPr>
          </w:p>
          <w:p w14:paraId="70C8B343" w14:textId="7B849AD0" w:rsidR="002E6C5D" w:rsidRPr="00C55984" w:rsidRDefault="002E6C5D" w:rsidP="00560CAB">
            <w:pPr>
              <w:ind w:left="113"/>
              <w:jc w:val="both"/>
              <w:rPr>
                <w:rFonts w:cstheme="minorHAnsi"/>
                <w:sz w:val="16"/>
                <w:szCs w:val="16"/>
              </w:rPr>
            </w:pPr>
            <w:r w:rsidRPr="00C55984">
              <w:rPr>
                <w:rFonts w:cstheme="minorHAnsi"/>
                <w:sz w:val="16"/>
                <w:szCs w:val="16"/>
              </w:rPr>
              <w:t>See response</w:t>
            </w:r>
            <w:r>
              <w:rPr>
                <w:rFonts w:cstheme="minorHAnsi"/>
                <w:sz w:val="16"/>
                <w:szCs w:val="16"/>
              </w:rPr>
              <w:t>s</w:t>
            </w:r>
            <w:r w:rsidRPr="00C55984">
              <w:rPr>
                <w:rFonts w:cstheme="minorHAnsi"/>
                <w:sz w:val="16"/>
                <w:szCs w:val="16"/>
              </w:rPr>
              <w:t xml:space="preserve"> no. 280 and 292</w:t>
            </w:r>
            <w:r>
              <w:rPr>
                <w:rFonts w:cstheme="minorHAnsi"/>
                <w:sz w:val="16"/>
                <w:szCs w:val="16"/>
              </w:rPr>
              <w:t>.</w:t>
            </w:r>
          </w:p>
          <w:p w14:paraId="06EA97A8" w14:textId="77777777" w:rsidR="002E6C5D" w:rsidRDefault="002E6C5D" w:rsidP="00560CAB">
            <w:pPr>
              <w:ind w:left="113"/>
              <w:rPr>
                <w:rFonts w:cstheme="minorHAnsi"/>
                <w:sz w:val="16"/>
                <w:szCs w:val="16"/>
              </w:rPr>
            </w:pPr>
          </w:p>
          <w:p w14:paraId="0E664442" w14:textId="36AAA18C" w:rsidR="002E6C5D" w:rsidRDefault="002E6C5D" w:rsidP="00560CAB">
            <w:pPr>
              <w:ind w:left="113"/>
              <w:rPr>
                <w:rFonts w:cstheme="minorHAnsi"/>
                <w:sz w:val="16"/>
                <w:szCs w:val="16"/>
              </w:rPr>
            </w:pPr>
            <w:r>
              <w:rPr>
                <w:rFonts w:cstheme="minorHAnsi"/>
                <w:sz w:val="16"/>
                <w:szCs w:val="16"/>
              </w:rPr>
              <w:t xml:space="preserve">EIOPA has adopted a simplified approach, based on fewer indicators, and simplified clusters, which requires non-PRIIPs KID data only where strictly necessary to consider product specificities.  </w:t>
            </w:r>
          </w:p>
          <w:p w14:paraId="56EED64E" w14:textId="77777777" w:rsidR="002E6C5D" w:rsidRDefault="002E6C5D" w:rsidP="00560CAB">
            <w:pPr>
              <w:ind w:left="113"/>
              <w:rPr>
                <w:rFonts w:cstheme="minorHAnsi"/>
                <w:sz w:val="16"/>
                <w:szCs w:val="16"/>
              </w:rPr>
            </w:pPr>
          </w:p>
          <w:p w14:paraId="4C24BB3A" w14:textId="4D53A336" w:rsidR="002E6C5D" w:rsidRPr="00905C5C" w:rsidRDefault="002E6C5D" w:rsidP="00560CAB">
            <w:pPr>
              <w:ind w:left="113"/>
              <w:rPr>
                <w:rFonts w:cstheme="minorHAnsi"/>
                <w:sz w:val="16"/>
                <w:szCs w:val="16"/>
              </w:rPr>
            </w:pPr>
            <w:r>
              <w:rPr>
                <w:rFonts w:cstheme="minorHAnsi"/>
                <w:sz w:val="16"/>
                <w:szCs w:val="16"/>
              </w:rPr>
              <w:t xml:space="preserve">Further, EIOPA will continue assessing the availability of new data with ESAP to further limit the reporting burden.  </w:t>
            </w:r>
          </w:p>
        </w:tc>
      </w:tr>
      <w:tr w:rsidR="002E6C5D" w:rsidRPr="00905C5C" w14:paraId="1B63883C" w14:textId="382F80F4" w:rsidTr="00E723BE">
        <w:trPr>
          <w:trHeight w:val="20"/>
        </w:trPr>
        <w:tc>
          <w:tcPr>
            <w:tcW w:w="704" w:type="dxa"/>
            <w:noWrap/>
            <w:tcMar>
              <w:left w:w="0" w:type="dxa"/>
              <w:right w:w="0" w:type="dxa"/>
            </w:tcMar>
            <w:hideMark/>
          </w:tcPr>
          <w:p w14:paraId="337A94B6"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0A7E5C2" w14:textId="77777777" w:rsidR="002E6C5D" w:rsidRPr="00905C5C" w:rsidRDefault="002E6C5D" w:rsidP="00560CAB">
            <w:pPr>
              <w:ind w:left="113"/>
              <w:rPr>
                <w:rFonts w:cstheme="minorHAnsi"/>
                <w:sz w:val="16"/>
                <w:szCs w:val="16"/>
              </w:rPr>
            </w:pPr>
            <w:r w:rsidRPr="00905C5C">
              <w:rPr>
                <w:rFonts w:cstheme="minorHAnsi"/>
                <w:sz w:val="16"/>
                <w:szCs w:val="16"/>
              </w:rPr>
              <w:t>330</w:t>
            </w:r>
          </w:p>
        </w:tc>
        <w:tc>
          <w:tcPr>
            <w:tcW w:w="1276" w:type="dxa"/>
            <w:noWrap/>
            <w:tcMar>
              <w:left w:w="0" w:type="dxa"/>
              <w:right w:w="0" w:type="dxa"/>
            </w:tcMar>
            <w:hideMark/>
          </w:tcPr>
          <w:p w14:paraId="4425FC92"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0057569E" w14:textId="77777777" w:rsidR="002E6C5D" w:rsidRPr="00905C5C" w:rsidRDefault="002E6C5D" w:rsidP="00560CAB">
            <w:pPr>
              <w:ind w:left="113"/>
              <w:rPr>
                <w:rFonts w:cstheme="minorHAnsi"/>
                <w:sz w:val="16"/>
                <w:szCs w:val="16"/>
              </w:rPr>
            </w:pPr>
            <w:r w:rsidRPr="00905C5C">
              <w:rPr>
                <w:rFonts w:cstheme="minorHAnsi"/>
                <w:sz w:val="16"/>
                <w:szCs w:val="16"/>
              </w:rPr>
              <w:t>As explained above, in connection with the French supervisory authority, French insurance market set up a specific process of oversight of costs for unit-linked of MOPs. Consequently, France Assureurs has published a press release which gives examples of process in order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benchmarks are set up at the national level in order to take into account the specificity of each local market and the interests’ local consumers.</w:t>
            </w:r>
          </w:p>
        </w:tc>
        <w:tc>
          <w:tcPr>
            <w:tcW w:w="4394" w:type="dxa"/>
            <w:tcMar>
              <w:left w:w="0" w:type="dxa"/>
              <w:right w:w="0" w:type="dxa"/>
            </w:tcMar>
          </w:tcPr>
          <w:p w14:paraId="1CC09934" w14:textId="77777777" w:rsidR="002E6C5D" w:rsidRDefault="002E6C5D" w:rsidP="00560CAB">
            <w:pPr>
              <w:ind w:left="113"/>
              <w:rPr>
                <w:rFonts w:cstheme="minorHAnsi"/>
                <w:sz w:val="16"/>
                <w:szCs w:val="16"/>
              </w:rPr>
            </w:pPr>
            <w:r>
              <w:rPr>
                <w:rFonts w:cstheme="minorHAnsi"/>
                <w:sz w:val="16"/>
                <w:szCs w:val="16"/>
              </w:rPr>
              <w:t>EIOPA is aware of some ongoing national supervisory actions.</w:t>
            </w:r>
          </w:p>
          <w:p w14:paraId="23C22979" w14:textId="77777777" w:rsidR="002E6C5D" w:rsidRDefault="002E6C5D" w:rsidP="00560CAB">
            <w:pPr>
              <w:ind w:left="113"/>
              <w:rPr>
                <w:rFonts w:cstheme="minorHAnsi"/>
                <w:sz w:val="16"/>
                <w:szCs w:val="16"/>
              </w:rPr>
            </w:pPr>
            <w:r>
              <w:rPr>
                <w:rFonts w:cstheme="minorHAnsi"/>
                <w:sz w:val="16"/>
                <w:szCs w:val="16"/>
              </w:rPr>
              <w:t>These actions are developed in parallel with EIOPA’s work.</w:t>
            </w:r>
          </w:p>
          <w:p w14:paraId="6ABDC8AB" w14:textId="77777777" w:rsidR="002E6C5D" w:rsidRDefault="002E6C5D" w:rsidP="00560CAB">
            <w:pPr>
              <w:ind w:left="113"/>
              <w:rPr>
                <w:rFonts w:cstheme="minorHAnsi"/>
                <w:sz w:val="16"/>
                <w:szCs w:val="16"/>
              </w:rPr>
            </w:pPr>
          </w:p>
          <w:p w14:paraId="0DC82D6D" w14:textId="77777777" w:rsidR="002E6C5D" w:rsidRDefault="002E6C5D" w:rsidP="00560CAB">
            <w:pPr>
              <w:ind w:left="113"/>
              <w:rPr>
                <w:rFonts w:cstheme="minorHAnsi"/>
                <w:sz w:val="16"/>
                <w:szCs w:val="16"/>
              </w:rPr>
            </w:pPr>
            <w:r>
              <w:rPr>
                <w:rFonts w:cstheme="minorHAnsi"/>
                <w:sz w:val="16"/>
                <w:szCs w:val="16"/>
              </w:rPr>
              <w:t xml:space="preserve">As noted in above responses, EIOPA has simplified its’ approach to harmonise the treatment of MOPs and non-MOPs and reduced the data collection and reporting effort significantly from Option 2 for MOPS. </w:t>
            </w:r>
          </w:p>
          <w:p w14:paraId="53837840" w14:textId="77777777" w:rsidR="002E6C5D" w:rsidRDefault="002E6C5D" w:rsidP="00560CAB">
            <w:pPr>
              <w:ind w:left="113"/>
              <w:rPr>
                <w:rFonts w:cstheme="minorHAnsi"/>
                <w:sz w:val="16"/>
                <w:szCs w:val="16"/>
              </w:rPr>
            </w:pPr>
          </w:p>
          <w:p w14:paraId="1172E52A" w14:textId="75A91E4A" w:rsidR="002E6C5D" w:rsidRPr="00905C5C" w:rsidRDefault="002E6C5D" w:rsidP="00560CAB">
            <w:pPr>
              <w:ind w:left="113"/>
              <w:rPr>
                <w:rFonts w:cstheme="minorHAnsi"/>
                <w:sz w:val="16"/>
                <w:szCs w:val="16"/>
              </w:rPr>
            </w:pPr>
            <w:r>
              <w:rPr>
                <w:rFonts w:cstheme="minorHAnsi"/>
                <w:sz w:val="16"/>
                <w:szCs w:val="16"/>
              </w:rPr>
              <w:t>It is reiterated that establishing national benchmarks would not promote the single market, equal consumer outcomes across EU states, and may lead insurers to be required to comply with several divergent regimes to VfM benchmarking instead of one common approach.</w:t>
            </w:r>
          </w:p>
        </w:tc>
      </w:tr>
      <w:tr w:rsidR="002E6C5D" w:rsidRPr="00905C5C" w14:paraId="15D34347" w14:textId="7FCE2B89" w:rsidTr="00E723BE">
        <w:trPr>
          <w:trHeight w:val="20"/>
        </w:trPr>
        <w:tc>
          <w:tcPr>
            <w:tcW w:w="704" w:type="dxa"/>
            <w:noWrap/>
            <w:tcMar>
              <w:left w:w="0" w:type="dxa"/>
              <w:right w:w="0" w:type="dxa"/>
            </w:tcMar>
            <w:hideMark/>
          </w:tcPr>
          <w:p w14:paraId="546E3512"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2F6D420" w14:textId="77777777" w:rsidR="002E6C5D" w:rsidRPr="00905C5C" w:rsidRDefault="002E6C5D" w:rsidP="00560CAB">
            <w:pPr>
              <w:ind w:left="113"/>
              <w:rPr>
                <w:rFonts w:cstheme="minorHAnsi"/>
                <w:sz w:val="16"/>
                <w:szCs w:val="16"/>
              </w:rPr>
            </w:pPr>
            <w:r w:rsidRPr="00905C5C">
              <w:rPr>
                <w:rFonts w:cstheme="minorHAnsi"/>
                <w:sz w:val="16"/>
                <w:szCs w:val="16"/>
              </w:rPr>
              <w:t>331</w:t>
            </w:r>
          </w:p>
        </w:tc>
        <w:tc>
          <w:tcPr>
            <w:tcW w:w="1276" w:type="dxa"/>
            <w:noWrap/>
            <w:tcMar>
              <w:left w:w="0" w:type="dxa"/>
              <w:right w:w="0" w:type="dxa"/>
            </w:tcMar>
            <w:hideMark/>
          </w:tcPr>
          <w:p w14:paraId="72348845" w14:textId="77777777" w:rsidR="002E6C5D" w:rsidRPr="00905C5C" w:rsidRDefault="002E6C5D" w:rsidP="00560CAB">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61F67A36" w14:textId="77777777" w:rsidR="002E6C5D" w:rsidRDefault="002E6C5D" w:rsidP="00560CAB">
            <w:pPr>
              <w:ind w:left="113"/>
              <w:rPr>
                <w:rFonts w:cstheme="minorHAnsi"/>
                <w:sz w:val="16"/>
                <w:szCs w:val="16"/>
              </w:rPr>
            </w:pPr>
            <w:r w:rsidRPr="00905C5C">
              <w:rPr>
                <w:rFonts w:cstheme="minorHAnsi"/>
                <w:sz w:val="16"/>
                <w:szCs w:val="16"/>
              </w:rPr>
              <w:t xml:space="preserve">In response to EIOPA's clustering approach for Option 2, we suggest the revision of the methodology with the aim of balancing practicality and representativeness. While MOPs' flexibility and choice necessitate a nuanced approach, the proposed clustering into nearly 600 categories may not be practical due to the potential for extremely low product counts per cluster and operational complexity. </w:t>
            </w:r>
            <w:r w:rsidRPr="00905C5C">
              <w:rPr>
                <w:rFonts w:cstheme="minorHAnsi"/>
                <w:sz w:val="16"/>
                <w:szCs w:val="16"/>
              </w:rPr>
              <w:br/>
            </w:r>
            <w:r w:rsidRPr="00905C5C">
              <w:rPr>
                <w:rFonts w:cstheme="minorHAnsi"/>
                <w:sz w:val="16"/>
                <w:szCs w:val="16"/>
              </w:rPr>
              <w:br/>
              <w:t>We have the following suggestions that could be considered:</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Reduce the number of clusters to ensure meaningful comparison and avoid bias towards any single insurer or group.</w:t>
            </w:r>
            <w:r w:rsidRPr="00905C5C">
              <w:rPr>
                <w:rFonts w:cstheme="minorHAnsi"/>
                <w:sz w:val="16"/>
                <w:szCs w:val="16"/>
              </w:rPr>
              <w:br/>
            </w:r>
            <w:r w:rsidRPr="00905C5C">
              <w:rPr>
                <w:rFonts w:cstheme="minorHAnsi"/>
                <w:sz w:val="16"/>
                <w:szCs w:val="16"/>
              </w:rPr>
              <w:br/>
              <w:t>- For products with dynamic features and allocations, like hybrid products, a broader (more holistic) perspective that accounts for overall product characteristics is essential and more appropriate, as benchmark indicators would not be able to fully capture the characteristics of these products.</w:t>
            </w:r>
            <w:r w:rsidRPr="00905C5C">
              <w:rPr>
                <w:rFonts w:cstheme="minorHAnsi"/>
                <w:sz w:val="16"/>
                <w:szCs w:val="16"/>
              </w:rPr>
              <w:br/>
            </w:r>
            <w:r w:rsidRPr="00905C5C">
              <w:rPr>
                <w:rFonts w:cstheme="minorHAnsi"/>
                <w:sz w:val="16"/>
                <w:szCs w:val="16"/>
              </w:rPr>
              <w:br/>
              <w:t>- Acknowledge MOPs' unique nature by possibly treating them as a separate category, with emphasis on representativeness and simplicity in data collection.</w:t>
            </w:r>
          </w:p>
          <w:p w14:paraId="645CA531" w14:textId="3C7B8E0C" w:rsidR="002E6C5D" w:rsidRPr="00905C5C" w:rsidRDefault="002E6C5D" w:rsidP="00560CAB">
            <w:pPr>
              <w:ind w:left="113"/>
              <w:rPr>
                <w:rFonts w:cstheme="minorHAnsi"/>
                <w:sz w:val="16"/>
                <w:szCs w:val="16"/>
              </w:rPr>
            </w:pPr>
            <w:r w:rsidRPr="00905C5C">
              <w:rPr>
                <w:rFonts w:cstheme="minorHAnsi"/>
                <w:sz w:val="16"/>
                <w:szCs w:val="16"/>
              </w:rPr>
              <w:br/>
              <w:t>- Ensure indicators for benchmarking are easily accessible, straightforward, and leverage existing data to facilitate implementation.</w:t>
            </w:r>
            <w:r w:rsidRPr="00905C5C">
              <w:rPr>
                <w:rFonts w:cstheme="minorHAnsi"/>
                <w:sz w:val="16"/>
                <w:szCs w:val="16"/>
              </w:rPr>
              <w:br/>
            </w:r>
            <w:r w:rsidRPr="00905C5C">
              <w:rPr>
                <w:rFonts w:cstheme="minorHAnsi"/>
                <w:sz w:val="16"/>
                <w:szCs w:val="16"/>
              </w:rPr>
              <w:br/>
              <w:t>- Although having more clusters presents the advantage in terms of completeness, it should be considered only if the indicators are straightforward, in very limited numbers (cost and performance principally) and if their collection can rely on existing industry disclosures.</w:t>
            </w:r>
            <w:r w:rsidRPr="00905C5C">
              <w:rPr>
                <w:rFonts w:cstheme="minorHAnsi"/>
                <w:sz w:val="16"/>
                <w:szCs w:val="16"/>
              </w:rPr>
              <w:br/>
            </w:r>
            <w:r w:rsidRPr="00905C5C">
              <w:rPr>
                <w:rFonts w:cstheme="minorHAnsi"/>
                <w:sz w:val="16"/>
                <w:szCs w:val="16"/>
              </w:rPr>
              <w:br/>
              <w:t>By focusing on these improvements, we would expect a clustering approach that is both manageable for insurers and meaningful as a supervisory tool, respecting the diverse nature of products in the market.</w:t>
            </w:r>
          </w:p>
        </w:tc>
        <w:tc>
          <w:tcPr>
            <w:tcW w:w="4394" w:type="dxa"/>
            <w:tcMar>
              <w:left w:w="0" w:type="dxa"/>
              <w:right w:w="0" w:type="dxa"/>
            </w:tcMar>
          </w:tcPr>
          <w:p w14:paraId="236F7812" w14:textId="77777777" w:rsidR="002E6C5D" w:rsidRDefault="002E6C5D" w:rsidP="00560CAB">
            <w:pPr>
              <w:ind w:left="113"/>
              <w:rPr>
                <w:rFonts w:cstheme="minorHAnsi"/>
                <w:sz w:val="16"/>
                <w:szCs w:val="16"/>
              </w:rPr>
            </w:pPr>
          </w:p>
          <w:p w14:paraId="23691837" w14:textId="31FAC66A" w:rsidR="002E6C5D" w:rsidRPr="00905C5C" w:rsidRDefault="002E6C5D" w:rsidP="00560CAB">
            <w:pPr>
              <w:ind w:left="113"/>
              <w:rPr>
                <w:rFonts w:cstheme="minorHAnsi"/>
                <w:sz w:val="16"/>
                <w:szCs w:val="16"/>
              </w:rPr>
            </w:pPr>
            <w:r w:rsidRPr="0045485D">
              <w:rPr>
                <w:rFonts w:cstheme="minorHAnsi"/>
                <w:sz w:val="16"/>
                <w:szCs w:val="16"/>
              </w:rPr>
              <w:t>See responses no. 75, 271, 280 and 323</w:t>
            </w:r>
          </w:p>
        </w:tc>
      </w:tr>
      <w:tr w:rsidR="002E6C5D" w:rsidRPr="00905C5C" w14:paraId="4E430B7A" w14:textId="11D2A9C2" w:rsidTr="00E723BE">
        <w:trPr>
          <w:trHeight w:val="20"/>
        </w:trPr>
        <w:tc>
          <w:tcPr>
            <w:tcW w:w="704" w:type="dxa"/>
            <w:noWrap/>
            <w:tcMar>
              <w:left w:w="0" w:type="dxa"/>
              <w:right w:w="0" w:type="dxa"/>
            </w:tcMar>
            <w:hideMark/>
          </w:tcPr>
          <w:p w14:paraId="64C8C4D2"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53397D1" w14:textId="77777777" w:rsidR="002E6C5D" w:rsidRPr="00905C5C" w:rsidRDefault="002E6C5D" w:rsidP="00560CAB">
            <w:pPr>
              <w:ind w:left="113"/>
              <w:rPr>
                <w:rFonts w:cstheme="minorHAnsi"/>
                <w:sz w:val="16"/>
                <w:szCs w:val="16"/>
              </w:rPr>
            </w:pPr>
            <w:r w:rsidRPr="00905C5C">
              <w:rPr>
                <w:rFonts w:cstheme="minorHAnsi"/>
                <w:sz w:val="16"/>
                <w:szCs w:val="16"/>
              </w:rPr>
              <w:t>332</w:t>
            </w:r>
          </w:p>
        </w:tc>
        <w:tc>
          <w:tcPr>
            <w:tcW w:w="1276" w:type="dxa"/>
            <w:noWrap/>
            <w:tcMar>
              <w:left w:w="0" w:type="dxa"/>
              <w:right w:w="0" w:type="dxa"/>
            </w:tcMar>
            <w:hideMark/>
          </w:tcPr>
          <w:p w14:paraId="2753D324" w14:textId="77777777" w:rsidR="002E6C5D" w:rsidRPr="00905C5C" w:rsidRDefault="002E6C5D" w:rsidP="00560CAB">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55D7D7FB" w14:textId="77777777" w:rsidR="002E6C5D" w:rsidRPr="00905C5C" w:rsidRDefault="002E6C5D" w:rsidP="00560CAB">
            <w:pPr>
              <w:ind w:left="113"/>
              <w:rPr>
                <w:rFonts w:cstheme="minorHAnsi"/>
                <w:sz w:val="16"/>
                <w:szCs w:val="16"/>
              </w:rPr>
            </w:pPr>
            <w:r w:rsidRPr="00905C5C">
              <w:rPr>
                <w:rFonts w:cstheme="minorHAnsi"/>
                <w:sz w:val="16"/>
                <w:szCs w:val="16"/>
              </w:rPr>
              <w:t>Focusing more on underlying options can provide a deeper and more nuanced understanding of the products, especially in cases where these options significantly influence the product's overall value and risk profile. This approach may lead to more tailored and precise benchmarks, particularly for complex products with a multitude of investment options. A focus on essential features might be more practical and manageable, particularly for stakeholders who need to apply these benchmarks but may not have the capacity for highly detailed analysis.</w:t>
            </w:r>
          </w:p>
        </w:tc>
        <w:tc>
          <w:tcPr>
            <w:tcW w:w="4394" w:type="dxa"/>
            <w:tcMar>
              <w:left w:w="0" w:type="dxa"/>
              <w:right w:w="0" w:type="dxa"/>
            </w:tcMar>
          </w:tcPr>
          <w:p w14:paraId="59C73EA8" w14:textId="6207C0FF"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06A7FE16" w14:textId="4BBBA24D" w:rsidTr="00E723BE">
        <w:trPr>
          <w:trHeight w:val="20"/>
        </w:trPr>
        <w:tc>
          <w:tcPr>
            <w:tcW w:w="704" w:type="dxa"/>
            <w:noWrap/>
            <w:tcMar>
              <w:left w:w="0" w:type="dxa"/>
              <w:right w:w="0" w:type="dxa"/>
            </w:tcMar>
            <w:hideMark/>
          </w:tcPr>
          <w:p w14:paraId="7D1C15EB"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3981C6F7" w14:textId="77777777" w:rsidR="002E6C5D" w:rsidRPr="00905C5C" w:rsidRDefault="002E6C5D" w:rsidP="00560CAB">
            <w:pPr>
              <w:ind w:left="113"/>
              <w:rPr>
                <w:rFonts w:cstheme="minorHAnsi"/>
                <w:sz w:val="16"/>
                <w:szCs w:val="16"/>
              </w:rPr>
            </w:pPr>
            <w:r w:rsidRPr="00905C5C">
              <w:rPr>
                <w:rFonts w:cstheme="minorHAnsi"/>
                <w:sz w:val="16"/>
                <w:szCs w:val="16"/>
              </w:rPr>
              <w:t>333</w:t>
            </w:r>
          </w:p>
        </w:tc>
        <w:tc>
          <w:tcPr>
            <w:tcW w:w="1276" w:type="dxa"/>
            <w:noWrap/>
            <w:tcMar>
              <w:left w:w="0" w:type="dxa"/>
              <w:right w:w="0" w:type="dxa"/>
            </w:tcMar>
            <w:hideMark/>
          </w:tcPr>
          <w:p w14:paraId="42BACF77" w14:textId="77777777" w:rsidR="002E6C5D" w:rsidRPr="00905C5C" w:rsidRDefault="002E6C5D" w:rsidP="00560CAB">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3B5EAFD" w14:textId="77777777" w:rsidR="002E6C5D" w:rsidRPr="00905C5C" w:rsidRDefault="002E6C5D" w:rsidP="00560CAB">
            <w:pPr>
              <w:ind w:left="113"/>
              <w:rPr>
                <w:rFonts w:cstheme="minorHAnsi"/>
                <w:sz w:val="16"/>
                <w:szCs w:val="16"/>
              </w:rPr>
            </w:pPr>
            <w:r w:rsidRPr="00905C5C">
              <w:rPr>
                <w:rFonts w:cstheme="minorHAnsi"/>
                <w:sz w:val="16"/>
                <w:szCs w:val="16"/>
              </w:rPr>
              <w:t>As mentioned above, MOPs should be assessed as a whole, with all the features meeting target market needs. Then, we believe that the clustering approach should be revised taking into consideration both the underlying options (type of assets etc.) and product features (level of guarantees etc.), especially guarantees carried by the wrapper (Guaranteed Minimum Death Benefit, discretionary management etc.) with the same level of importance.</w:t>
            </w:r>
            <w:r w:rsidRPr="00905C5C">
              <w:rPr>
                <w:rFonts w:cstheme="minorHAnsi"/>
                <w:sz w:val="16"/>
                <w:szCs w:val="16"/>
              </w:rPr>
              <w:br/>
            </w:r>
            <w:r w:rsidRPr="00905C5C">
              <w:rPr>
                <w:rFonts w:cstheme="minorHAnsi"/>
                <w:sz w:val="16"/>
                <w:szCs w:val="16"/>
              </w:rPr>
              <w:br/>
              <w:t>Nevertheless, option 2 would entail a high degree of complexity and increase the number of clusters from 72 to 588, or even more, if the “additional features” are considered.</w:t>
            </w:r>
          </w:p>
        </w:tc>
        <w:tc>
          <w:tcPr>
            <w:tcW w:w="4394" w:type="dxa"/>
            <w:tcMar>
              <w:left w:w="0" w:type="dxa"/>
              <w:right w:w="0" w:type="dxa"/>
            </w:tcMar>
          </w:tcPr>
          <w:p w14:paraId="784E33B1" w14:textId="6E21EFE0"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70035151" w14:textId="6B2217B1" w:rsidTr="00E723BE">
        <w:trPr>
          <w:trHeight w:val="20"/>
        </w:trPr>
        <w:tc>
          <w:tcPr>
            <w:tcW w:w="704" w:type="dxa"/>
            <w:noWrap/>
            <w:tcMar>
              <w:left w:w="0" w:type="dxa"/>
              <w:right w:w="0" w:type="dxa"/>
            </w:tcMar>
            <w:hideMark/>
          </w:tcPr>
          <w:p w14:paraId="75CB3A4D"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1088918A" w14:textId="77777777" w:rsidR="002E6C5D" w:rsidRPr="00905C5C" w:rsidRDefault="002E6C5D" w:rsidP="00560CAB">
            <w:pPr>
              <w:ind w:left="113"/>
              <w:rPr>
                <w:rFonts w:cstheme="minorHAnsi"/>
                <w:sz w:val="16"/>
                <w:szCs w:val="16"/>
              </w:rPr>
            </w:pPr>
            <w:r w:rsidRPr="00905C5C">
              <w:rPr>
                <w:rFonts w:cstheme="minorHAnsi"/>
                <w:sz w:val="16"/>
                <w:szCs w:val="16"/>
              </w:rPr>
              <w:t>334</w:t>
            </w:r>
          </w:p>
        </w:tc>
        <w:tc>
          <w:tcPr>
            <w:tcW w:w="1276" w:type="dxa"/>
            <w:noWrap/>
            <w:tcMar>
              <w:left w:w="0" w:type="dxa"/>
              <w:right w:w="0" w:type="dxa"/>
            </w:tcMar>
            <w:hideMark/>
          </w:tcPr>
          <w:p w14:paraId="62440E75" w14:textId="77777777" w:rsidR="002E6C5D" w:rsidRPr="00905C5C" w:rsidRDefault="002E6C5D" w:rsidP="00560CAB">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67EB889A" w14:textId="77777777" w:rsidR="002E6C5D" w:rsidRPr="00905C5C" w:rsidRDefault="002E6C5D" w:rsidP="00560CAB">
            <w:pPr>
              <w:ind w:left="113"/>
              <w:rPr>
                <w:rFonts w:cstheme="minorHAnsi"/>
                <w:sz w:val="16"/>
                <w:szCs w:val="16"/>
              </w:rPr>
            </w:pPr>
            <w:r w:rsidRPr="00905C5C">
              <w:rPr>
                <w:rFonts w:cstheme="minorHAnsi"/>
                <w:sz w:val="16"/>
                <w:szCs w:val="16"/>
              </w:rPr>
              <w:t>We believe EIOPA's suggestion to concentrate more on the underlying options for MOPS clustering adds undue complexity. Firstly, focusing intensively on underlying options could obscure the broader view of each product's overall functionality and value proposition, making it harder for both consumers and providers to assess and compare products effectively. Secondly, this approach risks overcomplicating the assessment process for insurers, potentially leading to inconsistencies in how products are classified and compared across the market.</w:t>
            </w:r>
          </w:p>
        </w:tc>
        <w:tc>
          <w:tcPr>
            <w:tcW w:w="4394" w:type="dxa"/>
            <w:tcMar>
              <w:left w:w="0" w:type="dxa"/>
              <w:right w:w="0" w:type="dxa"/>
            </w:tcMar>
          </w:tcPr>
          <w:p w14:paraId="3384FED1" w14:textId="7DF66292" w:rsidR="002E6C5D" w:rsidRDefault="002E6C5D" w:rsidP="00560CAB">
            <w:pPr>
              <w:ind w:left="113"/>
              <w:rPr>
                <w:rFonts w:cstheme="minorHAnsi"/>
                <w:sz w:val="16"/>
                <w:szCs w:val="16"/>
              </w:rPr>
            </w:pPr>
            <w:r>
              <w:rPr>
                <w:rFonts w:cstheme="minorHAnsi"/>
                <w:sz w:val="16"/>
                <w:szCs w:val="16"/>
              </w:rPr>
              <w:t xml:space="preserve">As noted in above responses, EIOPA has simplified its’ approach to harmonise the treatment of MOPs and non-MOPs and reduced the data collection and reporting effort significantly from Option 2 for MOPS. </w:t>
            </w:r>
          </w:p>
          <w:p w14:paraId="4A745F75" w14:textId="77777777" w:rsidR="002E6C5D" w:rsidRDefault="002E6C5D" w:rsidP="00560CAB">
            <w:pPr>
              <w:ind w:left="113"/>
              <w:rPr>
                <w:rFonts w:cstheme="minorHAnsi"/>
                <w:sz w:val="16"/>
                <w:szCs w:val="16"/>
              </w:rPr>
            </w:pPr>
          </w:p>
          <w:p w14:paraId="3A815800" w14:textId="181C5FD9" w:rsidR="002E6C5D" w:rsidRDefault="002E6C5D" w:rsidP="00560CAB">
            <w:pPr>
              <w:ind w:left="113"/>
              <w:rPr>
                <w:rFonts w:cstheme="minorHAnsi"/>
                <w:sz w:val="16"/>
                <w:szCs w:val="16"/>
              </w:rPr>
            </w:pPr>
            <w:r>
              <w:rPr>
                <w:rFonts w:cstheme="minorHAnsi"/>
                <w:sz w:val="16"/>
                <w:szCs w:val="16"/>
              </w:rPr>
              <w:t xml:space="preserve">EIOPA finds that this common VfM approach enhances consistency and comparability across the market. </w:t>
            </w:r>
          </w:p>
          <w:p w14:paraId="15F3CE06" w14:textId="10306029" w:rsidR="002E6C5D" w:rsidRPr="00905C5C" w:rsidRDefault="002E6C5D" w:rsidP="00560CAB">
            <w:pPr>
              <w:ind w:left="113"/>
              <w:rPr>
                <w:rFonts w:cstheme="minorHAnsi"/>
                <w:sz w:val="16"/>
                <w:szCs w:val="16"/>
              </w:rPr>
            </w:pPr>
          </w:p>
        </w:tc>
      </w:tr>
      <w:tr w:rsidR="002E6C5D" w:rsidRPr="00905C5C" w14:paraId="35738F6B" w14:textId="4533853C" w:rsidTr="00E723BE">
        <w:trPr>
          <w:trHeight w:val="20"/>
        </w:trPr>
        <w:tc>
          <w:tcPr>
            <w:tcW w:w="704" w:type="dxa"/>
            <w:noWrap/>
            <w:tcMar>
              <w:left w:w="0" w:type="dxa"/>
              <w:right w:w="0" w:type="dxa"/>
            </w:tcMar>
            <w:hideMark/>
          </w:tcPr>
          <w:p w14:paraId="4A53859D"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0139B52D" w14:textId="77777777" w:rsidR="002E6C5D" w:rsidRPr="00905C5C" w:rsidRDefault="002E6C5D" w:rsidP="00560CAB">
            <w:pPr>
              <w:ind w:left="113"/>
              <w:rPr>
                <w:rFonts w:cstheme="minorHAnsi"/>
                <w:sz w:val="16"/>
                <w:szCs w:val="16"/>
              </w:rPr>
            </w:pPr>
            <w:r w:rsidRPr="00905C5C">
              <w:rPr>
                <w:rFonts w:cstheme="minorHAnsi"/>
                <w:sz w:val="16"/>
                <w:szCs w:val="16"/>
              </w:rPr>
              <w:t>335</w:t>
            </w:r>
          </w:p>
        </w:tc>
        <w:tc>
          <w:tcPr>
            <w:tcW w:w="1276" w:type="dxa"/>
            <w:noWrap/>
            <w:tcMar>
              <w:left w:w="0" w:type="dxa"/>
              <w:right w:w="0" w:type="dxa"/>
            </w:tcMar>
            <w:hideMark/>
          </w:tcPr>
          <w:p w14:paraId="1DE82A5C" w14:textId="77777777" w:rsidR="002E6C5D" w:rsidRPr="00184E09" w:rsidRDefault="002E6C5D" w:rsidP="00560CAB">
            <w:pPr>
              <w:ind w:left="113"/>
              <w:rPr>
                <w:rFonts w:cstheme="minorHAnsi"/>
                <w:sz w:val="16"/>
                <w:szCs w:val="16"/>
              </w:rPr>
            </w:pPr>
            <w:r w:rsidRPr="00184E09">
              <w:rPr>
                <w:rFonts w:cstheme="minorHAnsi"/>
                <w:sz w:val="16"/>
                <w:szCs w:val="16"/>
              </w:rPr>
              <w:t>Fraunhofer ITWM</w:t>
            </w:r>
          </w:p>
        </w:tc>
        <w:tc>
          <w:tcPr>
            <w:tcW w:w="7938" w:type="dxa"/>
            <w:tcMar>
              <w:left w:w="0" w:type="dxa"/>
              <w:right w:w="0" w:type="dxa"/>
            </w:tcMar>
            <w:hideMark/>
          </w:tcPr>
          <w:p w14:paraId="6EADC8F0" w14:textId="77777777" w:rsidR="002E6C5D" w:rsidRPr="00184E09" w:rsidRDefault="002E6C5D" w:rsidP="00560CAB">
            <w:pPr>
              <w:ind w:left="113"/>
              <w:rPr>
                <w:rFonts w:cstheme="minorHAnsi"/>
                <w:sz w:val="16"/>
                <w:szCs w:val="16"/>
              </w:rPr>
            </w:pPr>
            <w:r w:rsidRPr="00184E09">
              <w:rPr>
                <w:rFonts w:cstheme="minorHAnsi"/>
                <w:sz w:val="16"/>
                <w:szCs w:val="16"/>
              </w:rPr>
              <w:t xml:space="preserve">Depending on the product, the selection of funds can have a significant impact on the performance. Nevertheless, as products often have mechanisms to mitigate risks their behavior differs from the one of the underlying assets. Moreover, the products can be adapted to the target markets by the choice of assets. One must take different variants </w:t>
            </w:r>
            <w:r w:rsidRPr="00184E09">
              <w:rPr>
                <w:rFonts w:cstheme="minorHAnsi"/>
                <w:sz w:val="16"/>
                <w:szCs w:val="16"/>
              </w:rPr>
              <w:lastRenderedPageBreak/>
              <w:t xml:space="preserve">into account in order to assess a product completely. In general, one cannot decide where the focus of consideration should lie but has to decide case-by-case. </w:t>
            </w:r>
          </w:p>
        </w:tc>
        <w:tc>
          <w:tcPr>
            <w:tcW w:w="4394" w:type="dxa"/>
            <w:tcMar>
              <w:left w:w="0" w:type="dxa"/>
              <w:right w:w="0" w:type="dxa"/>
            </w:tcMar>
          </w:tcPr>
          <w:p w14:paraId="133942AA" w14:textId="77777777" w:rsidR="002E6C5D" w:rsidRDefault="002E6C5D" w:rsidP="00560CAB">
            <w:pPr>
              <w:ind w:left="113"/>
              <w:rPr>
                <w:rFonts w:cstheme="minorHAnsi"/>
                <w:sz w:val="16"/>
                <w:szCs w:val="16"/>
              </w:rPr>
            </w:pPr>
          </w:p>
          <w:p w14:paraId="180DE498" w14:textId="676904EA" w:rsidR="002E6C5D" w:rsidRDefault="002E6C5D" w:rsidP="00560CAB">
            <w:pPr>
              <w:ind w:left="113"/>
              <w:rPr>
                <w:rFonts w:cstheme="minorHAnsi"/>
                <w:sz w:val="16"/>
                <w:szCs w:val="16"/>
              </w:rPr>
            </w:pPr>
            <w:r w:rsidRPr="00C946E6">
              <w:rPr>
                <w:rFonts w:cstheme="minorHAnsi"/>
                <w:sz w:val="16"/>
                <w:szCs w:val="16"/>
              </w:rPr>
              <w:t xml:space="preserve">Data collection and benchmarks’ calibration will be carried out at the level of combination (wrapper plus specific option). For </w:t>
            </w:r>
            <w:r w:rsidRPr="00C946E6">
              <w:rPr>
                <w:rFonts w:cstheme="minorHAnsi"/>
                <w:sz w:val="16"/>
                <w:szCs w:val="16"/>
              </w:rPr>
              <w:lastRenderedPageBreak/>
              <w:t>instance, if one product offers 10 investment options, there will be 10 possible combinations.</w:t>
            </w:r>
          </w:p>
          <w:p w14:paraId="501DC0F5" w14:textId="77777777" w:rsidR="002E6C5D" w:rsidRDefault="002E6C5D" w:rsidP="00560CAB">
            <w:pPr>
              <w:ind w:left="113"/>
              <w:rPr>
                <w:rFonts w:cstheme="minorHAnsi"/>
                <w:sz w:val="16"/>
                <w:szCs w:val="16"/>
              </w:rPr>
            </w:pPr>
          </w:p>
          <w:p w14:paraId="07E085CD" w14:textId="20433517" w:rsidR="002E6C5D" w:rsidRDefault="002E6C5D" w:rsidP="00560CAB">
            <w:pPr>
              <w:ind w:left="113"/>
              <w:rPr>
                <w:rFonts w:cstheme="minorHAnsi"/>
                <w:sz w:val="16"/>
                <w:szCs w:val="16"/>
              </w:rPr>
            </w:pPr>
            <w:r w:rsidRPr="00C946E6">
              <w:rPr>
                <w:rFonts w:cstheme="minorHAnsi"/>
                <w:sz w:val="16"/>
                <w:szCs w:val="16"/>
              </w:rPr>
              <w:t xml:space="preserve">The revised methodology </w:t>
            </w:r>
            <w:r>
              <w:rPr>
                <w:rFonts w:cstheme="minorHAnsi"/>
                <w:sz w:val="16"/>
                <w:szCs w:val="16"/>
              </w:rPr>
              <w:t xml:space="preserve">contains </w:t>
            </w:r>
            <w:r w:rsidRPr="00C946E6">
              <w:rPr>
                <w:rFonts w:cstheme="minorHAnsi"/>
                <w:sz w:val="16"/>
                <w:szCs w:val="16"/>
              </w:rPr>
              <w:t>non-clustering criteria (including mitigation techniques</w:t>
            </w:r>
            <w:r>
              <w:rPr>
                <w:rFonts w:cstheme="minorHAnsi"/>
                <w:sz w:val="16"/>
                <w:szCs w:val="16"/>
              </w:rPr>
              <w:t xml:space="preserve"> applicable to the entire combination</w:t>
            </w:r>
            <w:r w:rsidRPr="00C946E6">
              <w:rPr>
                <w:rFonts w:cstheme="minorHAnsi"/>
                <w:sz w:val="16"/>
                <w:szCs w:val="16"/>
              </w:rPr>
              <w:t>)</w:t>
            </w:r>
            <w:r>
              <w:rPr>
                <w:rFonts w:cstheme="minorHAnsi"/>
                <w:sz w:val="16"/>
                <w:szCs w:val="16"/>
              </w:rPr>
              <w:t xml:space="preserve"> D</w:t>
            </w:r>
            <w:r w:rsidRPr="00C946E6">
              <w:rPr>
                <w:rFonts w:cstheme="minorHAnsi"/>
                <w:sz w:val="16"/>
                <w:szCs w:val="16"/>
              </w:rPr>
              <w:t>epending on data availability</w:t>
            </w:r>
            <w:r>
              <w:rPr>
                <w:rFonts w:cstheme="minorHAnsi"/>
                <w:sz w:val="16"/>
                <w:szCs w:val="16"/>
              </w:rPr>
              <w:t xml:space="preserve">, </w:t>
            </w:r>
            <w:r w:rsidRPr="00C946E6">
              <w:rPr>
                <w:rFonts w:cstheme="minorHAnsi"/>
                <w:sz w:val="16"/>
                <w:szCs w:val="16"/>
              </w:rPr>
              <w:t>possible future enhancement</w:t>
            </w:r>
            <w:r>
              <w:rPr>
                <w:rFonts w:cstheme="minorHAnsi"/>
                <w:sz w:val="16"/>
                <w:szCs w:val="16"/>
              </w:rPr>
              <w:t>s of risk mitigation criteria could be developed.</w:t>
            </w:r>
          </w:p>
          <w:p w14:paraId="648B2C75" w14:textId="50527862" w:rsidR="002E6C5D" w:rsidRPr="00905C5C" w:rsidRDefault="002E6C5D" w:rsidP="00560CAB">
            <w:pPr>
              <w:ind w:left="113"/>
              <w:rPr>
                <w:rFonts w:cstheme="minorHAnsi"/>
                <w:sz w:val="16"/>
                <w:szCs w:val="16"/>
              </w:rPr>
            </w:pPr>
          </w:p>
        </w:tc>
      </w:tr>
      <w:tr w:rsidR="002E6C5D" w:rsidRPr="00905C5C" w14:paraId="1E91E1A7" w14:textId="4A35604A" w:rsidTr="00E723BE">
        <w:trPr>
          <w:trHeight w:val="20"/>
        </w:trPr>
        <w:tc>
          <w:tcPr>
            <w:tcW w:w="704" w:type="dxa"/>
            <w:noWrap/>
            <w:tcMar>
              <w:left w:w="0" w:type="dxa"/>
              <w:right w:w="0" w:type="dxa"/>
            </w:tcMar>
            <w:hideMark/>
          </w:tcPr>
          <w:p w14:paraId="2D51B9FD" w14:textId="77777777" w:rsidR="002E6C5D" w:rsidRPr="00905C5C" w:rsidRDefault="002E6C5D" w:rsidP="00560CAB">
            <w:pPr>
              <w:ind w:left="113"/>
              <w:rPr>
                <w:rFonts w:cstheme="minorHAnsi"/>
                <w:sz w:val="16"/>
                <w:szCs w:val="16"/>
              </w:rPr>
            </w:pPr>
            <w:r w:rsidRPr="00905C5C">
              <w:rPr>
                <w:rFonts w:cstheme="minorHAnsi"/>
                <w:sz w:val="16"/>
                <w:szCs w:val="16"/>
              </w:rPr>
              <w:lastRenderedPageBreak/>
              <w:t>9</w:t>
            </w:r>
          </w:p>
        </w:tc>
        <w:tc>
          <w:tcPr>
            <w:tcW w:w="709" w:type="dxa"/>
            <w:noWrap/>
            <w:tcMar>
              <w:left w:w="0" w:type="dxa"/>
              <w:right w:w="0" w:type="dxa"/>
            </w:tcMar>
            <w:hideMark/>
          </w:tcPr>
          <w:p w14:paraId="3358E8A4" w14:textId="77777777" w:rsidR="002E6C5D" w:rsidRPr="00905C5C" w:rsidRDefault="002E6C5D" w:rsidP="00560CAB">
            <w:pPr>
              <w:ind w:left="113"/>
              <w:rPr>
                <w:rFonts w:cstheme="minorHAnsi"/>
                <w:sz w:val="16"/>
                <w:szCs w:val="16"/>
              </w:rPr>
            </w:pPr>
            <w:r w:rsidRPr="00905C5C">
              <w:rPr>
                <w:rFonts w:cstheme="minorHAnsi"/>
                <w:sz w:val="16"/>
                <w:szCs w:val="16"/>
              </w:rPr>
              <w:t>336</w:t>
            </w:r>
          </w:p>
        </w:tc>
        <w:tc>
          <w:tcPr>
            <w:tcW w:w="1276" w:type="dxa"/>
            <w:noWrap/>
            <w:tcMar>
              <w:left w:w="0" w:type="dxa"/>
              <w:right w:w="0" w:type="dxa"/>
            </w:tcMar>
            <w:hideMark/>
          </w:tcPr>
          <w:p w14:paraId="74E1AB39" w14:textId="77777777" w:rsidR="002E6C5D" w:rsidRPr="00905C5C" w:rsidRDefault="002E6C5D" w:rsidP="00560CAB">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1072AD22" w14:textId="77777777" w:rsidR="002E6C5D" w:rsidRPr="00905C5C" w:rsidRDefault="002E6C5D" w:rsidP="00560CAB">
            <w:pPr>
              <w:ind w:left="113"/>
              <w:rPr>
                <w:rFonts w:cstheme="minorHAnsi"/>
                <w:sz w:val="16"/>
                <w:szCs w:val="16"/>
              </w:rPr>
            </w:pPr>
            <w:r w:rsidRPr="00905C5C">
              <w:rPr>
                <w:rFonts w:cstheme="minorHAnsi"/>
                <w:sz w:val="16"/>
                <w:szCs w:val="16"/>
              </w:rPr>
              <w:t>As explained above, in connection with the French supervisory authority, French insurance market set up a specific process of oversight of costs for unit-linked of MOPs. Consequently, France Assureurs has published a press release which gives examples of process in order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benchmarks are set up at the national level in order to take into account the specificity of each local market and the interests’ local consumers.</w:t>
            </w:r>
          </w:p>
        </w:tc>
        <w:tc>
          <w:tcPr>
            <w:tcW w:w="4394" w:type="dxa"/>
            <w:tcMar>
              <w:left w:w="0" w:type="dxa"/>
              <w:right w:w="0" w:type="dxa"/>
            </w:tcMar>
          </w:tcPr>
          <w:p w14:paraId="4E9DDC60" w14:textId="77777777" w:rsidR="002E6C5D" w:rsidRDefault="002E6C5D" w:rsidP="00560CAB">
            <w:pPr>
              <w:ind w:left="113"/>
              <w:rPr>
                <w:rFonts w:cstheme="minorHAnsi"/>
                <w:sz w:val="16"/>
                <w:szCs w:val="16"/>
              </w:rPr>
            </w:pPr>
            <w:r>
              <w:rPr>
                <w:rFonts w:cstheme="minorHAnsi"/>
                <w:sz w:val="16"/>
                <w:szCs w:val="16"/>
              </w:rPr>
              <w:t>EIOPA is aware of some ongoing national supervisory actions.</w:t>
            </w:r>
          </w:p>
          <w:p w14:paraId="191C2439" w14:textId="77777777" w:rsidR="002E6C5D" w:rsidRDefault="002E6C5D" w:rsidP="00560CAB">
            <w:pPr>
              <w:ind w:left="113"/>
              <w:rPr>
                <w:rFonts w:cstheme="minorHAnsi"/>
                <w:sz w:val="16"/>
                <w:szCs w:val="16"/>
              </w:rPr>
            </w:pPr>
            <w:r>
              <w:rPr>
                <w:rFonts w:cstheme="minorHAnsi"/>
                <w:sz w:val="16"/>
                <w:szCs w:val="16"/>
              </w:rPr>
              <w:t>These actions are developed in parallel with EIOPA’s work.</w:t>
            </w:r>
          </w:p>
          <w:p w14:paraId="67A64DE9" w14:textId="77777777" w:rsidR="002E6C5D" w:rsidRDefault="002E6C5D" w:rsidP="00560CAB">
            <w:pPr>
              <w:ind w:left="113"/>
              <w:rPr>
                <w:rFonts w:cstheme="minorHAnsi"/>
                <w:sz w:val="16"/>
                <w:szCs w:val="16"/>
              </w:rPr>
            </w:pPr>
          </w:p>
          <w:p w14:paraId="7207CE1D" w14:textId="77777777" w:rsidR="002E6C5D" w:rsidRDefault="002E6C5D" w:rsidP="00560CAB">
            <w:pPr>
              <w:ind w:left="113"/>
              <w:rPr>
                <w:rFonts w:cstheme="minorHAnsi"/>
                <w:sz w:val="16"/>
                <w:szCs w:val="16"/>
              </w:rPr>
            </w:pPr>
            <w:r>
              <w:rPr>
                <w:rFonts w:cstheme="minorHAnsi"/>
                <w:sz w:val="16"/>
                <w:szCs w:val="16"/>
              </w:rPr>
              <w:t xml:space="preserve">As noted in above responses, EIOPA has simplified its’ approach to harmonise the treatment of MOPs and non-MOPs and reduced the data collection and reporting effort significantly from Option 2 for MOPS. </w:t>
            </w:r>
          </w:p>
          <w:p w14:paraId="307B3302" w14:textId="77777777" w:rsidR="002E6C5D" w:rsidRDefault="002E6C5D" w:rsidP="00560CAB">
            <w:pPr>
              <w:ind w:left="113"/>
              <w:rPr>
                <w:rFonts w:cstheme="minorHAnsi"/>
                <w:sz w:val="16"/>
                <w:szCs w:val="16"/>
              </w:rPr>
            </w:pPr>
          </w:p>
          <w:p w14:paraId="7CBBE446" w14:textId="0160B2F7" w:rsidR="002E6C5D" w:rsidRPr="00905C5C" w:rsidRDefault="002E6C5D" w:rsidP="00560CAB">
            <w:pPr>
              <w:ind w:left="113"/>
              <w:rPr>
                <w:rFonts w:cstheme="minorHAnsi"/>
                <w:sz w:val="16"/>
                <w:szCs w:val="16"/>
              </w:rPr>
            </w:pPr>
            <w:r>
              <w:rPr>
                <w:rFonts w:cstheme="minorHAnsi"/>
                <w:sz w:val="16"/>
                <w:szCs w:val="16"/>
              </w:rPr>
              <w:t>It is reiterated that establishing national benchmarks would not promote the single market, equal consumer outcomes across EU states, and may lead insurers to be required to comply with several divergent regimes to VfM benchmarking instead of one common approach.</w:t>
            </w:r>
          </w:p>
        </w:tc>
      </w:tr>
      <w:tr w:rsidR="002E6C5D" w:rsidRPr="00905C5C" w14:paraId="41A2B2B1" w14:textId="4F315920" w:rsidTr="00E723BE">
        <w:trPr>
          <w:trHeight w:val="20"/>
        </w:trPr>
        <w:tc>
          <w:tcPr>
            <w:tcW w:w="704" w:type="dxa"/>
            <w:noWrap/>
            <w:tcMar>
              <w:left w:w="0" w:type="dxa"/>
              <w:right w:w="0" w:type="dxa"/>
            </w:tcMar>
            <w:hideMark/>
          </w:tcPr>
          <w:p w14:paraId="5D8A9231"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817496E" w14:textId="77777777" w:rsidR="002E6C5D" w:rsidRPr="00905C5C" w:rsidRDefault="002E6C5D" w:rsidP="00560CAB">
            <w:pPr>
              <w:ind w:left="113"/>
              <w:rPr>
                <w:rFonts w:cstheme="minorHAnsi"/>
                <w:sz w:val="16"/>
                <w:szCs w:val="16"/>
              </w:rPr>
            </w:pPr>
            <w:r w:rsidRPr="00905C5C">
              <w:rPr>
                <w:rFonts w:cstheme="minorHAnsi"/>
                <w:sz w:val="16"/>
                <w:szCs w:val="16"/>
              </w:rPr>
              <w:t>337</w:t>
            </w:r>
          </w:p>
        </w:tc>
        <w:tc>
          <w:tcPr>
            <w:tcW w:w="1276" w:type="dxa"/>
            <w:noWrap/>
            <w:tcMar>
              <w:left w:w="0" w:type="dxa"/>
              <w:right w:w="0" w:type="dxa"/>
            </w:tcMar>
            <w:hideMark/>
          </w:tcPr>
          <w:p w14:paraId="2068BC75" w14:textId="77777777" w:rsidR="002E6C5D" w:rsidRPr="00905C5C" w:rsidRDefault="002E6C5D" w:rsidP="00560CAB">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6D129085" w14:textId="77777777" w:rsidR="002E6C5D" w:rsidRPr="00905C5C" w:rsidRDefault="002E6C5D" w:rsidP="00560CAB">
            <w:pPr>
              <w:ind w:left="113"/>
              <w:rPr>
                <w:rFonts w:cstheme="minorHAnsi"/>
                <w:sz w:val="16"/>
                <w:szCs w:val="16"/>
              </w:rPr>
            </w:pPr>
            <w:r w:rsidRPr="00905C5C">
              <w:rPr>
                <w:rFonts w:cstheme="minorHAnsi"/>
                <w:sz w:val="16"/>
                <w:szCs w:val="16"/>
              </w:rPr>
              <w:t>As explained above, in connection with the French supervisory authority, French insurance market set up a specific process of oversight of costs for unit-linked of MOPs. Consequently, France Assureurs has published a press release which gives examples of process in order to compare costs of each underlying investment option and to identify potential outliers.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benchmarks are set up at the national level to take into account the specificity of each local market and the interests’ local consumers.</w:t>
            </w:r>
          </w:p>
        </w:tc>
        <w:tc>
          <w:tcPr>
            <w:tcW w:w="4394" w:type="dxa"/>
            <w:tcMar>
              <w:left w:w="0" w:type="dxa"/>
              <w:right w:w="0" w:type="dxa"/>
            </w:tcMar>
          </w:tcPr>
          <w:p w14:paraId="3334F8AB" w14:textId="6E228081" w:rsidR="002E6C5D" w:rsidRPr="00905C5C" w:rsidRDefault="002E6C5D" w:rsidP="00560CAB">
            <w:pPr>
              <w:ind w:left="113"/>
              <w:rPr>
                <w:rFonts w:cstheme="minorHAnsi"/>
                <w:sz w:val="16"/>
                <w:szCs w:val="16"/>
              </w:rPr>
            </w:pPr>
            <w:r>
              <w:rPr>
                <w:rFonts w:cstheme="minorHAnsi"/>
                <w:sz w:val="16"/>
                <w:szCs w:val="16"/>
              </w:rPr>
              <w:t>See above.</w:t>
            </w:r>
          </w:p>
        </w:tc>
      </w:tr>
      <w:tr w:rsidR="002E6C5D" w:rsidRPr="00905C5C" w14:paraId="1A45A17D" w14:textId="12347C02" w:rsidTr="00E723BE">
        <w:trPr>
          <w:trHeight w:val="20"/>
        </w:trPr>
        <w:tc>
          <w:tcPr>
            <w:tcW w:w="704" w:type="dxa"/>
            <w:noWrap/>
            <w:tcMar>
              <w:left w:w="0" w:type="dxa"/>
              <w:right w:w="0" w:type="dxa"/>
            </w:tcMar>
            <w:hideMark/>
          </w:tcPr>
          <w:p w14:paraId="19AE178E"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46CA619A" w14:textId="77777777" w:rsidR="002E6C5D" w:rsidRPr="00905C5C" w:rsidRDefault="002E6C5D" w:rsidP="00560CAB">
            <w:pPr>
              <w:ind w:left="113"/>
              <w:rPr>
                <w:rFonts w:cstheme="minorHAnsi"/>
                <w:sz w:val="16"/>
                <w:szCs w:val="16"/>
              </w:rPr>
            </w:pPr>
            <w:r w:rsidRPr="00905C5C">
              <w:rPr>
                <w:rFonts w:cstheme="minorHAnsi"/>
                <w:sz w:val="16"/>
                <w:szCs w:val="16"/>
              </w:rPr>
              <w:t>338</w:t>
            </w:r>
          </w:p>
        </w:tc>
        <w:tc>
          <w:tcPr>
            <w:tcW w:w="1276" w:type="dxa"/>
            <w:noWrap/>
            <w:tcMar>
              <w:left w:w="0" w:type="dxa"/>
              <w:right w:w="0" w:type="dxa"/>
            </w:tcMar>
            <w:hideMark/>
          </w:tcPr>
          <w:p w14:paraId="5D0F2191" w14:textId="77777777" w:rsidR="002E6C5D" w:rsidRPr="00905C5C" w:rsidRDefault="002E6C5D" w:rsidP="00560CAB">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2887A29A" w14:textId="77777777" w:rsidR="002E6C5D" w:rsidRPr="00905C5C" w:rsidRDefault="002E6C5D" w:rsidP="00560CAB">
            <w:pPr>
              <w:ind w:left="113"/>
              <w:rPr>
                <w:rFonts w:cstheme="minorHAnsi"/>
                <w:sz w:val="16"/>
                <w:szCs w:val="16"/>
              </w:rPr>
            </w:pPr>
            <w:r w:rsidRPr="00905C5C">
              <w:rPr>
                <w:rFonts w:cstheme="minorHAnsi"/>
                <w:sz w:val="16"/>
                <w:szCs w:val="16"/>
              </w:rPr>
              <w:t xml:space="preserve">Neither option 1 nor option 2 would work in practice nor would be representative of the market reality. Option 2 would entail a high degree of complexity and increase the number of clusters if the “additional features” are considered. </w:t>
            </w:r>
          </w:p>
        </w:tc>
        <w:tc>
          <w:tcPr>
            <w:tcW w:w="4394" w:type="dxa"/>
            <w:tcMar>
              <w:left w:w="0" w:type="dxa"/>
              <w:right w:w="0" w:type="dxa"/>
            </w:tcMar>
          </w:tcPr>
          <w:p w14:paraId="028621F0" w14:textId="79895A69" w:rsidR="002E6C5D" w:rsidRPr="00905C5C" w:rsidRDefault="002E6C5D" w:rsidP="00560CAB">
            <w:pPr>
              <w:ind w:left="113"/>
              <w:rPr>
                <w:rFonts w:cstheme="minorHAnsi"/>
                <w:sz w:val="16"/>
                <w:szCs w:val="16"/>
              </w:rPr>
            </w:pPr>
            <w:r>
              <w:rPr>
                <w:rFonts w:cstheme="minorHAnsi"/>
                <w:sz w:val="16"/>
                <w:szCs w:val="16"/>
              </w:rPr>
              <w:t xml:space="preserve">As noted in above responses, EIOPA has simplified its’ approach to harmonise the treatment of MOPs and non-MOPs and reduced the data collection and reporting effort significantly from Option 2 for MOPS. </w:t>
            </w:r>
          </w:p>
        </w:tc>
      </w:tr>
      <w:tr w:rsidR="002E6C5D" w:rsidRPr="00905C5C" w14:paraId="292A0FAC" w14:textId="6ED0930E" w:rsidTr="00E723BE">
        <w:trPr>
          <w:trHeight w:val="20"/>
        </w:trPr>
        <w:tc>
          <w:tcPr>
            <w:tcW w:w="704" w:type="dxa"/>
            <w:noWrap/>
            <w:tcMar>
              <w:left w:w="0" w:type="dxa"/>
              <w:right w:w="0" w:type="dxa"/>
            </w:tcMar>
            <w:hideMark/>
          </w:tcPr>
          <w:p w14:paraId="7C50E776"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46CC9CC4" w14:textId="77777777" w:rsidR="002E6C5D" w:rsidRPr="00905C5C" w:rsidRDefault="002E6C5D" w:rsidP="00560CAB">
            <w:pPr>
              <w:ind w:left="113"/>
              <w:rPr>
                <w:rFonts w:cstheme="minorHAnsi"/>
                <w:sz w:val="16"/>
                <w:szCs w:val="16"/>
              </w:rPr>
            </w:pPr>
            <w:r w:rsidRPr="00905C5C">
              <w:rPr>
                <w:rFonts w:cstheme="minorHAnsi"/>
                <w:sz w:val="16"/>
                <w:szCs w:val="16"/>
              </w:rPr>
              <w:t>339</w:t>
            </w:r>
          </w:p>
        </w:tc>
        <w:tc>
          <w:tcPr>
            <w:tcW w:w="1276" w:type="dxa"/>
            <w:noWrap/>
            <w:tcMar>
              <w:left w:w="0" w:type="dxa"/>
              <w:right w:w="0" w:type="dxa"/>
            </w:tcMar>
            <w:hideMark/>
          </w:tcPr>
          <w:p w14:paraId="32A6F1A2" w14:textId="77777777" w:rsidR="002E6C5D" w:rsidRPr="00905C5C" w:rsidRDefault="002E6C5D" w:rsidP="00560CAB">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499092F1" w14:textId="77777777" w:rsidR="002E6C5D" w:rsidRPr="00905C5C" w:rsidRDefault="002E6C5D" w:rsidP="00560CAB">
            <w:pPr>
              <w:ind w:left="113"/>
              <w:rPr>
                <w:rFonts w:cstheme="minorHAnsi"/>
                <w:sz w:val="16"/>
                <w:szCs w:val="16"/>
              </w:rPr>
            </w:pPr>
            <w:r w:rsidRPr="00905C5C">
              <w:rPr>
                <w:rFonts w:cstheme="minorHAnsi"/>
                <w:sz w:val="16"/>
                <w:szCs w:val="16"/>
              </w:rPr>
              <w:t xml:space="preserve">This would only be meaningful for products which just wrap the options. Often, the product as a whole does not have the same features as the underling options (risk, performance, costs). This is usually the case when hybrid products use algorithms to mitigate risks. Costs, risk and performance depend on asset allocation including the allocation into the </w:t>
            </w:r>
            <w:r w:rsidRPr="00905C5C">
              <w:rPr>
                <w:rFonts w:cstheme="minorHAnsi"/>
                <w:sz w:val="16"/>
                <w:szCs w:val="16"/>
              </w:rPr>
              <w:lastRenderedPageBreak/>
              <w:t>with-profit-fund. However, the allocation is not fixed over time. In these cases a more holistic approach is needed. Just looking at the products’ components separately can create misleading results.</w:t>
            </w:r>
          </w:p>
        </w:tc>
        <w:tc>
          <w:tcPr>
            <w:tcW w:w="4394" w:type="dxa"/>
            <w:tcMar>
              <w:left w:w="0" w:type="dxa"/>
              <w:right w:w="0" w:type="dxa"/>
            </w:tcMar>
          </w:tcPr>
          <w:p w14:paraId="53E905E5" w14:textId="77777777" w:rsidR="002E6C5D" w:rsidRDefault="002E6C5D" w:rsidP="00560CAB">
            <w:pPr>
              <w:ind w:left="113"/>
              <w:rPr>
                <w:rFonts w:cstheme="minorHAnsi"/>
                <w:sz w:val="16"/>
                <w:szCs w:val="16"/>
              </w:rPr>
            </w:pPr>
          </w:p>
          <w:p w14:paraId="52A679FF" w14:textId="77777777" w:rsidR="002E6C5D" w:rsidRPr="00905C5C" w:rsidRDefault="002E6C5D" w:rsidP="00560CAB">
            <w:pPr>
              <w:ind w:left="113"/>
              <w:rPr>
                <w:rFonts w:cstheme="minorHAnsi"/>
                <w:sz w:val="16"/>
                <w:szCs w:val="16"/>
              </w:rPr>
            </w:pPr>
          </w:p>
        </w:tc>
      </w:tr>
      <w:tr w:rsidR="002E6C5D" w:rsidRPr="00905C5C" w14:paraId="5B566C3E" w14:textId="57A30A6B" w:rsidTr="00E723BE">
        <w:trPr>
          <w:trHeight w:val="20"/>
        </w:trPr>
        <w:tc>
          <w:tcPr>
            <w:tcW w:w="704" w:type="dxa"/>
            <w:noWrap/>
            <w:tcMar>
              <w:left w:w="0" w:type="dxa"/>
              <w:right w:w="0" w:type="dxa"/>
            </w:tcMar>
            <w:hideMark/>
          </w:tcPr>
          <w:p w14:paraId="4DA7FC78"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408D7045" w14:textId="77777777" w:rsidR="002E6C5D" w:rsidRPr="00905C5C" w:rsidRDefault="002E6C5D" w:rsidP="00560CAB">
            <w:pPr>
              <w:ind w:left="113"/>
              <w:rPr>
                <w:rFonts w:cstheme="minorHAnsi"/>
                <w:sz w:val="16"/>
                <w:szCs w:val="16"/>
              </w:rPr>
            </w:pPr>
            <w:r w:rsidRPr="00905C5C">
              <w:rPr>
                <w:rFonts w:cstheme="minorHAnsi"/>
                <w:sz w:val="16"/>
                <w:szCs w:val="16"/>
              </w:rPr>
              <w:t>340</w:t>
            </w:r>
          </w:p>
        </w:tc>
        <w:tc>
          <w:tcPr>
            <w:tcW w:w="1276" w:type="dxa"/>
            <w:noWrap/>
            <w:tcMar>
              <w:left w:w="0" w:type="dxa"/>
              <w:right w:w="0" w:type="dxa"/>
            </w:tcMar>
            <w:hideMark/>
          </w:tcPr>
          <w:p w14:paraId="0D18D765" w14:textId="77777777" w:rsidR="002E6C5D" w:rsidRPr="00905C5C" w:rsidRDefault="002E6C5D" w:rsidP="00560CAB">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0D0BE662" w14:textId="77777777" w:rsidR="002E6C5D" w:rsidRPr="00905C5C" w:rsidRDefault="002E6C5D" w:rsidP="00560CAB">
            <w:pPr>
              <w:ind w:left="113"/>
              <w:rPr>
                <w:rFonts w:cstheme="minorHAnsi"/>
                <w:sz w:val="16"/>
                <w:szCs w:val="16"/>
              </w:rPr>
            </w:pPr>
            <w:r w:rsidRPr="00905C5C">
              <w:rPr>
                <w:rFonts w:cstheme="minorHAnsi"/>
                <w:sz w:val="16"/>
                <w:szCs w:val="16"/>
              </w:rPr>
              <w:t>The main analysis criteria are the underlying options, and the contract-level criteria should be used to complete the analysis (in terms of distribution and management modes).</w:t>
            </w:r>
          </w:p>
        </w:tc>
        <w:tc>
          <w:tcPr>
            <w:tcW w:w="4394" w:type="dxa"/>
            <w:tcMar>
              <w:left w:w="0" w:type="dxa"/>
              <w:right w:w="0" w:type="dxa"/>
            </w:tcMar>
          </w:tcPr>
          <w:p w14:paraId="24D3A275" w14:textId="46A5821C"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6E1AF596" w14:textId="660C3872" w:rsidTr="00E723BE">
        <w:trPr>
          <w:trHeight w:val="1503"/>
        </w:trPr>
        <w:tc>
          <w:tcPr>
            <w:tcW w:w="704" w:type="dxa"/>
            <w:noWrap/>
            <w:tcMar>
              <w:left w:w="0" w:type="dxa"/>
              <w:right w:w="0" w:type="dxa"/>
            </w:tcMar>
            <w:hideMark/>
          </w:tcPr>
          <w:p w14:paraId="1D835AAC"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533A2B49" w14:textId="77777777" w:rsidR="002E6C5D" w:rsidRPr="00905C5C" w:rsidRDefault="002E6C5D" w:rsidP="00560CAB">
            <w:pPr>
              <w:ind w:left="113"/>
              <w:rPr>
                <w:rFonts w:cstheme="minorHAnsi"/>
                <w:sz w:val="16"/>
                <w:szCs w:val="16"/>
              </w:rPr>
            </w:pPr>
            <w:r w:rsidRPr="00905C5C">
              <w:rPr>
                <w:rFonts w:cstheme="minorHAnsi"/>
                <w:sz w:val="16"/>
                <w:szCs w:val="16"/>
              </w:rPr>
              <w:t>341</w:t>
            </w:r>
          </w:p>
        </w:tc>
        <w:tc>
          <w:tcPr>
            <w:tcW w:w="1276" w:type="dxa"/>
            <w:noWrap/>
            <w:tcMar>
              <w:left w:w="0" w:type="dxa"/>
              <w:right w:w="0" w:type="dxa"/>
            </w:tcMar>
            <w:hideMark/>
          </w:tcPr>
          <w:p w14:paraId="799B6F33" w14:textId="77777777" w:rsidR="002E6C5D" w:rsidRPr="00905C5C" w:rsidRDefault="002E6C5D" w:rsidP="00560CAB">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5B05F601" w14:textId="77777777" w:rsidR="002E6C5D" w:rsidRPr="00905C5C" w:rsidRDefault="002E6C5D" w:rsidP="00560CAB">
            <w:pPr>
              <w:ind w:left="113"/>
              <w:rPr>
                <w:rFonts w:cstheme="minorHAnsi"/>
                <w:sz w:val="16"/>
                <w:szCs w:val="16"/>
              </w:rPr>
            </w:pPr>
            <w:r w:rsidRPr="00905C5C">
              <w:rPr>
                <w:rFonts w:cstheme="minorHAnsi"/>
                <w:sz w:val="16"/>
                <w:szCs w:val="16"/>
              </w:rPr>
              <w:t>It would not be surprising that MOPs constitute a category in themselves given the choice they offer to savers, as well as the opportunities mentioned in the consultation paper (such as switching), which make them specific products. As indicated in question 8, Option 2 is preferable because it is more representative. However, it is not clear from the presentation of this option whether the same sampling is carried out for each category as for non-MOP products. In any case, Option 2 seems feasible if the indicators are easily accessible, simple, and already available, which could be reflected by the suggestion of "focusing more on the underlying options and less on some of the other essential product features."</w:t>
            </w:r>
          </w:p>
        </w:tc>
        <w:tc>
          <w:tcPr>
            <w:tcW w:w="4394" w:type="dxa"/>
            <w:tcMar>
              <w:left w:w="0" w:type="dxa"/>
              <w:right w:w="0" w:type="dxa"/>
            </w:tcMar>
          </w:tcPr>
          <w:p w14:paraId="5E0D267E" w14:textId="77777777" w:rsidR="002E6C5D" w:rsidRDefault="002E6C5D" w:rsidP="00560CAB">
            <w:pPr>
              <w:ind w:left="113"/>
              <w:rPr>
                <w:rFonts w:cstheme="minorHAnsi"/>
                <w:sz w:val="16"/>
                <w:szCs w:val="16"/>
              </w:rPr>
            </w:pPr>
            <w:bookmarkStart w:id="27" w:name="_Hlk173856753"/>
          </w:p>
          <w:p w14:paraId="17434A5E" w14:textId="734B3EBC" w:rsidR="002E6C5D" w:rsidRDefault="002E6C5D" w:rsidP="00560CAB">
            <w:pPr>
              <w:ind w:left="113"/>
              <w:rPr>
                <w:rFonts w:cstheme="minorHAnsi"/>
                <w:sz w:val="16"/>
                <w:szCs w:val="16"/>
              </w:rPr>
            </w:pPr>
            <w:r w:rsidRPr="005C6034">
              <w:rPr>
                <w:rFonts w:cstheme="minorHAnsi"/>
                <w:sz w:val="16"/>
                <w:szCs w:val="16"/>
              </w:rPr>
              <w:t>In view of the feedback receive</w:t>
            </w:r>
            <w:r>
              <w:rPr>
                <w:rFonts w:cstheme="minorHAnsi"/>
                <w:sz w:val="16"/>
                <w:szCs w:val="16"/>
              </w:rPr>
              <w:t>d</w:t>
            </w:r>
            <w:r w:rsidRPr="005C6034">
              <w:rPr>
                <w:rFonts w:cstheme="minorHAnsi"/>
                <w:sz w:val="16"/>
                <w:szCs w:val="16"/>
              </w:rPr>
              <w:t xml:space="preserve"> from the Public Consultation and the experience on the data pilot, Option 2 emerged as excessively burdensome.</w:t>
            </w:r>
          </w:p>
          <w:p w14:paraId="1723F42B" w14:textId="77777777" w:rsidR="002E6C5D" w:rsidRDefault="002E6C5D" w:rsidP="00560CAB">
            <w:pPr>
              <w:ind w:left="113"/>
              <w:rPr>
                <w:rFonts w:cstheme="minorHAnsi"/>
                <w:sz w:val="16"/>
                <w:szCs w:val="16"/>
              </w:rPr>
            </w:pPr>
          </w:p>
          <w:p w14:paraId="6B81FE24" w14:textId="77777777" w:rsidR="002E6C5D" w:rsidRDefault="002E6C5D" w:rsidP="00560CAB">
            <w:pPr>
              <w:ind w:left="113"/>
              <w:rPr>
                <w:rFonts w:cstheme="minorHAnsi"/>
                <w:sz w:val="16"/>
                <w:szCs w:val="16"/>
              </w:rPr>
            </w:pPr>
            <w:r>
              <w:rPr>
                <w:rFonts w:cstheme="minorHAnsi"/>
                <w:sz w:val="16"/>
                <w:szCs w:val="16"/>
              </w:rPr>
              <w:t>To mitigate the need to consider MOPs as a separate category, EIOPA’s revised methodology adopts an approach that combines the wrapper plus the specific investment option(s). This harmonises the treatment of MOPs and non-MOPs</w:t>
            </w:r>
            <w:bookmarkEnd w:id="27"/>
            <w:r>
              <w:rPr>
                <w:rFonts w:cstheme="minorHAnsi"/>
                <w:sz w:val="16"/>
                <w:szCs w:val="16"/>
              </w:rPr>
              <w:t>.</w:t>
            </w:r>
          </w:p>
          <w:p w14:paraId="7DDE545D" w14:textId="398AA75C" w:rsidR="002E6C5D" w:rsidRPr="00905C5C" w:rsidRDefault="002E6C5D" w:rsidP="00560CAB">
            <w:pPr>
              <w:ind w:left="113"/>
              <w:rPr>
                <w:rFonts w:cstheme="minorHAnsi"/>
                <w:sz w:val="16"/>
                <w:szCs w:val="16"/>
              </w:rPr>
            </w:pPr>
          </w:p>
        </w:tc>
      </w:tr>
      <w:tr w:rsidR="002E6C5D" w:rsidRPr="00905C5C" w14:paraId="1AA76866" w14:textId="555763A7" w:rsidTr="00E723BE">
        <w:trPr>
          <w:trHeight w:val="20"/>
        </w:trPr>
        <w:tc>
          <w:tcPr>
            <w:tcW w:w="704" w:type="dxa"/>
            <w:noWrap/>
            <w:tcMar>
              <w:left w:w="0" w:type="dxa"/>
              <w:right w:w="0" w:type="dxa"/>
            </w:tcMar>
            <w:hideMark/>
          </w:tcPr>
          <w:p w14:paraId="1B4C71E2"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5EB99E47" w14:textId="77777777" w:rsidR="002E6C5D" w:rsidRPr="00905C5C" w:rsidRDefault="002E6C5D" w:rsidP="00560CAB">
            <w:pPr>
              <w:ind w:left="113"/>
              <w:rPr>
                <w:rFonts w:cstheme="minorHAnsi"/>
                <w:sz w:val="16"/>
                <w:szCs w:val="16"/>
              </w:rPr>
            </w:pPr>
            <w:r w:rsidRPr="00905C5C">
              <w:rPr>
                <w:rFonts w:cstheme="minorHAnsi"/>
                <w:sz w:val="16"/>
                <w:szCs w:val="16"/>
              </w:rPr>
              <w:t>342</w:t>
            </w:r>
          </w:p>
        </w:tc>
        <w:tc>
          <w:tcPr>
            <w:tcW w:w="1276" w:type="dxa"/>
            <w:noWrap/>
            <w:tcMar>
              <w:left w:w="0" w:type="dxa"/>
              <w:right w:w="0" w:type="dxa"/>
            </w:tcMar>
            <w:hideMark/>
          </w:tcPr>
          <w:p w14:paraId="11F9E5F5" w14:textId="77777777" w:rsidR="002E6C5D" w:rsidRPr="00905C5C" w:rsidRDefault="002E6C5D" w:rsidP="00560CAB">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3AF7AB84" w14:textId="0F57DB1C" w:rsidR="002E6C5D" w:rsidRPr="00905C5C" w:rsidRDefault="002E6C5D" w:rsidP="00560CAB">
            <w:pPr>
              <w:ind w:left="113"/>
              <w:rPr>
                <w:rFonts w:cstheme="minorHAnsi"/>
                <w:sz w:val="16"/>
                <w:szCs w:val="16"/>
              </w:rPr>
            </w:pPr>
            <w:r w:rsidRPr="00905C5C">
              <w:rPr>
                <w:rFonts w:cstheme="minorHAnsi"/>
                <w:sz w:val="16"/>
                <w:szCs w:val="16"/>
              </w:rPr>
              <w:t>Neither option is perfect. For option 2, the clustering approach should take into consideration both underlying options (type of assets…) and product features (level of guarantees…) with the same level of importance. These 2 kinds of criteria are part of the products characteristics and an answer to the customers’needs. The product should be assessed as a whole, with all the features corresponding to a target market.</w:t>
            </w:r>
            <w:r w:rsidRPr="00905C5C">
              <w:rPr>
                <w:rFonts w:cstheme="minorHAnsi"/>
                <w:sz w:val="16"/>
                <w:szCs w:val="16"/>
              </w:rPr>
              <w:br/>
            </w:r>
            <w:r w:rsidRPr="00905C5C">
              <w:rPr>
                <w:rFonts w:cstheme="minorHAnsi"/>
                <w:sz w:val="16"/>
                <w:szCs w:val="16"/>
              </w:rPr>
              <w:br/>
              <w:t>Nevertheless, this approach at European level, would imply a high degree of complexity and increase the number of clusters. As explained above, if option 2 were to be chosen, a national level analysis would fit the need to have an appropriate number of clusters and to simplify implementation.</w:t>
            </w:r>
          </w:p>
        </w:tc>
        <w:tc>
          <w:tcPr>
            <w:tcW w:w="4394" w:type="dxa"/>
            <w:tcMar>
              <w:left w:w="0" w:type="dxa"/>
              <w:right w:w="0" w:type="dxa"/>
            </w:tcMar>
          </w:tcPr>
          <w:p w14:paraId="1496DEDA" w14:textId="1DD59D82" w:rsidR="002E6C5D" w:rsidRPr="00905C5C" w:rsidRDefault="002E6C5D" w:rsidP="00560CAB">
            <w:pPr>
              <w:ind w:left="113"/>
              <w:rPr>
                <w:rFonts w:cstheme="minorHAnsi"/>
                <w:sz w:val="16"/>
                <w:szCs w:val="16"/>
              </w:rPr>
            </w:pPr>
            <w:r>
              <w:rPr>
                <w:rFonts w:cstheme="minorHAnsi"/>
                <w:sz w:val="16"/>
                <w:szCs w:val="16"/>
              </w:rPr>
              <w:t>As noted in above responses, EIOPA has simplified its’ approach to harmonise the treatment of MOPs and non-MOPs and reduced the data collection and reporting effort significantly from Option 2 for MOPS.</w:t>
            </w:r>
          </w:p>
        </w:tc>
      </w:tr>
      <w:tr w:rsidR="002E6C5D" w:rsidRPr="00905C5C" w14:paraId="17BC389A" w14:textId="7AF01B39" w:rsidTr="00E723BE">
        <w:trPr>
          <w:trHeight w:val="20"/>
        </w:trPr>
        <w:tc>
          <w:tcPr>
            <w:tcW w:w="704" w:type="dxa"/>
            <w:noWrap/>
            <w:tcMar>
              <w:left w:w="0" w:type="dxa"/>
              <w:right w:w="0" w:type="dxa"/>
            </w:tcMar>
            <w:hideMark/>
          </w:tcPr>
          <w:p w14:paraId="235CC415"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38DB27DB" w14:textId="77777777" w:rsidR="002E6C5D" w:rsidRPr="00905C5C" w:rsidRDefault="002E6C5D" w:rsidP="00560CAB">
            <w:pPr>
              <w:ind w:left="113"/>
              <w:rPr>
                <w:rFonts w:cstheme="minorHAnsi"/>
                <w:sz w:val="16"/>
                <w:szCs w:val="16"/>
              </w:rPr>
            </w:pPr>
            <w:r w:rsidRPr="00905C5C">
              <w:rPr>
                <w:rFonts w:cstheme="minorHAnsi"/>
                <w:sz w:val="16"/>
                <w:szCs w:val="16"/>
              </w:rPr>
              <w:t>343</w:t>
            </w:r>
          </w:p>
        </w:tc>
        <w:tc>
          <w:tcPr>
            <w:tcW w:w="1276" w:type="dxa"/>
            <w:noWrap/>
            <w:tcMar>
              <w:left w:w="0" w:type="dxa"/>
              <w:right w:w="0" w:type="dxa"/>
            </w:tcMar>
            <w:hideMark/>
          </w:tcPr>
          <w:p w14:paraId="4A94C850" w14:textId="77777777" w:rsidR="002E6C5D" w:rsidRPr="00905C5C" w:rsidRDefault="002E6C5D" w:rsidP="00560CAB">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48D5710A" w14:textId="22B7385B" w:rsidR="002E6C5D" w:rsidRPr="00905C5C" w:rsidRDefault="002E6C5D" w:rsidP="00560CAB">
            <w:pPr>
              <w:ind w:left="113"/>
              <w:rPr>
                <w:rFonts w:cstheme="minorHAnsi"/>
                <w:sz w:val="16"/>
                <w:szCs w:val="16"/>
              </w:rPr>
            </w:pPr>
            <w:r w:rsidRPr="00905C5C">
              <w:rPr>
                <w:rFonts w:cstheme="minorHAnsi"/>
                <w:sz w:val="16"/>
                <w:szCs w:val="16"/>
              </w:rPr>
              <w:t xml:space="preserve">Neither option 1 nor option 2 would work in practice nor would be representative of the market reality. </w:t>
            </w:r>
            <w:r w:rsidRPr="00905C5C">
              <w:rPr>
                <w:rFonts w:cstheme="minorHAnsi"/>
                <w:sz w:val="16"/>
                <w:szCs w:val="16"/>
              </w:rPr>
              <w:br/>
            </w:r>
            <w:r w:rsidRPr="00905C5C">
              <w:rPr>
                <w:rFonts w:cstheme="minorHAnsi"/>
                <w:sz w:val="16"/>
                <w:szCs w:val="16"/>
              </w:rPr>
              <w:br/>
              <w:t xml:space="preserve">Option 2 would entail a high degree of complexity and increase the number of clusters from 72 to 588, or even more, if the “additional features” are considered. </w:t>
            </w:r>
            <w:r w:rsidRPr="00905C5C">
              <w:rPr>
                <w:rFonts w:cstheme="minorHAnsi"/>
                <w:sz w:val="16"/>
                <w:szCs w:val="16"/>
              </w:rPr>
              <w:br/>
            </w:r>
            <w:r w:rsidRPr="00905C5C">
              <w:rPr>
                <w:rFonts w:cstheme="minorHAnsi"/>
                <w:sz w:val="16"/>
                <w:szCs w:val="16"/>
              </w:rPr>
              <w:br/>
              <w:t xml:space="preserve">Besides, neither Option 1 nor Option 2 would be meaningful from a consumer perspective: consumers are looking for safety, in the form of a financial guarantee, insurance cover and/or risk mitigation techniques. An IBIP can help them diversify risks, reduce fluctuations and access to special assets classes and several funds. These objectives can be achieved by investing in a MOP, while the consultation paper depicts a situation where the client invests in a single fund. </w:t>
            </w:r>
            <w:r w:rsidRPr="00905C5C">
              <w:rPr>
                <w:rFonts w:cstheme="minorHAnsi"/>
                <w:sz w:val="16"/>
                <w:szCs w:val="16"/>
              </w:rPr>
              <w:br/>
            </w:r>
            <w:r w:rsidRPr="00905C5C">
              <w:rPr>
                <w:rFonts w:cstheme="minorHAnsi"/>
                <w:sz w:val="16"/>
                <w:szCs w:val="16"/>
              </w:rPr>
              <w:br/>
              <w:t>At the same time, looking at all combinations of MOPs underlying investment options would be impossible.</w:t>
            </w:r>
          </w:p>
        </w:tc>
        <w:tc>
          <w:tcPr>
            <w:tcW w:w="4394" w:type="dxa"/>
            <w:tcMar>
              <w:left w:w="0" w:type="dxa"/>
              <w:right w:w="0" w:type="dxa"/>
            </w:tcMar>
          </w:tcPr>
          <w:p w14:paraId="413945B7" w14:textId="30C314F8" w:rsidR="002E6C5D" w:rsidRDefault="002E6C5D" w:rsidP="00560CAB">
            <w:pPr>
              <w:ind w:left="113"/>
              <w:rPr>
                <w:rFonts w:cstheme="minorHAnsi"/>
                <w:sz w:val="16"/>
                <w:szCs w:val="16"/>
              </w:rPr>
            </w:pPr>
            <w:r>
              <w:rPr>
                <w:rFonts w:cstheme="minorHAnsi"/>
                <w:sz w:val="16"/>
                <w:szCs w:val="16"/>
              </w:rPr>
              <w:t>See above.</w:t>
            </w:r>
          </w:p>
          <w:p w14:paraId="6D7F4584" w14:textId="77777777" w:rsidR="002E6C5D" w:rsidRDefault="002E6C5D" w:rsidP="00560CAB">
            <w:pPr>
              <w:ind w:left="113"/>
              <w:rPr>
                <w:rFonts w:cstheme="minorHAnsi"/>
                <w:sz w:val="16"/>
                <w:szCs w:val="16"/>
              </w:rPr>
            </w:pPr>
          </w:p>
          <w:p w14:paraId="6851453A" w14:textId="72158CEB" w:rsidR="002E6C5D" w:rsidRPr="00905C5C" w:rsidRDefault="002E6C5D" w:rsidP="00560CAB">
            <w:pPr>
              <w:ind w:left="113"/>
              <w:rPr>
                <w:rFonts w:cstheme="minorHAnsi"/>
                <w:sz w:val="16"/>
                <w:szCs w:val="16"/>
              </w:rPr>
            </w:pPr>
            <w:r>
              <w:rPr>
                <w:rFonts w:cstheme="minorHAnsi"/>
                <w:sz w:val="16"/>
                <w:szCs w:val="16"/>
              </w:rPr>
              <w:t xml:space="preserve">EIOPA’s revised approach is based on fewer indicators, based on available data, strives for minimal use of non-PRIIPs kid data, and has a simpler clustering approach to limit reporting requirements.  </w:t>
            </w:r>
          </w:p>
        </w:tc>
      </w:tr>
      <w:tr w:rsidR="002E6C5D" w:rsidRPr="00905C5C" w14:paraId="09B64A73" w14:textId="10D9B517" w:rsidTr="00E723BE">
        <w:trPr>
          <w:trHeight w:val="20"/>
        </w:trPr>
        <w:tc>
          <w:tcPr>
            <w:tcW w:w="704" w:type="dxa"/>
            <w:noWrap/>
            <w:tcMar>
              <w:left w:w="0" w:type="dxa"/>
              <w:right w:w="0" w:type="dxa"/>
            </w:tcMar>
            <w:hideMark/>
          </w:tcPr>
          <w:p w14:paraId="2AD43706"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2A4FBB2C" w14:textId="77777777" w:rsidR="002E6C5D" w:rsidRPr="00905C5C" w:rsidRDefault="002E6C5D" w:rsidP="00560CAB">
            <w:pPr>
              <w:ind w:left="113"/>
              <w:rPr>
                <w:rFonts w:cstheme="minorHAnsi"/>
                <w:sz w:val="16"/>
                <w:szCs w:val="16"/>
              </w:rPr>
            </w:pPr>
            <w:r w:rsidRPr="00905C5C">
              <w:rPr>
                <w:rFonts w:cstheme="minorHAnsi"/>
                <w:sz w:val="16"/>
                <w:szCs w:val="16"/>
              </w:rPr>
              <w:t>344</w:t>
            </w:r>
          </w:p>
        </w:tc>
        <w:tc>
          <w:tcPr>
            <w:tcW w:w="1276" w:type="dxa"/>
            <w:noWrap/>
            <w:tcMar>
              <w:left w:w="0" w:type="dxa"/>
              <w:right w:w="0" w:type="dxa"/>
            </w:tcMar>
            <w:hideMark/>
          </w:tcPr>
          <w:p w14:paraId="4FCC403B" w14:textId="77777777" w:rsidR="002E6C5D" w:rsidRPr="00905C5C" w:rsidRDefault="002E6C5D" w:rsidP="00560CAB">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69C8E894" w14:textId="2DB9F3C6" w:rsidR="002E6C5D" w:rsidRPr="00905C5C" w:rsidRDefault="002E6C5D" w:rsidP="00560CAB">
            <w:pPr>
              <w:ind w:left="113"/>
              <w:rPr>
                <w:rFonts w:cstheme="minorHAnsi"/>
                <w:sz w:val="16"/>
                <w:szCs w:val="16"/>
              </w:rPr>
            </w:pPr>
            <w:r w:rsidRPr="00905C5C">
              <w:rPr>
                <w:rFonts w:cstheme="minorHAnsi"/>
                <w:sz w:val="16"/>
                <w:szCs w:val="16"/>
              </w:rPr>
              <w:t xml:space="preserve">Neither option 1 nor option 2 would work in practice nor would be representative of the market reality. </w:t>
            </w:r>
            <w:r w:rsidRPr="00905C5C">
              <w:rPr>
                <w:rFonts w:cstheme="minorHAnsi"/>
                <w:sz w:val="16"/>
                <w:szCs w:val="16"/>
              </w:rPr>
              <w:br/>
            </w:r>
            <w:r w:rsidRPr="00905C5C">
              <w:rPr>
                <w:rFonts w:cstheme="minorHAnsi"/>
                <w:sz w:val="16"/>
                <w:szCs w:val="16"/>
              </w:rPr>
              <w:br/>
              <w:t xml:space="preserve">Option 2 would entail a high degree of complexity and increase the number of clusters from 72 to 588, or even more, if the “additional features” are considered. </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xml:space="preserve">Besides, neither Option 1 nor Option 2 would be meaningful from a consumer perspective: consumers are looking for safety, in the form of a financial guarantee, insurance cover and/or risk mitigation techniques. An IBIP can help them diversify risks, reduce fluctuations and access to special assets classes and several funds. These objectives can be achieved by investing in a MOP, while the consultation paper depicts a situation where the client invests in a single fund. </w:t>
            </w:r>
            <w:r w:rsidRPr="00905C5C">
              <w:rPr>
                <w:rFonts w:cstheme="minorHAnsi"/>
                <w:sz w:val="16"/>
                <w:szCs w:val="16"/>
              </w:rPr>
              <w:br/>
            </w:r>
            <w:r w:rsidRPr="00905C5C">
              <w:rPr>
                <w:rFonts w:cstheme="minorHAnsi"/>
                <w:sz w:val="16"/>
                <w:szCs w:val="16"/>
              </w:rPr>
              <w:br/>
              <w:t>At the same time, looking at all combinations of MOPs underlying investment options would be impossible.</w:t>
            </w:r>
          </w:p>
        </w:tc>
        <w:tc>
          <w:tcPr>
            <w:tcW w:w="4394" w:type="dxa"/>
            <w:tcMar>
              <w:left w:w="0" w:type="dxa"/>
              <w:right w:w="0" w:type="dxa"/>
            </w:tcMar>
          </w:tcPr>
          <w:p w14:paraId="0B04DFDE" w14:textId="5B21359B" w:rsidR="002E6C5D" w:rsidRPr="00905C5C" w:rsidRDefault="002E6C5D" w:rsidP="00560CAB">
            <w:pPr>
              <w:ind w:left="113"/>
              <w:rPr>
                <w:rFonts w:cstheme="minorHAnsi"/>
                <w:sz w:val="16"/>
                <w:szCs w:val="16"/>
              </w:rPr>
            </w:pPr>
            <w:r>
              <w:rPr>
                <w:rFonts w:cstheme="minorHAnsi"/>
                <w:sz w:val="16"/>
                <w:szCs w:val="16"/>
              </w:rPr>
              <w:lastRenderedPageBreak/>
              <w:t>See above.</w:t>
            </w:r>
          </w:p>
        </w:tc>
      </w:tr>
      <w:tr w:rsidR="002E6C5D" w:rsidRPr="00905C5C" w14:paraId="055F5DD7" w14:textId="550CF714" w:rsidTr="00E723BE">
        <w:trPr>
          <w:trHeight w:val="20"/>
        </w:trPr>
        <w:tc>
          <w:tcPr>
            <w:tcW w:w="704" w:type="dxa"/>
            <w:noWrap/>
            <w:tcMar>
              <w:left w:w="0" w:type="dxa"/>
              <w:right w:w="0" w:type="dxa"/>
            </w:tcMar>
            <w:hideMark/>
          </w:tcPr>
          <w:p w14:paraId="3152DC0B" w14:textId="77777777" w:rsidR="002E6C5D" w:rsidRPr="00905C5C" w:rsidRDefault="002E6C5D" w:rsidP="00560CAB">
            <w:pPr>
              <w:ind w:left="113"/>
              <w:rPr>
                <w:rFonts w:cstheme="minorHAnsi"/>
                <w:sz w:val="16"/>
                <w:szCs w:val="16"/>
              </w:rPr>
            </w:pPr>
            <w:r w:rsidRPr="00905C5C">
              <w:rPr>
                <w:rFonts w:cstheme="minorHAnsi"/>
                <w:sz w:val="16"/>
                <w:szCs w:val="16"/>
              </w:rPr>
              <w:t>9</w:t>
            </w:r>
          </w:p>
        </w:tc>
        <w:tc>
          <w:tcPr>
            <w:tcW w:w="709" w:type="dxa"/>
            <w:noWrap/>
            <w:tcMar>
              <w:left w:w="0" w:type="dxa"/>
              <w:right w:w="0" w:type="dxa"/>
            </w:tcMar>
            <w:hideMark/>
          </w:tcPr>
          <w:p w14:paraId="52D069A9" w14:textId="77777777" w:rsidR="002E6C5D" w:rsidRPr="00423CA8" w:rsidRDefault="002E6C5D" w:rsidP="00560CAB">
            <w:pPr>
              <w:ind w:left="113"/>
              <w:rPr>
                <w:rFonts w:cstheme="minorHAnsi"/>
                <w:sz w:val="16"/>
                <w:szCs w:val="16"/>
              </w:rPr>
            </w:pPr>
            <w:r w:rsidRPr="00423CA8">
              <w:rPr>
                <w:rFonts w:cstheme="minorHAnsi"/>
                <w:sz w:val="16"/>
                <w:szCs w:val="16"/>
              </w:rPr>
              <w:t>345</w:t>
            </w:r>
          </w:p>
        </w:tc>
        <w:tc>
          <w:tcPr>
            <w:tcW w:w="1276" w:type="dxa"/>
            <w:noWrap/>
            <w:tcMar>
              <w:left w:w="0" w:type="dxa"/>
              <w:right w:w="0" w:type="dxa"/>
            </w:tcMar>
            <w:hideMark/>
          </w:tcPr>
          <w:p w14:paraId="2072662B" w14:textId="77777777" w:rsidR="002E6C5D" w:rsidRPr="00423CA8" w:rsidRDefault="002E6C5D" w:rsidP="00560CAB">
            <w:pPr>
              <w:ind w:left="113"/>
              <w:rPr>
                <w:rFonts w:cstheme="minorHAnsi"/>
                <w:sz w:val="16"/>
                <w:szCs w:val="16"/>
              </w:rPr>
            </w:pPr>
            <w:r w:rsidRPr="00423CA8">
              <w:rPr>
                <w:rFonts w:cstheme="minorHAnsi"/>
                <w:sz w:val="16"/>
                <w:szCs w:val="16"/>
              </w:rPr>
              <w:t>Assuralia</w:t>
            </w:r>
          </w:p>
        </w:tc>
        <w:tc>
          <w:tcPr>
            <w:tcW w:w="7938" w:type="dxa"/>
            <w:tcMar>
              <w:left w:w="0" w:type="dxa"/>
              <w:right w:w="0" w:type="dxa"/>
            </w:tcMar>
            <w:hideMark/>
          </w:tcPr>
          <w:p w14:paraId="5FC63711" w14:textId="77777777" w:rsidR="002E6C5D" w:rsidRPr="00184E09" w:rsidRDefault="002E6C5D" w:rsidP="00560CAB">
            <w:pPr>
              <w:ind w:left="113"/>
              <w:rPr>
                <w:rFonts w:cstheme="minorHAnsi"/>
                <w:sz w:val="16"/>
                <w:szCs w:val="16"/>
              </w:rPr>
            </w:pPr>
            <w:r w:rsidRPr="00184E09">
              <w:rPr>
                <w:rFonts w:cstheme="minorHAnsi"/>
                <w:sz w:val="16"/>
                <w:szCs w:val="16"/>
              </w:rPr>
              <w:t>Knowing that some essential features aren’t fit for purpose, we cannot answer directly to the question. Moreover, option 2 would increase the number of clusters from 72 to 588, or even more, if the “additional features” are considered. This seems very complicated to implement or use properly as various combinations could be done, and that they can be switched over time. It’s not clear for us what situation is depicted in this opinion: do we have to work based on an invest in one single fund? By definition, a MOP can invest in more than one investment fund. How could this reality be depicted in a cluster?</w:t>
            </w:r>
          </w:p>
        </w:tc>
        <w:tc>
          <w:tcPr>
            <w:tcW w:w="4394" w:type="dxa"/>
            <w:tcMar>
              <w:left w:w="0" w:type="dxa"/>
              <w:right w:w="0" w:type="dxa"/>
            </w:tcMar>
          </w:tcPr>
          <w:p w14:paraId="40F5056F" w14:textId="77777777" w:rsidR="002E6C5D" w:rsidRDefault="002E6C5D" w:rsidP="00560CAB">
            <w:pPr>
              <w:ind w:left="113"/>
              <w:rPr>
                <w:rFonts w:cstheme="minorHAnsi"/>
                <w:sz w:val="16"/>
                <w:szCs w:val="16"/>
              </w:rPr>
            </w:pPr>
          </w:p>
          <w:p w14:paraId="55C143A1" w14:textId="77777777" w:rsidR="002E6C5D" w:rsidRDefault="002E6C5D" w:rsidP="00560CAB">
            <w:pPr>
              <w:ind w:left="113"/>
              <w:rPr>
                <w:rFonts w:cstheme="minorHAnsi"/>
                <w:sz w:val="16"/>
                <w:szCs w:val="16"/>
              </w:rPr>
            </w:pPr>
            <w:r w:rsidRPr="00184E09">
              <w:rPr>
                <w:rFonts w:cstheme="minorHAnsi"/>
                <w:sz w:val="16"/>
                <w:szCs w:val="16"/>
              </w:rPr>
              <w:t>Data collection and benchmarks’ calibration will be carried out at the level of combination (wrapper plus specific option). For instance, if one product offers 10 investment options, there will be 10 possible combinations.</w:t>
            </w:r>
          </w:p>
          <w:p w14:paraId="75D2E9EF" w14:textId="77777777" w:rsidR="002E6C5D" w:rsidRDefault="002E6C5D" w:rsidP="00560CAB">
            <w:pPr>
              <w:ind w:left="113"/>
              <w:rPr>
                <w:rFonts w:cstheme="minorHAnsi"/>
                <w:sz w:val="16"/>
                <w:szCs w:val="16"/>
              </w:rPr>
            </w:pPr>
          </w:p>
          <w:p w14:paraId="612866B9" w14:textId="6395AE32" w:rsidR="002E6C5D" w:rsidRPr="00184E09" w:rsidRDefault="002E6C5D" w:rsidP="00560CAB">
            <w:pPr>
              <w:ind w:left="113"/>
              <w:jc w:val="both"/>
              <w:rPr>
                <w:sz w:val="16"/>
                <w:szCs w:val="16"/>
              </w:rPr>
            </w:pPr>
            <w:r w:rsidRPr="00FF7CDF">
              <w:rPr>
                <w:sz w:val="16"/>
                <w:szCs w:val="16"/>
              </w:rPr>
              <w:t xml:space="preserve">In terms of data collection for MOPs, EIOPA combined a </w:t>
            </w:r>
            <w:r>
              <w:rPr>
                <w:sz w:val="16"/>
                <w:szCs w:val="16"/>
              </w:rPr>
              <w:t xml:space="preserve">more </w:t>
            </w:r>
            <w:r w:rsidRPr="00FF7CDF">
              <w:rPr>
                <w:sz w:val="16"/>
                <w:szCs w:val="16"/>
              </w:rPr>
              <w:t>limited number of clusters with a representative data collection based on the most sold, the most expensive, and the cheapest combination for each cluster.</w:t>
            </w:r>
          </w:p>
          <w:p w14:paraId="6D6F9347" w14:textId="541206FE" w:rsidR="002E6C5D" w:rsidRPr="00905C5C" w:rsidRDefault="002E6C5D" w:rsidP="00560CAB">
            <w:pPr>
              <w:ind w:left="113"/>
              <w:rPr>
                <w:rFonts w:cstheme="minorHAnsi"/>
                <w:sz w:val="16"/>
                <w:szCs w:val="16"/>
              </w:rPr>
            </w:pPr>
          </w:p>
        </w:tc>
      </w:tr>
      <w:tr w:rsidR="002E6C5D" w:rsidRPr="00905C5C" w14:paraId="1E5DC096" w14:textId="6C7202E7" w:rsidTr="00E723BE">
        <w:trPr>
          <w:trHeight w:val="20"/>
        </w:trPr>
        <w:tc>
          <w:tcPr>
            <w:tcW w:w="704" w:type="dxa"/>
            <w:noWrap/>
            <w:tcMar>
              <w:left w:w="0" w:type="dxa"/>
              <w:right w:w="0" w:type="dxa"/>
            </w:tcMar>
            <w:hideMark/>
          </w:tcPr>
          <w:p w14:paraId="369FABAA"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26897931" w14:textId="77777777" w:rsidR="002E6C5D" w:rsidRPr="00905C5C" w:rsidRDefault="002E6C5D" w:rsidP="00560CAB">
            <w:pPr>
              <w:ind w:left="113"/>
              <w:rPr>
                <w:rFonts w:cstheme="minorHAnsi"/>
                <w:sz w:val="16"/>
                <w:szCs w:val="16"/>
              </w:rPr>
            </w:pPr>
            <w:r w:rsidRPr="00905C5C">
              <w:rPr>
                <w:rFonts w:cstheme="minorHAnsi"/>
                <w:sz w:val="16"/>
                <w:szCs w:val="16"/>
              </w:rPr>
              <w:t>346</w:t>
            </w:r>
          </w:p>
        </w:tc>
        <w:tc>
          <w:tcPr>
            <w:tcW w:w="1276" w:type="dxa"/>
            <w:noWrap/>
            <w:tcMar>
              <w:left w:w="0" w:type="dxa"/>
              <w:right w:w="0" w:type="dxa"/>
            </w:tcMar>
            <w:hideMark/>
          </w:tcPr>
          <w:p w14:paraId="02FB1DE1" w14:textId="77777777" w:rsidR="002E6C5D" w:rsidRPr="00905C5C" w:rsidRDefault="002E6C5D" w:rsidP="00560CAB">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3F64F7A6" w14:textId="77777777" w:rsidR="002E6C5D" w:rsidRDefault="002E6C5D" w:rsidP="00560CAB">
            <w:pPr>
              <w:ind w:left="113"/>
              <w:rPr>
                <w:rFonts w:cstheme="minorHAnsi"/>
                <w:sz w:val="16"/>
                <w:szCs w:val="16"/>
              </w:rPr>
            </w:pPr>
            <w:r w:rsidRPr="00905C5C">
              <w:rPr>
                <w:rFonts w:cstheme="minorHAnsi"/>
                <w:sz w:val="16"/>
                <w:szCs w:val="16"/>
              </w:rPr>
              <w:t>Profit sharing is one of the important features of hybrid products.</w:t>
            </w:r>
            <w:r w:rsidRPr="00905C5C">
              <w:rPr>
                <w:rFonts w:cstheme="minorHAnsi"/>
                <w:sz w:val="16"/>
                <w:szCs w:val="16"/>
              </w:rPr>
              <w:br/>
            </w:r>
            <w:r w:rsidRPr="00905C5C">
              <w:rPr>
                <w:rFonts w:cstheme="minorHAnsi"/>
                <w:sz w:val="16"/>
                <w:szCs w:val="16"/>
              </w:rPr>
              <w:br/>
              <w:t>However, it cannot be isolated in terms of analysis of VfM because the consumer potentially has, depending on the product subscribed, the ability to change the balance between his unit-linked investments and the medium that will generate this profit sharing, according to the evolution of the markets and his wishes.</w:t>
            </w:r>
            <w:r w:rsidRPr="00905C5C">
              <w:rPr>
                <w:rFonts w:cstheme="minorHAnsi"/>
                <w:sz w:val="16"/>
                <w:szCs w:val="16"/>
              </w:rPr>
              <w:br/>
            </w:r>
            <w:r w:rsidRPr="00905C5C">
              <w:rPr>
                <w:rFonts w:cstheme="minorHAnsi"/>
                <w:sz w:val="16"/>
                <w:szCs w:val="16"/>
              </w:rPr>
              <w:br/>
              <w:t>In addition, this profit-sharing distribution cannot be analysed without taking into account the overall life horizon of the product.</w:t>
            </w:r>
          </w:p>
          <w:p w14:paraId="76B5E261" w14:textId="77777777" w:rsidR="002E6C5D" w:rsidRPr="00905C5C" w:rsidRDefault="002E6C5D" w:rsidP="00560CAB">
            <w:pPr>
              <w:ind w:left="113"/>
              <w:rPr>
                <w:rFonts w:cstheme="minorHAnsi"/>
                <w:sz w:val="16"/>
                <w:szCs w:val="16"/>
              </w:rPr>
            </w:pPr>
          </w:p>
        </w:tc>
        <w:tc>
          <w:tcPr>
            <w:tcW w:w="4394" w:type="dxa"/>
            <w:tcMar>
              <w:left w:w="0" w:type="dxa"/>
              <w:right w:w="0" w:type="dxa"/>
            </w:tcMar>
          </w:tcPr>
          <w:p w14:paraId="09424719" w14:textId="0F8C905D" w:rsidR="002E6C5D" w:rsidRDefault="002E6C5D" w:rsidP="00560CAB">
            <w:pPr>
              <w:ind w:left="113"/>
              <w:rPr>
                <w:rFonts w:cstheme="minorHAnsi"/>
                <w:sz w:val="16"/>
                <w:szCs w:val="16"/>
              </w:rPr>
            </w:pPr>
            <w:r w:rsidRPr="00144228">
              <w:rPr>
                <w:rFonts w:cstheme="minorHAnsi"/>
                <w:sz w:val="16"/>
                <w:szCs w:val="16"/>
              </w:rPr>
              <w:t xml:space="preserve">As this work focuses on unit-linked and hybrid products, benchmarks for profit participation components are not included. Where there is a profit participation within hybrid products, i.e. consumers cannot purchase unit-linked components, indicators will combine profit participation and unit-linked components, dependent on the investment strategy and clarity of the allocation and rules. </w:t>
            </w:r>
          </w:p>
          <w:p w14:paraId="0CF26ED5" w14:textId="77777777" w:rsidR="002E6C5D" w:rsidRDefault="002E6C5D" w:rsidP="00560CAB">
            <w:pPr>
              <w:ind w:left="113"/>
              <w:rPr>
                <w:rFonts w:cstheme="minorHAnsi"/>
                <w:sz w:val="16"/>
                <w:szCs w:val="16"/>
              </w:rPr>
            </w:pPr>
          </w:p>
          <w:p w14:paraId="0373591F" w14:textId="4EAE39F6" w:rsidR="002E6C5D" w:rsidRPr="00144228" w:rsidRDefault="002E6C5D" w:rsidP="00560CAB">
            <w:pPr>
              <w:ind w:left="113"/>
              <w:rPr>
                <w:rFonts w:cstheme="minorHAnsi"/>
                <w:sz w:val="16"/>
                <w:szCs w:val="16"/>
              </w:rPr>
            </w:pPr>
            <w:r w:rsidRPr="00144228">
              <w:rPr>
                <w:rFonts w:cstheme="minorHAnsi"/>
                <w:sz w:val="16"/>
                <w:szCs w:val="16"/>
              </w:rPr>
              <w:t>Benchmarks for profit-participation components may be developed at a later stage if relevant in a dedicated work.</w:t>
            </w:r>
          </w:p>
          <w:p w14:paraId="6CE63859" w14:textId="6A68A4D3" w:rsidR="002E6C5D" w:rsidRPr="00905C5C" w:rsidRDefault="002E6C5D" w:rsidP="00560CAB">
            <w:pPr>
              <w:ind w:left="113"/>
              <w:rPr>
                <w:rFonts w:cstheme="minorHAnsi"/>
                <w:sz w:val="16"/>
                <w:szCs w:val="16"/>
              </w:rPr>
            </w:pPr>
          </w:p>
        </w:tc>
      </w:tr>
      <w:tr w:rsidR="002E6C5D" w:rsidRPr="00905C5C" w14:paraId="2896AF8B" w14:textId="570CA5D7" w:rsidTr="00E723BE">
        <w:trPr>
          <w:trHeight w:val="20"/>
        </w:trPr>
        <w:tc>
          <w:tcPr>
            <w:tcW w:w="704" w:type="dxa"/>
            <w:noWrap/>
            <w:tcMar>
              <w:left w:w="0" w:type="dxa"/>
              <w:right w:w="0" w:type="dxa"/>
            </w:tcMar>
            <w:hideMark/>
          </w:tcPr>
          <w:p w14:paraId="0DB1FD1B"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0047BAA5" w14:textId="77777777" w:rsidR="002E6C5D" w:rsidRPr="00905C5C" w:rsidRDefault="002E6C5D" w:rsidP="00560CAB">
            <w:pPr>
              <w:ind w:left="113"/>
              <w:rPr>
                <w:rFonts w:cstheme="minorHAnsi"/>
                <w:sz w:val="16"/>
                <w:szCs w:val="16"/>
              </w:rPr>
            </w:pPr>
            <w:r w:rsidRPr="00905C5C">
              <w:rPr>
                <w:rFonts w:cstheme="minorHAnsi"/>
                <w:sz w:val="16"/>
                <w:szCs w:val="16"/>
              </w:rPr>
              <w:t>347</w:t>
            </w:r>
          </w:p>
        </w:tc>
        <w:tc>
          <w:tcPr>
            <w:tcW w:w="1276" w:type="dxa"/>
            <w:noWrap/>
            <w:tcMar>
              <w:left w:w="0" w:type="dxa"/>
              <w:right w:w="0" w:type="dxa"/>
            </w:tcMar>
            <w:hideMark/>
          </w:tcPr>
          <w:p w14:paraId="5AD00A81" w14:textId="77777777" w:rsidR="002E6C5D" w:rsidRPr="00905C5C" w:rsidRDefault="002E6C5D" w:rsidP="00560CAB">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7A2FEA67" w14:textId="77777777" w:rsidR="002E6C5D" w:rsidRPr="00905C5C" w:rsidRDefault="002E6C5D" w:rsidP="00560CAB">
            <w:pPr>
              <w:ind w:left="113"/>
              <w:rPr>
                <w:rFonts w:cstheme="minorHAnsi"/>
                <w:sz w:val="16"/>
                <w:szCs w:val="16"/>
              </w:rPr>
            </w:pPr>
            <w:r w:rsidRPr="00905C5C">
              <w:rPr>
                <w:rFonts w:cstheme="minorHAnsi"/>
                <w:sz w:val="16"/>
                <w:szCs w:val="16"/>
              </w:rPr>
              <w:t>Euro funds can be very different from one country to another. Here again, a European comparison would make no sense.</w:t>
            </w:r>
            <w:r w:rsidRPr="00905C5C">
              <w:rPr>
                <w:rFonts w:cstheme="minorHAnsi"/>
                <w:sz w:val="16"/>
                <w:szCs w:val="16"/>
              </w:rPr>
              <w:br/>
            </w:r>
            <w:r w:rsidRPr="00905C5C">
              <w:rPr>
                <w:rFonts w:cstheme="minorHAnsi"/>
                <w:sz w:val="16"/>
                <w:szCs w:val="16"/>
              </w:rPr>
              <w:br/>
              <w:t>In France, Euro funds are already subject to regulations requiring the insurer to contribute a minimum overall profit sharing. In addition, Euro funds are very well known to policyholders in France, their performance is the subject of wide communication in the press with numerous comparisons, as well as on insurers' websites. As the euro performance is expressed net of fund costs and net of contract costs, comparison is easy between euro supports on the market. This market is very important in terms of  assets under management and is very competitive, and in fact these euro funds are already benchmarked by the market. In addition, a low performance on a euro fund may not be due to high fees but to the returns of the underlying assets or to a policy of prudence (reserving financial products) which can be beneficial in the long term. Finally, Euro fund being internal support for the insurer and most often unique for a given product, it is difficult to delist.</w:t>
            </w:r>
            <w:r w:rsidRPr="00905C5C">
              <w:rPr>
                <w:rFonts w:cstheme="minorHAnsi"/>
                <w:sz w:val="16"/>
                <w:szCs w:val="16"/>
              </w:rPr>
              <w:br/>
            </w:r>
            <w:r w:rsidRPr="00905C5C">
              <w:rPr>
                <w:rFonts w:cstheme="minorHAnsi"/>
                <w:sz w:val="16"/>
                <w:szCs w:val="16"/>
              </w:rPr>
              <w:br/>
              <w:t>This is why we believe that the inclusion of Euro fund is not relevant.</w:t>
            </w:r>
          </w:p>
        </w:tc>
        <w:tc>
          <w:tcPr>
            <w:tcW w:w="4394" w:type="dxa"/>
            <w:tcMar>
              <w:left w:w="0" w:type="dxa"/>
              <w:right w:w="0" w:type="dxa"/>
            </w:tcMar>
          </w:tcPr>
          <w:p w14:paraId="269DB224" w14:textId="71A7E90D" w:rsidR="002E6C5D" w:rsidRPr="00905C5C" w:rsidRDefault="002E6C5D" w:rsidP="00560CAB">
            <w:pPr>
              <w:ind w:left="113"/>
              <w:rPr>
                <w:rFonts w:cstheme="minorHAnsi"/>
                <w:sz w:val="16"/>
                <w:szCs w:val="16"/>
              </w:rPr>
            </w:pPr>
            <w:bookmarkStart w:id="28" w:name="_Hlk173857519"/>
            <w:r>
              <w:rPr>
                <w:rFonts w:cstheme="minorHAnsi"/>
                <w:sz w:val="16"/>
                <w:szCs w:val="16"/>
              </w:rPr>
              <w:t xml:space="preserve">EIOPA includes the profit participation component, where this forms part of a hybrid product, in which case indicators will consider profit-participation and unit-linked jointly, dependent on the investment strategy and the clarity of the allocation and rules. </w:t>
            </w:r>
            <w:bookmarkEnd w:id="28"/>
          </w:p>
          <w:p w14:paraId="1B431E85" w14:textId="72D09731" w:rsidR="002E6C5D" w:rsidRPr="00905C5C" w:rsidRDefault="002E6C5D" w:rsidP="00560CAB">
            <w:pPr>
              <w:ind w:left="113"/>
              <w:rPr>
                <w:rFonts w:cstheme="minorHAnsi"/>
                <w:sz w:val="16"/>
                <w:szCs w:val="16"/>
              </w:rPr>
            </w:pPr>
          </w:p>
        </w:tc>
      </w:tr>
      <w:tr w:rsidR="002E6C5D" w:rsidRPr="00905C5C" w14:paraId="774022B7" w14:textId="78F69FFE" w:rsidTr="00E723BE">
        <w:trPr>
          <w:trHeight w:val="20"/>
        </w:trPr>
        <w:tc>
          <w:tcPr>
            <w:tcW w:w="704" w:type="dxa"/>
            <w:noWrap/>
            <w:tcMar>
              <w:left w:w="0" w:type="dxa"/>
              <w:right w:w="0" w:type="dxa"/>
            </w:tcMar>
            <w:hideMark/>
          </w:tcPr>
          <w:p w14:paraId="37D93E0A" w14:textId="77777777" w:rsidR="002E6C5D" w:rsidRPr="00905C5C" w:rsidRDefault="002E6C5D" w:rsidP="00560CAB">
            <w:pPr>
              <w:ind w:left="113"/>
              <w:rPr>
                <w:rFonts w:cstheme="minorHAnsi"/>
                <w:sz w:val="16"/>
                <w:szCs w:val="16"/>
              </w:rPr>
            </w:pPr>
            <w:r w:rsidRPr="00905C5C">
              <w:rPr>
                <w:rFonts w:cstheme="minorHAnsi"/>
                <w:sz w:val="16"/>
                <w:szCs w:val="16"/>
              </w:rPr>
              <w:lastRenderedPageBreak/>
              <w:t>10</w:t>
            </w:r>
          </w:p>
        </w:tc>
        <w:tc>
          <w:tcPr>
            <w:tcW w:w="709" w:type="dxa"/>
            <w:noWrap/>
            <w:tcMar>
              <w:left w:w="0" w:type="dxa"/>
              <w:right w:w="0" w:type="dxa"/>
            </w:tcMar>
            <w:hideMark/>
          </w:tcPr>
          <w:p w14:paraId="242DD79B" w14:textId="77777777" w:rsidR="002E6C5D" w:rsidRPr="00905C5C" w:rsidRDefault="002E6C5D" w:rsidP="00560CAB">
            <w:pPr>
              <w:ind w:left="113"/>
              <w:rPr>
                <w:rFonts w:cstheme="minorHAnsi"/>
                <w:sz w:val="16"/>
                <w:szCs w:val="16"/>
              </w:rPr>
            </w:pPr>
            <w:r w:rsidRPr="00905C5C">
              <w:rPr>
                <w:rFonts w:cstheme="minorHAnsi"/>
                <w:sz w:val="16"/>
                <w:szCs w:val="16"/>
              </w:rPr>
              <w:t>348</w:t>
            </w:r>
          </w:p>
        </w:tc>
        <w:tc>
          <w:tcPr>
            <w:tcW w:w="1276" w:type="dxa"/>
            <w:noWrap/>
            <w:tcMar>
              <w:left w:w="0" w:type="dxa"/>
              <w:right w:w="0" w:type="dxa"/>
            </w:tcMar>
            <w:hideMark/>
          </w:tcPr>
          <w:p w14:paraId="0DB52436" w14:textId="77777777" w:rsidR="002E6C5D" w:rsidRPr="00905C5C" w:rsidRDefault="002E6C5D" w:rsidP="00560CAB">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793AE95B" w14:textId="4138277C" w:rsidR="002E6C5D" w:rsidRPr="00905C5C" w:rsidRDefault="002E6C5D" w:rsidP="00560CAB">
            <w:pPr>
              <w:ind w:left="113"/>
              <w:rPr>
                <w:rFonts w:cstheme="minorHAnsi"/>
                <w:sz w:val="16"/>
                <w:szCs w:val="16"/>
              </w:rPr>
            </w:pPr>
            <w:r w:rsidRPr="00905C5C">
              <w:rPr>
                <w:rFonts w:cstheme="minorHAnsi"/>
                <w:sz w:val="16"/>
                <w:szCs w:val="16"/>
              </w:rPr>
              <w:t>Euro funds can be very different from one country to another. Here again, a European comparison would make no sense.</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br/>
              <w:t>In France, Euro funds are already subject to regulations requiring the insurer to contribute a minimum overall profit sharing. In addition, Euro funds are very well known to policyholders in France, their performance is the subject of wide communication in the press with numerous comparisons, as well as on insurers' websites. As the euro performance is expressed net of fund costs and net of contract costs, comparison is easy between euro supports on the market. This market is very important in terms of  assets under management and is very competitive, and in fact these euro funds are already benchmarked by the market. In addition, a low performance on a euro fund may not be due to high fees but to the returns of the underlying assets or to a policy of prudence (reserving financial products) which can be beneficial in the long term. Finally, Euro fund being internal support for the insurer and most often unique for a given product, it is difficult to delist.</w:t>
            </w:r>
            <w:r w:rsidRPr="00905C5C">
              <w:rPr>
                <w:rFonts w:cstheme="minorHAnsi"/>
                <w:sz w:val="16"/>
                <w:szCs w:val="16"/>
              </w:rPr>
              <w:br/>
            </w:r>
            <w:r w:rsidRPr="00905C5C">
              <w:rPr>
                <w:rFonts w:cstheme="minorHAnsi"/>
                <w:sz w:val="16"/>
                <w:szCs w:val="16"/>
              </w:rPr>
              <w:br/>
              <w:t>This is why we believe that the inclusion of Euro fund is not relevant.</w:t>
            </w:r>
          </w:p>
        </w:tc>
        <w:tc>
          <w:tcPr>
            <w:tcW w:w="4394" w:type="dxa"/>
            <w:tcMar>
              <w:left w:w="0" w:type="dxa"/>
              <w:right w:w="0" w:type="dxa"/>
            </w:tcMar>
          </w:tcPr>
          <w:p w14:paraId="2864BEA6" w14:textId="71322B30" w:rsidR="002E6C5D" w:rsidRPr="00905C5C" w:rsidRDefault="002E6C5D" w:rsidP="00560CAB">
            <w:pPr>
              <w:ind w:left="113"/>
              <w:rPr>
                <w:rFonts w:cstheme="minorHAnsi"/>
                <w:sz w:val="16"/>
                <w:szCs w:val="16"/>
              </w:rPr>
            </w:pPr>
            <w:r>
              <w:rPr>
                <w:rFonts w:cstheme="minorHAnsi"/>
                <w:sz w:val="16"/>
                <w:szCs w:val="16"/>
              </w:rPr>
              <w:t>See above.</w:t>
            </w:r>
          </w:p>
        </w:tc>
      </w:tr>
      <w:tr w:rsidR="002E6C5D" w:rsidRPr="00905C5C" w14:paraId="77AB3598" w14:textId="3BF2A505" w:rsidTr="00E723BE">
        <w:trPr>
          <w:trHeight w:val="20"/>
        </w:trPr>
        <w:tc>
          <w:tcPr>
            <w:tcW w:w="704" w:type="dxa"/>
            <w:noWrap/>
            <w:tcMar>
              <w:left w:w="0" w:type="dxa"/>
              <w:right w:w="0" w:type="dxa"/>
            </w:tcMar>
            <w:hideMark/>
          </w:tcPr>
          <w:p w14:paraId="7280C4BB"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51083CAF" w14:textId="77777777" w:rsidR="002E6C5D" w:rsidRPr="00905C5C" w:rsidRDefault="002E6C5D" w:rsidP="00560CAB">
            <w:pPr>
              <w:ind w:left="113"/>
              <w:rPr>
                <w:rFonts w:cstheme="minorHAnsi"/>
                <w:sz w:val="16"/>
                <w:szCs w:val="16"/>
              </w:rPr>
            </w:pPr>
            <w:r w:rsidRPr="00905C5C">
              <w:rPr>
                <w:rFonts w:cstheme="minorHAnsi"/>
                <w:sz w:val="16"/>
                <w:szCs w:val="16"/>
              </w:rPr>
              <w:t>349</w:t>
            </w:r>
          </w:p>
        </w:tc>
        <w:tc>
          <w:tcPr>
            <w:tcW w:w="1276" w:type="dxa"/>
            <w:noWrap/>
            <w:tcMar>
              <w:left w:w="0" w:type="dxa"/>
              <w:right w:w="0" w:type="dxa"/>
            </w:tcMar>
            <w:hideMark/>
          </w:tcPr>
          <w:p w14:paraId="440CDE11" w14:textId="77777777" w:rsidR="002E6C5D" w:rsidRPr="00905C5C" w:rsidRDefault="002E6C5D" w:rsidP="00560CAB">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3CAFF982" w14:textId="77777777" w:rsidR="002E6C5D" w:rsidRPr="00905C5C" w:rsidRDefault="002E6C5D" w:rsidP="00560CAB">
            <w:pPr>
              <w:ind w:left="113"/>
              <w:rPr>
                <w:rFonts w:cstheme="minorHAnsi"/>
                <w:sz w:val="16"/>
                <w:szCs w:val="16"/>
              </w:rPr>
            </w:pPr>
            <w:r w:rsidRPr="00905C5C">
              <w:rPr>
                <w:rFonts w:cstheme="minorHAnsi"/>
                <w:sz w:val="16"/>
                <w:szCs w:val="16"/>
              </w:rPr>
              <w:t>A specific method is necessary for the profit participation investment option. The French euro funds are highly regulated: the profit participation distribution is discretionary but a minimum of 85% of financial products must be distributed to the contracts.</w:t>
            </w:r>
          </w:p>
        </w:tc>
        <w:tc>
          <w:tcPr>
            <w:tcW w:w="4394" w:type="dxa"/>
            <w:tcMar>
              <w:left w:w="0" w:type="dxa"/>
              <w:right w:w="0" w:type="dxa"/>
            </w:tcMar>
          </w:tcPr>
          <w:p w14:paraId="4E91B40B" w14:textId="3CDF9C02" w:rsidR="002E6C5D" w:rsidRPr="00905C5C" w:rsidRDefault="002E6C5D" w:rsidP="00560CAB">
            <w:pPr>
              <w:ind w:left="113"/>
              <w:rPr>
                <w:rFonts w:cstheme="minorHAnsi"/>
                <w:sz w:val="16"/>
                <w:szCs w:val="16"/>
              </w:rPr>
            </w:pPr>
            <w:r>
              <w:rPr>
                <w:rFonts w:cstheme="minorHAnsi"/>
                <w:sz w:val="16"/>
                <w:szCs w:val="16"/>
              </w:rPr>
              <w:t>Noted.</w:t>
            </w:r>
            <w:r>
              <w:rPr>
                <w:rFonts w:cstheme="minorHAnsi"/>
                <w:sz w:val="16"/>
                <w:szCs w:val="16"/>
              </w:rPr>
              <w:br/>
            </w:r>
          </w:p>
          <w:p w14:paraId="66B18BED" w14:textId="2CAFC973" w:rsidR="002E6C5D" w:rsidRPr="00905C5C" w:rsidRDefault="002E6C5D" w:rsidP="00560CAB">
            <w:pPr>
              <w:ind w:left="113"/>
              <w:rPr>
                <w:rFonts w:cstheme="minorHAnsi"/>
                <w:sz w:val="16"/>
                <w:szCs w:val="16"/>
              </w:rPr>
            </w:pPr>
          </w:p>
        </w:tc>
      </w:tr>
      <w:tr w:rsidR="002E6C5D" w:rsidRPr="00905C5C" w14:paraId="0EB5FB55" w14:textId="4451FE81" w:rsidTr="00E723BE">
        <w:trPr>
          <w:trHeight w:val="20"/>
        </w:trPr>
        <w:tc>
          <w:tcPr>
            <w:tcW w:w="704" w:type="dxa"/>
            <w:noWrap/>
            <w:tcMar>
              <w:left w:w="0" w:type="dxa"/>
              <w:right w:w="0" w:type="dxa"/>
            </w:tcMar>
            <w:hideMark/>
          </w:tcPr>
          <w:p w14:paraId="7E33EDD1"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293776D2" w14:textId="77777777" w:rsidR="002E6C5D" w:rsidRPr="00905C5C" w:rsidRDefault="002E6C5D" w:rsidP="00560CAB">
            <w:pPr>
              <w:ind w:left="113"/>
              <w:rPr>
                <w:rFonts w:cstheme="minorHAnsi"/>
                <w:sz w:val="16"/>
                <w:szCs w:val="16"/>
              </w:rPr>
            </w:pPr>
            <w:r w:rsidRPr="00905C5C">
              <w:rPr>
                <w:rFonts w:cstheme="minorHAnsi"/>
                <w:sz w:val="16"/>
                <w:szCs w:val="16"/>
              </w:rPr>
              <w:t>350</w:t>
            </w:r>
          </w:p>
        </w:tc>
        <w:tc>
          <w:tcPr>
            <w:tcW w:w="1276" w:type="dxa"/>
            <w:noWrap/>
            <w:tcMar>
              <w:left w:w="0" w:type="dxa"/>
              <w:right w:w="0" w:type="dxa"/>
            </w:tcMar>
            <w:hideMark/>
          </w:tcPr>
          <w:p w14:paraId="4FD60E8F" w14:textId="77777777" w:rsidR="002E6C5D" w:rsidRPr="00905C5C" w:rsidRDefault="002E6C5D" w:rsidP="00560CAB">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61F96D99" w14:textId="77777777" w:rsidR="002E6C5D" w:rsidRPr="00905C5C" w:rsidRDefault="002E6C5D" w:rsidP="00560CAB">
            <w:pPr>
              <w:ind w:left="113"/>
              <w:rPr>
                <w:rFonts w:cstheme="minorHAnsi"/>
                <w:sz w:val="16"/>
                <w:szCs w:val="16"/>
              </w:rPr>
            </w:pPr>
            <w:r w:rsidRPr="00905C5C">
              <w:rPr>
                <w:rFonts w:cstheme="minorHAnsi"/>
                <w:sz w:val="16"/>
                <w:szCs w:val="16"/>
              </w:rPr>
              <w:t>If option 2 is chosen (what I do not recommend) it would be appropriate.</w:t>
            </w:r>
          </w:p>
        </w:tc>
        <w:tc>
          <w:tcPr>
            <w:tcW w:w="4394" w:type="dxa"/>
            <w:tcMar>
              <w:left w:w="0" w:type="dxa"/>
              <w:right w:w="0" w:type="dxa"/>
            </w:tcMar>
          </w:tcPr>
          <w:p w14:paraId="189D7AED" w14:textId="24833AAE"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2BD7943A" w14:textId="6C818453" w:rsidTr="00E723BE">
        <w:trPr>
          <w:trHeight w:val="20"/>
        </w:trPr>
        <w:tc>
          <w:tcPr>
            <w:tcW w:w="704" w:type="dxa"/>
            <w:noWrap/>
            <w:tcMar>
              <w:left w:w="0" w:type="dxa"/>
              <w:right w:w="0" w:type="dxa"/>
            </w:tcMar>
            <w:hideMark/>
          </w:tcPr>
          <w:p w14:paraId="7677A978"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67AD4645" w14:textId="77777777" w:rsidR="002E6C5D" w:rsidRPr="00905C5C" w:rsidRDefault="002E6C5D" w:rsidP="00560CAB">
            <w:pPr>
              <w:ind w:left="113"/>
              <w:rPr>
                <w:rFonts w:cstheme="minorHAnsi"/>
                <w:sz w:val="16"/>
                <w:szCs w:val="16"/>
              </w:rPr>
            </w:pPr>
            <w:r w:rsidRPr="00905C5C">
              <w:rPr>
                <w:rFonts w:cstheme="minorHAnsi"/>
                <w:sz w:val="16"/>
                <w:szCs w:val="16"/>
              </w:rPr>
              <w:t>351</w:t>
            </w:r>
          </w:p>
        </w:tc>
        <w:tc>
          <w:tcPr>
            <w:tcW w:w="1276" w:type="dxa"/>
            <w:noWrap/>
            <w:tcMar>
              <w:left w:w="0" w:type="dxa"/>
              <w:right w:w="0" w:type="dxa"/>
            </w:tcMar>
            <w:hideMark/>
          </w:tcPr>
          <w:p w14:paraId="7D6DB1A2" w14:textId="77777777" w:rsidR="002E6C5D" w:rsidRPr="00905C5C" w:rsidRDefault="002E6C5D" w:rsidP="00560CAB">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74449B9E" w14:textId="65089187" w:rsidR="002E6C5D" w:rsidRPr="00905C5C" w:rsidRDefault="002E6C5D" w:rsidP="00560CAB">
            <w:pPr>
              <w:ind w:left="113"/>
              <w:rPr>
                <w:rFonts w:cstheme="minorHAnsi"/>
                <w:sz w:val="16"/>
                <w:szCs w:val="16"/>
              </w:rPr>
            </w:pPr>
            <w:r w:rsidRPr="00905C5C">
              <w:rPr>
                <w:rFonts w:cstheme="minorHAnsi"/>
                <w:sz w:val="16"/>
                <w:szCs w:val="16"/>
              </w:rPr>
              <w:t>BETTER FINANCE does not support the use of Option 2. However, should this option be used, then, yes, it would be appropriate to include the profit participation investment option in the asset class feature, provided that the customer has the possibility to treat the profit participation fund as an investment option (if the profit participation fund in a mandatory risk mitigation element, then its value has to be assessed as a capital guarantee attached to the wrapper).</w:t>
            </w:r>
            <w:r w:rsidRPr="00905C5C">
              <w:rPr>
                <w:rFonts w:cstheme="minorHAnsi"/>
                <w:sz w:val="16"/>
                <w:szCs w:val="16"/>
              </w:rPr>
              <w:br/>
            </w:r>
            <w:r w:rsidRPr="00905C5C">
              <w:rPr>
                <w:rFonts w:cstheme="minorHAnsi"/>
                <w:sz w:val="16"/>
                <w:szCs w:val="16"/>
              </w:rPr>
              <w:br/>
              <w:t>We note that even “classic” profit participation life insurance products now include several investment options corresponding to different levels of guarantee offered, and these “levelled” guarantees make these products comparable to hybrid products.</w:t>
            </w:r>
          </w:p>
        </w:tc>
        <w:tc>
          <w:tcPr>
            <w:tcW w:w="4394" w:type="dxa"/>
            <w:tcMar>
              <w:left w:w="0" w:type="dxa"/>
              <w:right w:w="0" w:type="dxa"/>
            </w:tcMar>
          </w:tcPr>
          <w:p w14:paraId="3FBE6721" w14:textId="0CF3615B"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1565D24F" w14:textId="068723F3" w:rsidTr="00E723BE">
        <w:trPr>
          <w:trHeight w:val="20"/>
        </w:trPr>
        <w:tc>
          <w:tcPr>
            <w:tcW w:w="704" w:type="dxa"/>
            <w:noWrap/>
            <w:tcMar>
              <w:left w:w="0" w:type="dxa"/>
              <w:right w:w="0" w:type="dxa"/>
            </w:tcMar>
            <w:hideMark/>
          </w:tcPr>
          <w:p w14:paraId="085E3271"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20C1C376" w14:textId="77777777" w:rsidR="002E6C5D" w:rsidRPr="00905C5C" w:rsidRDefault="002E6C5D" w:rsidP="00560CAB">
            <w:pPr>
              <w:ind w:left="113"/>
              <w:rPr>
                <w:rFonts w:cstheme="minorHAnsi"/>
                <w:sz w:val="16"/>
                <w:szCs w:val="16"/>
              </w:rPr>
            </w:pPr>
            <w:r w:rsidRPr="00905C5C">
              <w:rPr>
                <w:rFonts w:cstheme="minorHAnsi"/>
                <w:sz w:val="16"/>
                <w:szCs w:val="16"/>
              </w:rPr>
              <w:t>352</w:t>
            </w:r>
          </w:p>
        </w:tc>
        <w:tc>
          <w:tcPr>
            <w:tcW w:w="1276" w:type="dxa"/>
            <w:noWrap/>
            <w:tcMar>
              <w:left w:w="0" w:type="dxa"/>
              <w:right w:w="0" w:type="dxa"/>
            </w:tcMar>
            <w:hideMark/>
          </w:tcPr>
          <w:p w14:paraId="4474585D" w14:textId="77777777" w:rsidR="002E6C5D" w:rsidRPr="00905C5C" w:rsidRDefault="002E6C5D" w:rsidP="00560CAB">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254F9652" w14:textId="77777777" w:rsidR="002E6C5D" w:rsidRDefault="002E6C5D" w:rsidP="00560CAB">
            <w:pPr>
              <w:ind w:left="113"/>
              <w:rPr>
                <w:rFonts w:cstheme="minorHAnsi"/>
                <w:sz w:val="16"/>
                <w:szCs w:val="16"/>
              </w:rPr>
            </w:pPr>
            <w:r w:rsidRPr="000557EB">
              <w:rPr>
                <w:rFonts w:cstheme="minorHAnsi"/>
                <w:sz w:val="16"/>
                <w:szCs w:val="16"/>
              </w:rPr>
              <w:t>Not in general, as there are different types of hybrid products. There are types of hybrid products where the customers can treat the with-profit fund like an option. But there are others where the with-profit fund is used as part of the risk mitigation and customers do not have a choice regarding the with-profit fund. In these cases it would be misleading to present the with-profit fund as an option.</w:t>
            </w:r>
          </w:p>
          <w:p w14:paraId="39139D2F" w14:textId="77777777" w:rsidR="001D087E" w:rsidRPr="000557EB" w:rsidRDefault="001D087E" w:rsidP="00560CAB">
            <w:pPr>
              <w:ind w:left="113"/>
              <w:rPr>
                <w:rFonts w:cstheme="minorHAnsi"/>
                <w:sz w:val="16"/>
                <w:szCs w:val="16"/>
              </w:rPr>
            </w:pPr>
          </w:p>
          <w:p w14:paraId="61A076F3" w14:textId="15ED0E1A" w:rsidR="002E6C5D" w:rsidRPr="00D72325" w:rsidRDefault="002E6C5D" w:rsidP="00560CAB">
            <w:pPr>
              <w:ind w:left="113"/>
              <w:rPr>
                <w:rFonts w:cstheme="minorHAnsi"/>
                <w:sz w:val="16"/>
                <w:szCs w:val="16"/>
              </w:rPr>
            </w:pPr>
            <w:r w:rsidRPr="000557EB">
              <w:rPr>
                <w:rFonts w:cstheme="minorHAnsi"/>
                <w:sz w:val="16"/>
                <w:szCs w:val="16"/>
              </w:rPr>
              <w:t>We find that Hybrid products are a good example bringing value in many ways and especially via the guaranteed and non-guaranteed component. Here it seems inappropriate to assess parts of the investment separately. Some of the member would point out the example from France which was offered in earlier questions on ways to deal with this issue.</w:t>
            </w:r>
          </w:p>
          <w:p w14:paraId="640025F0" w14:textId="736B3844" w:rsidR="002E6C5D" w:rsidRPr="00D72325" w:rsidRDefault="002E6C5D" w:rsidP="00952CB9">
            <w:pPr>
              <w:rPr>
                <w:rFonts w:cstheme="minorHAnsi"/>
                <w:sz w:val="16"/>
                <w:szCs w:val="16"/>
              </w:rPr>
            </w:pPr>
          </w:p>
          <w:p w14:paraId="3E6EC11A" w14:textId="61353C2C" w:rsidR="002E6C5D" w:rsidRPr="00905C5C" w:rsidRDefault="002E6C5D" w:rsidP="00560CAB">
            <w:pPr>
              <w:ind w:left="113"/>
              <w:rPr>
                <w:rFonts w:cstheme="minorHAnsi"/>
                <w:sz w:val="16"/>
                <w:szCs w:val="16"/>
              </w:rPr>
            </w:pPr>
          </w:p>
        </w:tc>
        <w:tc>
          <w:tcPr>
            <w:tcW w:w="4394" w:type="dxa"/>
            <w:tcMar>
              <w:left w:w="0" w:type="dxa"/>
              <w:right w:w="0" w:type="dxa"/>
            </w:tcMar>
          </w:tcPr>
          <w:p w14:paraId="0DE2D634" w14:textId="77777777" w:rsidR="00952CB9" w:rsidRDefault="00952CB9" w:rsidP="00952CB9">
            <w:pPr>
              <w:ind w:left="113"/>
              <w:rPr>
                <w:rFonts w:cstheme="minorHAnsi"/>
                <w:sz w:val="16"/>
                <w:szCs w:val="16"/>
              </w:rPr>
            </w:pPr>
            <w:r>
              <w:rPr>
                <w:rFonts w:cstheme="minorHAnsi"/>
                <w:sz w:val="16"/>
                <w:szCs w:val="16"/>
              </w:rPr>
              <w:t xml:space="preserve">Noted. </w:t>
            </w:r>
          </w:p>
          <w:p w14:paraId="097AD548" w14:textId="77777777" w:rsidR="002E6C5D" w:rsidRPr="00905C5C" w:rsidRDefault="002E6C5D" w:rsidP="00560CAB">
            <w:pPr>
              <w:ind w:left="113"/>
              <w:rPr>
                <w:rFonts w:cstheme="minorHAnsi"/>
                <w:sz w:val="16"/>
                <w:szCs w:val="16"/>
              </w:rPr>
            </w:pPr>
          </w:p>
        </w:tc>
      </w:tr>
      <w:tr w:rsidR="002E6C5D" w:rsidRPr="00905C5C" w14:paraId="41A1D192" w14:textId="4854E0E1" w:rsidTr="00E723BE">
        <w:trPr>
          <w:trHeight w:val="20"/>
        </w:trPr>
        <w:tc>
          <w:tcPr>
            <w:tcW w:w="704" w:type="dxa"/>
            <w:noWrap/>
            <w:tcMar>
              <w:left w:w="0" w:type="dxa"/>
              <w:right w:w="0" w:type="dxa"/>
            </w:tcMar>
            <w:hideMark/>
          </w:tcPr>
          <w:p w14:paraId="7E41DEBD"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400AE1C9" w14:textId="77777777" w:rsidR="002E6C5D" w:rsidRPr="00905C5C" w:rsidRDefault="002E6C5D" w:rsidP="00560CAB">
            <w:pPr>
              <w:ind w:left="113"/>
              <w:rPr>
                <w:rFonts w:cstheme="minorHAnsi"/>
                <w:sz w:val="16"/>
                <w:szCs w:val="16"/>
              </w:rPr>
            </w:pPr>
            <w:r w:rsidRPr="00905C5C">
              <w:rPr>
                <w:rFonts w:cstheme="minorHAnsi"/>
                <w:sz w:val="16"/>
                <w:szCs w:val="16"/>
              </w:rPr>
              <w:t>353</w:t>
            </w:r>
          </w:p>
        </w:tc>
        <w:tc>
          <w:tcPr>
            <w:tcW w:w="1276" w:type="dxa"/>
            <w:noWrap/>
            <w:tcMar>
              <w:left w:w="0" w:type="dxa"/>
              <w:right w:w="0" w:type="dxa"/>
            </w:tcMar>
            <w:hideMark/>
          </w:tcPr>
          <w:p w14:paraId="7C84AFDC" w14:textId="77777777" w:rsidR="002E6C5D" w:rsidRPr="00905C5C" w:rsidRDefault="002E6C5D" w:rsidP="00560CAB">
            <w:pPr>
              <w:ind w:left="113"/>
              <w:rPr>
                <w:rFonts w:cstheme="minorHAnsi"/>
                <w:sz w:val="16"/>
                <w:szCs w:val="16"/>
              </w:rPr>
            </w:pPr>
            <w:r w:rsidRPr="00905C5C">
              <w:rPr>
                <w:rFonts w:cstheme="minorHAnsi"/>
                <w:sz w:val="16"/>
                <w:szCs w:val="16"/>
              </w:rPr>
              <w:t xml:space="preserve">Czech insurance association </w:t>
            </w:r>
            <w:r w:rsidRPr="00905C5C">
              <w:rPr>
                <w:rFonts w:cstheme="minorHAnsi"/>
                <w:sz w:val="16"/>
                <w:szCs w:val="16"/>
              </w:rPr>
              <w:lastRenderedPageBreak/>
              <w:t>(Česká asociace pojišťoven)</w:t>
            </w:r>
          </w:p>
        </w:tc>
        <w:tc>
          <w:tcPr>
            <w:tcW w:w="7938" w:type="dxa"/>
            <w:tcMar>
              <w:left w:w="0" w:type="dxa"/>
              <w:right w:w="0" w:type="dxa"/>
            </w:tcMar>
            <w:hideMark/>
          </w:tcPr>
          <w:p w14:paraId="095B94F2" w14:textId="36E64457" w:rsidR="002E6C5D" w:rsidRPr="00905C5C" w:rsidRDefault="002E6C5D" w:rsidP="00560CAB">
            <w:pPr>
              <w:ind w:left="113"/>
              <w:rPr>
                <w:rFonts w:cstheme="minorHAnsi"/>
                <w:sz w:val="16"/>
                <w:szCs w:val="16"/>
              </w:rPr>
            </w:pPr>
            <w:r w:rsidRPr="00E37159">
              <w:rPr>
                <w:rFonts w:cstheme="minorHAnsi"/>
                <w:sz w:val="16"/>
                <w:szCs w:val="16"/>
              </w:rPr>
              <w:lastRenderedPageBreak/>
              <w:t xml:space="preserve">The distinctive feature of hybrid products is the combination of a unit-linked and a profit participation component. The combination can be set by the manufacturer or customised by the policyholder. Hybrid products can be static, if the split </w:t>
            </w:r>
            <w:r w:rsidRPr="00E37159">
              <w:rPr>
                <w:rFonts w:cstheme="minorHAnsi"/>
                <w:sz w:val="16"/>
                <w:szCs w:val="16"/>
              </w:rPr>
              <w:lastRenderedPageBreak/>
              <w:t xml:space="preserve">between the components is fixed; or dynamic, meaning that the proportion invested in each component can vary over time, to better adapt to evolving consumers’ needs or market conditions. </w:t>
            </w:r>
            <w:r w:rsidRPr="00E37159">
              <w:rPr>
                <w:rFonts w:cstheme="minorHAnsi"/>
                <w:sz w:val="16"/>
                <w:szCs w:val="16"/>
              </w:rPr>
              <w:br/>
            </w:r>
            <w:r w:rsidRPr="00E37159">
              <w:rPr>
                <w:rFonts w:cstheme="minorHAnsi"/>
                <w:sz w:val="16"/>
                <w:szCs w:val="16"/>
              </w:rPr>
              <w:br/>
              <w:t>This means that the client derives value from the overall product construction and from the level of services they receive. Artificially separating the guaranteed component is therefore not a correct interpretation of hybrid products. At the same time, also putting the guaranteed component in the same basket of non-guaranteed funds would not be correct. Again, this shows that the exercise for MOPs will be extremely difficult and not always meaningful.</w:t>
            </w:r>
          </w:p>
        </w:tc>
        <w:tc>
          <w:tcPr>
            <w:tcW w:w="4394" w:type="dxa"/>
            <w:tcMar>
              <w:left w:w="0" w:type="dxa"/>
              <w:right w:w="0" w:type="dxa"/>
            </w:tcMar>
          </w:tcPr>
          <w:p w14:paraId="590EDE9C" w14:textId="7377527B" w:rsidR="002E6C5D" w:rsidRDefault="002E6C5D" w:rsidP="00560CAB">
            <w:pPr>
              <w:ind w:left="113"/>
              <w:rPr>
                <w:rFonts w:cstheme="minorHAnsi"/>
                <w:sz w:val="16"/>
                <w:szCs w:val="16"/>
              </w:rPr>
            </w:pPr>
            <w:r>
              <w:rPr>
                <w:rFonts w:cstheme="minorHAnsi"/>
                <w:sz w:val="16"/>
                <w:szCs w:val="16"/>
              </w:rPr>
              <w:lastRenderedPageBreak/>
              <w:t xml:space="preserve">Noted. </w:t>
            </w:r>
          </w:p>
          <w:p w14:paraId="7B43FAA4" w14:textId="47C8D609" w:rsidR="002E6C5D" w:rsidRPr="00905C5C" w:rsidRDefault="002E6C5D" w:rsidP="00560CAB">
            <w:pPr>
              <w:ind w:left="113"/>
              <w:rPr>
                <w:rFonts w:cstheme="minorHAnsi"/>
                <w:sz w:val="16"/>
                <w:szCs w:val="16"/>
              </w:rPr>
            </w:pPr>
          </w:p>
        </w:tc>
      </w:tr>
      <w:tr w:rsidR="002E6C5D" w:rsidRPr="00905C5C" w14:paraId="70E096F4" w14:textId="79F35CC9" w:rsidTr="00E723BE">
        <w:trPr>
          <w:trHeight w:val="20"/>
        </w:trPr>
        <w:tc>
          <w:tcPr>
            <w:tcW w:w="704" w:type="dxa"/>
            <w:noWrap/>
            <w:tcMar>
              <w:left w:w="0" w:type="dxa"/>
              <w:right w:w="0" w:type="dxa"/>
            </w:tcMar>
            <w:hideMark/>
          </w:tcPr>
          <w:p w14:paraId="77F19990"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0A9D2D1D" w14:textId="77777777" w:rsidR="002E6C5D" w:rsidRPr="00905C5C" w:rsidRDefault="002E6C5D" w:rsidP="00560CAB">
            <w:pPr>
              <w:ind w:left="113"/>
              <w:rPr>
                <w:rFonts w:cstheme="minorHAnsi"/>
                <w:sz w:val="16"/>
                <w:szCs w:val="16"/>
              </w:rPr>
            </w:pPr>
            <w:r w:rsidRPr="00905C5C">
              <w:rPr>
                <w:rFonts w:cstheme="minorHAnsi"/>
                <w:sz w:val="16"/>
                <w:szCs w:val="16"/>
              </w:rPr>
              <w:t>354</w:t>
            </w:r>
          </w:p>
        </w:tc>
        <w:tc>
          <w:tcPr>
            <w:tcW w:w="1276" w:type="dxa"/>
            <w:noWrap/>
            <w:tcMar>
              <w:left w:w="0" w:type="dxa"/>
              <w:right w:w="0" w:type="dxa"/>
            </w:tcMar>
            <w:hideMark/>
          </w:tcPr>
          <w:p w14:paraId="4AD8787E" w14:textId="77777777" w:rsidR="002E6C5D" w:rsidRPr="00905C5C" w:rsidRDefault="002E6C5D" w:rsidP="00560CAB">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6D935422" w14:textId="77777777" w:rsidR="002E6C5D" w:rsidRPr="00905C5C" w:rsidRDefault="002E6C5D" w:rsidP="00560CAB">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083B8AED" w14:textId="1DC719D8" w:rsidR="002E6C5D" w:rsidRPr="00905C5C" w:rsidRDefault="002E6C5D" w:rsidP="00560CAB">
            <w:pPr>
              <w:ind w:left="113"/>
              <w:rPr>
                <w:rFonts w:cstheme="minorHAnsi"/>
                <w:sz w:val="16"/>
                <w:szCs w:val="16"/>
              </w:rPr>
            </w:pPr>
            <w:r>
              <w:rPr>
                <w:rFonts w:cstheme="minorHAnsi"/>
                <w:sz w:val="16"/>
                <w:szCs w:val="16"/>
              </w:rPr>
              <w:t>Noted.</w:t>
            </w:r>
          </w:p>
        </w:tc>
      </w:tr>
      <w:tr w:rsidR="002E6C5D" w:rsidRPr="00905C5C" w14:paraId="00720C5A" w14:textId="6F4D5BF8" w:rsidTr="00E723BE">
        <w:trPr>
          <w:trHeight w:val="20"/>
        </w:trPr>
        <w:tc>
          <w:tcPr>
            <w:tcW w:w="704" w:type="dxa"/>
            <w:noWrap/>
            <w:tcMar>
              <w:left w:w="0" w:type="dxa"/>
              <w:right w:w="0" w:type="dxa"/>
            </w:tcMar>
            <w:hideMark/>
          </w:tcPr>
          <w:p w14:paraId="730C0A58"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2FF5CDFA" w14:textId="77777777" w:rsidR="002E6C5D" w:rsidRPr="00905C5C" w:rsidRDefault="002E6C5D" w:rsidP="00560CAB">
            <w:pPr>
              <w:ind w:left="113"/>
              <w:rPr>
                <w:rFonts w:cstheme="minorHAnsi"/>
                <w:sz w:val="16"/>
                <w:szCs w:val="16"/>
              </w:rPr>
            </w:pPr>
            <w:r w:rsidRPr="00905C5C">
              <w:rPr>
                <w:rFonts w:cstheme="minorHAnsi"/>
                <w:sz w:val="16"/>
                <w:szCs w:val="16"/>
              </w:rPr>
              <w:t>355</w:t>
            </w:r>
          </w:p>
        </w:tc>
        <w:tc>
          <w:tcPr>
            <w:tcW w:w="1276" w:type="dxa"/>
            <w:noWrap/>
            <w:tcMar>
              <w:left w:w="0" w:type="dxa"/>
              <w:right w:w="0" w:type="dxa"/>
            </w:tcMar>
            <w:hideMark/>
          </w:tcPr>
          <w:p w14:paraId="03EBBAFA" w14:textId="77777777" w:rsidR="002E6C5D" w:rsidRPr="00905C5C" w:rsidRDefault="002E6C5D" w:rsidP="00560CAB">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0570C36B" w14:textId="5071DFA2" w:rsidR="002E6C5D" w:rsidRPr="00423CA8" w:rsidRDefault="002E6C5D" w:rsidP="00560CAB">
            <w:pPr>
              <w:ind w:left="113"/>
              <w:rPr>
                <w:rFonts w:cstheme="minorHAnsi"/>
                <w:sz w:val="16"/>
                <w:szCs w:val="16"/>
              </w:rPr>
            </w:pPr>
            <w:r w:rsidRPr="00423CA8">
              <w:rPr>
                <w:rFonts w:cstheme="minorHAnsi"/>
                <w:sz w:val="16"/>
                <w:szCs w:val="16"/>
              </w:rPr>
              <w:t xml:space="preserve">The distinctive feature of hybrid products is the combination of a unit-linked and a profit participation component. The combination can be set by the manufacturer or customised by the policyholder. Hybrid products can be static, if the split between the components is fixed; or dynamic, meaning that the proportion invested in each component can vary over time, to better adapt to evolving consumers’ needs or market conditions. </w:t>
            </w:r>
            <w:r w:rsidRPr="00423CA8">
              <w:rPr>
                <w:rFonts w:cstheme="minorHAnsi"/>
                <w:sz w:val="16"/>
                <w:szCs w:val="16"/>
              </w:rPr>
              <w:br/>
            </w:r>
            <w:r w:rsidRPr="00423CA8">
              <w:rPr>
                <w:rFonts w:cstheme="minorHAnsi"/>
                <w:sz w:val="16"/>
                <w:szCs w:val="16"/>
              </w:rPr>
              <w:br/>
              <w:t>This means that the client derives value from the overall product construction and from the level of services they receive. Artificially separating the guaranteed component is therefore not a correct interpretation of hybrid products. At the same time, also putting the guaranteed component in the same basket of non-guaranteed funds would not be correct. Again, this shows that the exercise for MOPs will be extremely difficult and not always meaningful.</w:t>
            </w:r>
          </w:p>
        </w:tc>
        <w:tc>
          <w:tcPr>
            <w:tcW w:w="4394" w:type="dxa"/>
            <w:tcMar>
              <w:left w:w="0" w:type="dxa"/>
              <w:right w:w="0" w:type="dxa"/>
            </w:tcMar>
          </w:tcPr>
          <w:p w14:paraId="05CE29F1" w14:textId="7C61FA15" w:rsidR="002E6C5D" w:rsidRPr="00905C5C" w:rsidRDefault="002E6C5D" w:rsidP="00560CAB">
            <w:pPr>
              <w:ind w:left="113"/>
              <w:rPr>
                <w:rFonts w:cstheme="minorHAnsi"/>
                <w:sz w:val="16"/>
                <w:szCs w:val="16"/>
              </w:rPr>
            </w:pPr>
            <w:r>
              <w:rPr>
                <w:rFonts w:cstheme="minorHAnsi"/>
                <w:sz w:val="16"/>
                <w:szCs w:val="16"/>
              </w:rPr>
              <w:t xml:space="preserve">Noted. </w:t>
            </w:r>
          </w:p>
        </w:tc>
      </w:tr>
      <w:tr w:rsidR="002E6C5D" w:rsidRPr="00905C5C" w14:paraId="7F95ACA1" w14:textId="512BA4F1" w:rsidTr="00E723BE">
        <w:trPr>
          <w:trHeight w:val="20"/>
        </w:trPr>
        <w:tc>
          <w:tcPr>
            <w:tcW w:w="704" w:type="dxa"/>
            <w:noWrap/>
            <w:tcMar>
              <w:left w:w="0" w:type="dxa"/>
              <w:right w:w="0" w:type="dxa"/>
            </w:tcMar>
            <w:hideMark/>
          </w:tcPr>
          <w:p w14:paraId="325088CD"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569CEB7A" w14:textId="77777777" w:rsidR="002E6C5D" w:rsidRPr="00905C5C" w:rsidRDefault="002E6C5D" w:rsidP="00560CAB">
            <w:pPr>
              <w:ind w:left="113"/>
              <w:rPr>
                <w:rFonts w:cstheme="minorHAnsi"/>
                <w:sz w:val="16"/>
                <w:szCs w:val="16"/>
              </w:rPr>
            </w:pPr>
            <w:r w:rsidRPr="00905C5C">
              <w:rPr>
                <w:rFonts w:cstheme="minorHAnsi"/>
                <w:sz w:val="16"/>
                <w:szCs w:val="16"/>
              </w:rPr>
              <w:t>356</w:t>
            </w:r>
          </w:p>
        </w:tc>
        <w:tc>
          <w:tcPr>
            <w:tcW w:w="1276" w:type="dxa"/>
            <w:noWrap/>
            <w:tcMar>
              <w:left w:w="0" w:type="dxa"/>
              <w:right w:w="0" w:type="dxa"/>
            </w:tcMar>
            <w:hideMark/>
          </w:tcPr>
          <w:p w14:paraId="5D0285D7" w14:textId="77777777" w:rsidR="002E6C5D" w:rsidRPr="00905C5C" w:rsidRDefault="002E6C5D" w:rsidP="00560CAB">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44D57B72" w14:textId="28FE2A7B" w:rsidR="002E6C5D" w:rsidRPr="00905C5C" w:rsidRDefault="002E6C5D" w:rsidP="00560CAB">
            <w:pPr>
              <w:ind w:left="113"/>
              <w:rPr>
                <w:rFonts w:cstheme="minorHAnsi"/>
                <w:sz w:val="16"/>
                <w:szCs w:val="16"/>
              </w:rPr>
            </w:pPr>
            <w:r w:rsidRPr="00905C5C">
              <w:rPr>
                <w:rFonts w:cstheme="minorHAnsi"/>
                <w:sz w:val="16"/>
                <w:szCs w:val="16"/>
              </w:rPr>
              <w:t>As mentioned in Q8 and Q9 we do not agree with option 2 since the focus should be on the IBIP and not on the underlying funds. Extensive calculations for the insurance product with every single investment option are highly disproportionate, generate a lot of meaningless data, rely on data not available to insurers and are highly burdensome for hybrid products.</w:t>
            </w:r>
            <w:r w:rsidRPr="00905C5C">
              <w:rPr>
                <w:rFonts w:cstheme="minorHAnsi"/>
                <w:sz w:val="16"/>
                <w:szCs w:val="16"/>
              </w:rPr>
              <w:br/>
            </w:r>
            <w:r w:rsidRPr="00905C5C">
              <w:rPr>
                <w:rFonts w:cstheme="minorHAnsi"/>
                <w:sz w:val="16"/>
                <w:szCs w:val="16"/>
              </w:rPr>
              <w:br/>
            </w:r>
            <w:r w:rsidRPr="00423CA8">
              <w:rPr>
                <w:rFonts w:cstheme="minorHAnsi"/>
                <w:sz w:val="16"/>
                <w:szCs w:val="16"/>
              </w:rPr>
              <w:t>The profit participation investment cannot always be considered as an investment option. In fact, in Germany it is often the core element of a hybrid product and not an option since it cannot be changed or deselected. From consumers’ perspective it is the level of guarantees that matters. From this level insurer will derive a necessary asset allocation between the underlying investment options and the profit participation.</w:t>
            </w:r>
            <w:r w:rsidRPr="00905C5C">
              <w:rPr>
                <w:rFonts w:cstheme="minorHAnsi"/>
                <w:sz w:val="16"/>
                <w:szCs w:val="16"/>
              </w:rPr>
              <w:br/>
            </w:r>
            <w:r w:rsidRPr="00905C5C">
              <w:rPr>
                <w:rFonts w:cstheme="minorHAnsi"/>
                <w:sz w:val="16"/>
                <w:szCs w:val="16"/>
              </w:rPr>
              <w:br/>
              <w:t>Again, in case EIOPA would like to measure whether funds or with profit investment are for example that expensive that they potentially do not offer value for money, a RIY at RHP (or generally layer I indicators) is sufficient for this purpose.</w:t>
            </w:r>
            <w:r w:rsidRPr="00905C5C">
              <w:rPr>
                <w:rFonts w:cstheme="minorHAnsi"/>
                <w:sz w:val="16"/>
                <w:szCs w:val="16"/>
              </w:rPr>
              <w:br/>
            </w:r>
            <w:r w:rsidRPr="00905C5C">
              <w:rPr>
                <w:rFonts w:cstheme="minorHAnsi"/>
                <w:sz w:val="16"/>
                <w:szCs w:val="16"/>
              </w:rPr>
              <w:br/>
              <w:t>We support a modified Option 1 as described in Q8.</w:t>
            </w:r>
          </w:p>
        </w:tc>
        <w:tc>
          <w:tcPr>
            <w:tcW w:w="4394" w:type="dxa"/>
            <w:tcMar>
              <w:left w:w="0" w:type="dxa"/>
              <w:right w:w="0" w:type="dxa"/>
            </w:tcMar>
          </w:tcPr>
          <w:p w14:paraId="126399B4" w14:textId="0833F247" w:rsidR="002E6C5D" w:rsidRPr="00905C5C" w:rsidRDefault="002E6C5D" w:rsidP="00560CAB">
            <w:pPr>
              <w:ind w:left="113"/>
              <w:rPr>
                <w:rFonts w:cstheme="minorHAnsi"/>
                <w:sz w:val="16"/>
                <w:szCs w:val="16"/>
              </w:rPr>
            </w:pPr>
            <w:r w:rsidRPr="000C4FD1">
              <w:rPr>
                <w:rFonts w:cstheme="minorHAnsi"/>
                <w:sz w:val="16"/>
                <w:szCs w:val="16"/>
              </w:rPr>
              <w:t xml:space="preserve">EIOPA’s revised methodology adopts an approach that combines the wrapper plus the specific investment option(s), which will harmonize the treatment of MOPs and non-MOPs and allow a consumer-oriented assessment. </w:t>
            </w:r>
          </w:p>
        </w:tc>
      </w:tr>
      <w:tr w:rsidR="002E6C5D" w:rsidRPr="00905C5C" w14:paraId="0CC06D53" w14:textId="120C544D" w:rsidTr="00E723BE">
        <w:trPr>
          <w:trHeight w:val="20"/>
        </w:trPr>
        <w:tc>
          <w:tcPr>
            <w:tcW w:w="704" w:type="dxa"/>
            <w:noWrap/>
            <w:tcMar>
              <w:left w:w="0" w:type="dxa"/>
              <w:right w:w="0" w:type="dxa"/>
            </w:tcMar>
            <w:hideMark/>
          </w:tcPr>
          <w:p w14:paraId="2C0C8DEE" w14:textId="77777777" w:rsidR="002E6C5D" w:rsidRPr="00905C5C" w:rsidRDefault="002E6C5D" w:rsidP="00560CAB">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78ADBD99" w14:textId="77777777" w:rsidR="002E6C5D" w:rsidRPr="00905C5C" w:rsidRDefault="002E6C5D" w:rsidP="00560CAB">
            <w:pPr>
              <w:ind w:left="113"/>
              <w:rPr>
                <w:rFonts w:cstheme="minorHAnsi"/>
                <w:sz w:val="16"/>
                <w:szCs w:val="16"/>
              </w:rPr>
            </w:pPr>
            <w:r w:rsidRPr="00905C5C">
              <w:rPr>
                <w:rFonts w:cstheme="minorHAnsi"/>
                <w:sz w:val="16"/>
                <w:szCs w:val="16"/>
              </w:rPr>
              <w:t>357</w:t>
            </w:r>
          </w:p>
        </w:tc>
        <w:tc>
          <w:tcPr>
            <w:tcW w:w="1276" w:type="dxa"/>
            <w:noWrap/>
            <w:tcMar>
              <w:left w:w="0" w:type="dxa"/>
              <w:right w:w="0" w:type="dxa"/>
            </w:tcMar>
            <w:hideMark/>
          </w:tcPr>
          <w:p w14:paraId="3C4F8421" w14:textId="77777777" w:rsidR="002E6C5D" w:rsidRPr="00905C5C" w:rsidRDefault="002E6C5D" w:rsidP="00560CAB">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518CAF0B" w14:textId="77777777" w:rsidR="002E6C5D" w:rsidRPr="00905C5C" w:rsidRDefault="002E6C5D" w:rsidP="00560CAB">
            <w:pPr>
              <w:ind w:left="113"/>
              <w:rPr>
                <w:rFonts w:cstheme="minorHAnsi"/>
                <w:sz w:val="16"/>
                <w:szCs w:val="16"/>
              </w:rPr>
            </w:pPr>
            <w:r w:rsidRPr="00905C5C">
              <w:rPr>
                <w:rFonts w:cstheme="minorHAnsi"/>
                <w:sz w:val="16"/>
                <w:szCs w:val="16"/>
              </w:rPr>
              <w:t>A specific method is necessary for the profit participation investment option. The French euro funds are highly regulated: the profit participation distribution is discretionary but a minimum of 85% of financial products must be distributed to the contracts.</w:t>
            </w:r>
          </w:p>
        </w:tc>
        <w:tc>
          <w:tcPr>
            <w:tcW w:w="4394" w:type="dxa"/>
            <w:tcMar>
              <w:left w:w="0" w:type="dxa"/>
              <w:right w:w="0" w:type="dxa"/>
            </w:tcMar>
          </w:tcPr>
          <w:p w14:paraId="3E588136" w14:textId="375FC60E" w:rsidR="002E6C5D" w:rsidRDefault="002E6C5D" w:rsidP="00560CAB">
            <w:pPr>
              <w:ind w:left="113"/>
              <w:rPr>
                <w:rFonts w:cstheme="minorHAnsi"/>
                <w:sz w:val="16"/>
                <w:szCs w:val="16"/>
              </w:rPr>
            </w:pPr>
            <w:r>
              <w:rPr>
                <w:rFonts w:cstheme="minorHAnsi"/>
                <w:sz w:val="16"/>
                <w:szCs w:val="16"/>
              </w:rPr>
              <w:t>Noted.</w:t>
            </w:r>
          </w:p>
          <w:p w14:paraId="6461C41E" w14:textId="77777777" w:rsidR="002E6C5D" w:rsidRDefault="002E6C5D" w:rsidP="00560CAB">
            <w:pPr>
              <w:ind w:left="113"/>
              <w:rPr>
                <w:rFonts w:cstheme="minorHAnsi"/>
                <w:sz w:val="16"/>
                <w:szCs w:val="16"/>
              </w:rPr>
            </w:pPr>
          </w:p>
          <w:p w14:paraId="7E0AD381" w14:textId="0214C858" w:rsidR="002E6C5D" w:rsidRPr="00905C5C" w:rsidRDefault="002E6C5D" w:rsidP="00560CAB">
            <w:pPr>
              <w:ind w:left="113"/>
              <w:rPr>
                <w:rFonts w:cstheme="minorHAnsi"/>
                <w:sz w:val="16"/>
                <w:szCs w:val="16"/>
              </w:rPr>
            </w:pPr>
          </w:p>
        </w:tc>
      </w:tr>
      <w:tr w:rsidR="00952CB9" w:rsidRPr="00905C5C" w14:paraId="0E66536B" w14:textId="0060EB49" w:rsidTr="00E723BE">
        <w:trPr>
          <w:trHeight w:val="20"/>
        </w:trPr>
        <w:tc>
          <w:tcPr>
            <w:tcW w:w="704" w:type="dxa"/>
            <w:noWrap/>
            <w:tcMar>
              <w:left w:w="0" w:type="dxa"/>
              <w:right w:w="0" w:type="dxa"/>
            </w:tcMar>
            <w:hideMark/>
          </w:tcPr>
          <w:p w14:paraId="4D2EC41F"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1626B13B" w14:textId="77777777" w:rsidR="00952CB9" w:rsidRPr="00905C5C" w:rsidRDefault="00952CB9" w:rsidP="00952CB9">
            <w:pPr>
              <w:ind w:left="113"/>
              <w:rPr>
                <w:rFonts w:cstheme="minorHAnsi"/>
                <w:sz w:val="16"/>
                <w:szCs w:val="16"/>
              </w:rPr>
            </w:pPr>
            <w:r w:rsidRPr="00905C5C">
              <w:rPr>
                <w:rFonts w:cstheme="minorHAnsi"/>
                <w:sz w:val="16"/>
                <w:szCs w:val="16"/>
              </w:rPr>
              <w:t>358</w:t>
            </w:r>
          </w:p>
        </w:tc>
        <w:tc>
          <w:tcPr>
            <w:tcW w:w="1276" w:type="dxa"/>
            <w:noWrap/>
            <w:tcMar>
              <w:left w:w="0" w:type="dxa"/>
              <w:right w:w="0" w:type="dxa"/>
            </w:tcMar>
            <w:hideMark/>
          </w:tcPr>
          <w:p w14:paraId="6569E159"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70804A96" w14:textId="77777777" w:rsidR="00952CB9" w:rsidRDefault="00952CB9" w:rsidP="00952CB9">
            <w:pPr>
              <w:ind w:left="113"/>
              <w:rPr>
                <w:rFonts w:cstheme="minorHAnsi"/>
                <w:sz w:val="16"/>
                <w:szCs w:val="16"/>
              </w:rPr>
            </w:pPr>
            <w:r w:rsidRPr="00905C5C">
              <w:rPr>
                <w:rFonts w:cstheme="minorHAnsi"/>
                <w:sz w:val="16"/>
                <w:szCs w:val="16"/>
              </w:rPr>
              <w:t>We recognize the complexity of accurately interpreting hybrid products. Our feedback underscores the need for flexibility in the proposed approach, tailored to the specific design and operational mechanisms of hybrid products and the specific market needs which may vary across the EU</w:t>
            </w:r>
            <w:r w:rsidRPr="00905C5C">
              <w:rPr>
                <w:rFonts w:cstheme="minorHAnsi"/>
                <w:sz w:val="16"/>
                <w:szCs w:val="16"/>
              </w:rPr>
              <w:br/>
            </w:r>
            <w:r w:rsidRPr="00905C5C">
              <w:rPr>
                <w:rFonts w:cstheme="minorHAnsi"/>
                <w:sz w:val="16"/>
                <w:szCs w:val="16"/>
              </w:rPr>
              <w:lastRenderedPageBreak/>
              <w:br/>
              <w:t>With that in mind, we note the following specific points:</w:t>
            </w:r>
          </w:p>
          <w:p w14:paraId="29F70706" w14:textId="646BDC4C" w:rsidR="00952CB9" w:rsidRPr="00905C5C" w:rsidRDefault="00952CB9" w:rsidP="00952CB9">
            <w:pPr>
              <w:ind w:left="113"/>
              <w:rPr>
                <w:rFonts w:cstheme="minorHAnsi"/>
                <w:sz w:val="16"/>
                <w:szCs w:val="16"/>
              </w:rPr>
            </w:pPr>
            <w:r w:rsidRPr="00905C5C">
              <w:rPr>
                <w:rFonts w:cstheme="minorHAnsi"/>
                <w:sz w:val="16"/>
                <w:szCs w:val="16"/>
              </w:rPr>
              <w:br/>
              <w:t>1) We suggest that the inclusion of profit participation investment options in the asset class feature should be determined based on the product's structure. For products where the option is selectable and acts as one of several investment choices, including it in the asset class feature may provide valuable insights into the product's characteristics and policyholder choices. Conversely, for products where profit participation is an obligatory component, driven by the product's algorithm, its inclusion should be re-evaluated to avoid misleading interpretations.</w:t>
            </w:r>
            <w:r w:rsidRPr="00905C5C">
              <w:rPr>
                <w:rFonts w:cstheme="minorHAnsi"/>
                <w:sz w:val="16"/>
                <w:szCs w:val="16"/>
              </w:rPr>
              <w:br/>
            </w:r>
            <w:r w:rsidRPr="00905C5C">
              <w:rPr>
                <w:rFonts w:cstheme="minorHAnsi"/>
                <w:sz w:val="16"/>
                <w:szCs w:val="16"/>
              </w:rPr>
              <w:br/>
              <w:t>2) Any approach should weigh the added complexity against the potential benefits, particularly in markets like France, where profit participation investment options have not raised Value for Money issues. This consideration will ensure that the classification serves the intended purpose of enhancing product transparency and comparability without unnecessarily complicating the assessment framework.</w:t>
            </w:r>
            <w:r w:rsidRPr="00905C5C">
              <w:rPr>
                <w:rFonts w:cstheme="minorHAnsi"/>
                <w:sz w:val="16"/>
                <w:szCs w:val="16"/>
              </w:rPr>
              <w:br/>
            </w:r>
            <w:r w:rsidRPr="00905C5C">
              <w:rPr>
                <w:rFonts w:cstheme="minorHAnsi"/>
                <w:sz w:val="16"/>
                <w:szCs w:val="16"/>
              </w:rPr>
              <w:br/>
              <w:t>3) In the context of a self-managed MOP where the options consist of individual funds (UCITs or others), we think that including the profit participation investment option would create additional complexity.</w:t>
            </w:r>
          </w:p>
        </w:tc>
        <w:tc>
          <w:tcPr>
            <w:tcW w:w="4394" w:type="dxa"/>
            <w:tcMar>
              <w:left w:w="0" w:type="dxa"/>
              <w:right w:w="0" w:type="dxa"/>
            </w:tcMar>
          </w:tcPr>
          <w:p w14:paraId="67EBF08D" w14:textId="77777777" w:rsidR="00952CB9" w:rsidRDefault="00952CB9" w:rsidP="00952CB9">
            <w:pPr>
              <w:ind w:left="113"/>
              <w:rPr>
                <w:rFonts w:cstheme="minorHAnsi"/>
                <w:sz w:val="16"/>
                <w:szCs w:val="16"/>
              </w:rPr>
            </w:pPr>
            <w:r>
              <w:rPr>
                <w:rFonts w:cstheme="minorHAnsi"/>
                <w:sz w:val="16"/>
                <w:szCs w:val="16"/>
              </w:rPr>
              <w:lastRenderedPageBreak/>
              <w:t>Noted.</w:t>
            </w:r>
          </w:p>
          <w:p w14:paraId="61785159" w14:textId="77777777" w:rsidR="00952CB9" w:rsidRDefault="00952CB9" w:rsidP="00952CB9">
            <w:pPr>
              <w:ind w:left="113"/>
              <w:rPr>
                <w:rFonts w:cstheme="minorHAnsi"/>
                <w:sz w:val="16"/>
                <w:szCs w:val="16"/>
              </w:rPr>
            </w:pPr>
          </w:p>
          <w:p w14:paraId="212F06E5" w14:textId="77777777" w:rsidR="00952CB9" w:rsidRPr="00905C5C" w:rsidRDefault="00952CB9" w:rsidP="00952CB9">
            <w:pPr>
              <w:ind w:left="113"/>
              <w:rPr>
                <w:rFonts w:cstheme="minorHAnsi"/>
                <w:sz w:val="16"/>
                <w:szCs w:val="16"/>
              </w:rPr>
            </w:pPr>
          </w:p>
        </w:tc>
      </w:tr>
      <w:tr w:rsidR="00952CB9" w:rsidRPr="00905C5C" w14:paraId="664CD57B" w14:textId="24283B96" w:rsidTr="00E723BE">
        <w:trPr>
          <w:trHeight w:val="20"/>
        </w:trPr>
        <w:tc>
          <w:tcPr>
            <w:tcW w:w="704" w:type="dxa"/>
            <w:noWrap/>
            <w:tcMar>
              <w:left w:w="0" w:type="dxa"/>
              <w:right w:w="0" w:type="dxa"/>
            </w:tcMar>
            <w:hideMark/>
          </w:tcPr>
          <w:p w14:paraId="069AE1EE"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7EDA1876" w14:textId="77777777" w:rsidR="00952CB9" w:rsidRPr="00905C5C" w:rsidRDefault="00952CB9" w:rsidP="00952CB9">
            <w:pPr>
              <w:ind w:left="113"/>
              <w:rPr>
                <w:rFonts w:cstheme="minorHAnsi"/>
                <w:sz w:val="16"/>
                <w:szCs w:val="16"/>
              </w:rPr>
            </w:pPr>
            <w:r w:rsidRPr="00905C5C">
              <w:rPr>
                <w:rFonts w:cstheme="minorHAnsi"/>
                <w:sz w:val="16"/>
                <w:szCs w:val="16"/>
              </w:rPr>
              <w:t>359</w:t>
            </w:r>
          </w:p>
        </w:tc>
        <w:tc>
          <w:tcPr>
            <w:tcW w:w="1276" w:type="dxa"/>
            <w:noWrap/>
            <w:tcMar>
              <w:left w:w="0" w:type="dxa"/>
              <w:right w:w="0" w:type="dxa"/>
            </w:tcMar>
            <w:hideMark/>
          </w:tcPr>
          <w:p w14:paraId="0FE95F21"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06F33D00" w14:textId="77777777" w:rsidR="00952CB9" w:rsidRPr="00905C5C" w:rsidRDefault="00952CB9" w:rsidP="00952CB9">
            <w:pPr>
              <w:ind w:left="113"/>
              <w:rPr>
                <w:rFonts w:cstheme="minorHAnsi"/>
                <w:sz w:val="16"/>
                <w:szCs w:val="16"/>
              </w:rPr>
            </w:pPr>
            <w:r w:rsidRPr="00905C5C">
              <w:rPr>
                <w:rFonts w:cstheme="minorHAnsi"/>
                <w:sz w:val="16"/>
                <w:szCs w:val="16"/>
              </w:rPr>
              <w:t>A hybrid product is generally more complex to understand and to value than simple products, so for the purpose of better interpretation this type of product, inclusion of the profit participation investment option in the asset class feature is appropriate.</w:t>
            </w:r>
          </w:p>
        </w:tc>
        <w:tc>
          <w:tcPr>
            <w:tcW w:w="4394" w:type="dxa"/>
            <w:tcMar>
              <w:left w:w="0" w:type="dxa"/>
              <w:right w:w="0" w:type="dxa"/>
            </w:tcMar>
          </w:tcPr>
          <w:p w14:paraId="3682BACA" w14:textId="67D5B39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41E587B" w14:textId="5044B44B" w:rsidTr="00E723BE">
        <w:trPr>
          <w:trHeight w:val="20"/>
        </w:trPr>
        <w:tc>
          <w:tcPr>
            <w:tcW w:w="704" w:type="dxa"/>
            <w:noWrap/>
            <w:tcMar>
              <w:left w:w="0" w:type="dxa"/>
              <w:right w:w="0" w:type="dxa"/>
            </w:tcMar>
            <w:hideMark/>
          </w:tcPr>
          <w:p w14:paraId="2CA6BBF5"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13856B8A" w14:textId="77777777" w:rsidR="00952CB9" w:rsidRPr="00905C5C" w:rsidRDefault="00952CB9" w:rsidP="00952CB9">
            <w:pPr>
              <w:ind w:left="113"/>
              <w:rPr>
                <w:rFonts w:cstheme="minorHAnsi"/>
                <w:sz w:val="16"/>
                <w:szCs w:val="16"/>
              </w:rPr>
            </w:pPr>
            <w:r w:rsidRPr="00905C5C">
              <w:rPr>
                <w:rFonts w:cstheme="minorHAnsi"/>
                <w:sz w:val="16"/>
                <w:szCs w:val="16"/>
              </w:rPr>
              <w:t>360</w:t>
            </w:r>
          </w:p>
        </w:tc>
        <w:tc>
          <w:tcPr>
            <w:tcW w:w="1276" w:type="dxa"/>
            <w:noWrap/>
            <w:tcMar>
              <w:left w:w="0" w:type="dxa"/>
              <w:right w:w="0" w:type="dxa"/>
            </w:tcMar>
            <w:hideMark/>
          </w:tcPr>
          <w:p w14:paraId="007B5631"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6A64D1A" w14:textId="58B9AAF4" w:rsidR="00952CB9" w:rsidRPr="00905C5C" w:rsidRDefault="00952CB9" w:rsidP="00952CB9">
            <w:pPr>
              <w:ind w:left="113"/>
              <w:rPr>
                <w:rFonts w:cstheme="minorHAnsi"/>
                <w:sz w:val="16"/>
                <w:szCs w:val="16"/>
              </w:rPr>
            </w:pPr>
            <w:r w:rsidRPr="00905C5C">
              <w:rPr>
                <w:rFonts w:cstheme="minorHAnsi"/>
                <w:sz w:val="16"/>
                <w:szCs w:val="16"/>
              </w:rPr>
              <w:t>BPCE Assurances believes that the profit-sharing option should be treated differently.</w:t>
            </w:r>
            <w:r w:rsidRPr="00905C5C">
              <w:rPr>
                <w:rFonts w:cstheme="minorHAnsi"/>
                <w:sz w:val="16"/>
                <w:szCs w:val="16"/>
              </w:rPr>
              <w:br/>
            </w:r>
            <w:r w:rsidRPr="00905C5C">
              <w:rPr>
                <w:rFonts w:cstheme="minorHAnsi"/>
                <w:sz w:val="16"/>
                <w:szCs w:val="16"/>
              </w:rPr>
              <w:br/>
              <w:t>The distinctive feature of hybrid products is the combination of a unit-linked and a profit-sharing component (including a minimum guaranteed rate). The combination can be set by the manufacturer or customized by the policyholder. Hybrid products can be static, if the split between the components is fixed; or dynamic, meaning that the proportion invested in each component can vary over time, to better adapt to evolving consumers’ needs or market conditions.</w:t>
            </w:r>
            <w:r w:rsidRPr="00905C5C">
              <w:rPr>
                <w:rFonts w:cstheme="minorHAnsi"/>
                <w:sz w:val="16"/>
                <w:szCs w:val="16"/>
              </w:rPr>
              <w:br/>
            </w:r>
            <w:r w:rsidRPr="00905C5C">
              <w:rPr>
                <w:rFonts w:cstheme="minorHAnsi"/>
                <w:sz w:val="16"/>
                <w:szCs w:val="16"/>
              </w:rPr>
              <w:br/>
              <w:t>This means that the client derives value from the overall product construction and from the level of services they receive. Artificially separating the guaranteed component is therefore not a correct interpretation of hybrid products. At the same time, also putting the guaranteed component in the same basket of non-guaranteed funds would not be correct.</w:t>
            </w:r>
            <w:r w:rsidRPr="00905C5C">
              <w:rPr>
                <w:rFonts w:cstheme="minorHAnsi"/>
                <w:sz w:val="16"/>
                <w:szCs w:val="16"/>
              </w:rPr>
              <w:br/>
            </w:r>
            <w:r w:rsidRPr="00905C5C">
              <w:rPr>
                <w:rFonts w:cstheme="minorHAnsi"/>
                <w:sz w:val="16"/>
                <w:szCs w:val="16"/>
              </w:rPr>
              <w:br/>
              <w:t>Furthermore, profit-sharing distribution changes significantly between different market regulations. At French level, euro-denominated funds are highly regulated including allocations and technical provisions. Then, profit-sharing distribution cannot be compared to profit investment options or unit-linked options. For all these reasons, BPCE Assurances believes that euro-denominated funds or profit-sharing investment options should be excluded from any EU or cross-country benchmark initiative. Ultimately, it is also essential to consider clusters and benchmarks at the national level.</w:t>
            </w:r>
          </w:p>
        </w:tc>
        <w:tc>
          <w:tcPr>
            <w:tcW w:w="4394" w:type="dxa"/>
            <w:tcMar>
              <w:left w:w="0" w:type="dxa"/>
              <w:right w:w="0" w:type="dxa"/>
            </w:tcMar>
          </w:tcPr>
          <w:p w14:paraId="76C58413" w14:textId="778DF54D" w:rsidR="00952CB9" w:rsidRPr="00905C5C" w:rsidRDefault="00952CB9" w:rsidP="00952CB9">
            <w:pPr>
              <w:ind w:left="113"/>
              <w:rPr>
                <w:rFonts w:cstheme="minorHAnsi"/>
                <w:sz w:val="16"/>
                <w:szCs w:val="16"/>
              </w:rPr>
            </w:pPr>
            <w:r>
              <w:rPr>
                <w:rFonts w:cstheme="minorHAnsi"/>
                <w:sz w:val="16"/>
                <w:szCs w:val="16"/>
              </w:rPr>
              <w:t>EIOPA proposes to include the profit participation component, where this forms part of a hybrid product, in which case indicators will consider profit-participation and unit-linked jointly, dependent on the investment strategy and the clarity of the allocation and rules.</w:t>
            </w:r>
          </w:p>
        </w:tc>
      </w:tr>
      <w:tr w:rsidR="00952CB9" w:rsidRPr="00905C5C" w14:paraId="73F3CAE2" w14:textId="1268BD26" w:rsidTr="00E723BE">
        <w:trPr>
          <w:trHeight w:val="20"/>
        </w:trPr>
        <w:tc>
          <w:tcPr>
            <w:tcW w:w="704" w:type="dxa"/>
            <w:noWrap/>
            <w:tcMar>
              <w:left w:w="0" w:type="dxa"/>
              <w:right w:w="0" w:type="dxa"/>
            </w:tcMar>
            <w:hideMark/>
          </w:tcPr>
          <w:p w14:paraId="6B3518BC"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6F02CB05" w14:textId="77777777" w:rsidR="00952CB9" w:rsidRPr="00905C5C" w:rsidRDefault="00952CB9" w:rsidP="00952CB9">
            <w:pPr>
              <w:ind w:left="113"/>
              <w:rPr>
                <w:rFonts w:cstheme="minorHAnsi"/>
                <w:sz w:val="16"/>
                <w:szCs w:val="16"/>
              </w:rPr>
            </w:pPr>
            <w:r w:rsidRPr="00905C5C">
              <w:rPr>
                <w:rFonts w:cstheme="minorHAnsi"/>
                <w:sz w:val="16"/>
                <w:szCs w:val="16"/>
              </w:rPr>
              <w:t>361</w:t>
            </w:r>
          </w:p>
        </w:tc>
        <w:tc>
          <w:tcPr>
            <w:tcW w:w="1276" w:type="dxa"/>
            <w:noWrap/>
            <w:tcMar>
              <w:left w:w="0" w:type="dxa"/>
              <w:right w:w="0" w:type="dxa"/>
            </w:tcMar>
            <w:hideMark/>
          </w:tcPr>
          <w:p w14:paraId="59338037"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27CAB27F" w14:textId="77777777" w:rsidR="00952CB9" w:rsidRPr="00905C5C" w:rsidRDefault="00952CB9" w:rsidP="00952CB9">
            <w:pPr>
              <w:ind w:left="113"/>
              <w:rPr>
                <w:rFonts w:cstheme="minorHAnsi"/>
                <w:sz w:val="16"/>
                <w:szCs w:val="16"/>
              </w:rPr>
            </w:pPr>
            <w:r w:rsidRPr="00905C5C">
              <w:rPr>
                <w:rFonts w:cstheme="minorHAnsi"/>
                <w:sz w:val="16"/>
                <w:szCs w:val="16"/>
              </w:rPr>
              <w:t xml:space="preserve">Depending on the construction of the hybrid product profit participation can be an investment option or an obligatory and essential part of the product. For the second alternative the inclusion in the asset class feature is not appropriate because the investment is determined by an algorithm. </w:t>
            </w:r>
          </w:p>
        </w:tc>
        <w:tc>
          <w:tcPr>
            <w:tcW w:w="4394" w:type="dxa"/>
            <w:tcMar>
              <w:left w:w="0" w:type="dxa"/>
              <w:right w:w="0" w:type="dxa"/>
            </w:tcMar>
          </w:tcPr>
          <w:p w14:paraId="572D122D" w14:textId="24768A9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B55EF24" w14:textId="771F2B1A" w:rsidTr="00E723BE">
        <w:trPr>
          <w:trHeight w:val="20"/>
        </w:trPr>
        <w:tc>
          <w:tcPr>
            <w:tcW w:w="704" w:type="dxa"/>
            <w:noWrap/>
            <w:tcMar>
              <w:left w:w="0" w:type="dxa"/>
              <w:right w:w="0" w:type="dxa"/>
            </w:tcMar>
            <w:hideMark/>
          </w:tcPr>
          <w:p w14:paraId="6ABB3E81"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10</w:t>
            </w:r>
          </w:p>
        </w:tc>
        <w:tc>
          <w:tcPr>
            <w:tcW w:w="709" w:type="dxa"/>
            <w:noWrap/>
            <w:tcMar>
              <w:left w:w="0" w:type="dxa"/>
              <w:right w:w="0" w:type="dxa"/>
            </w:tcMar>
            <w:hideMark/>
          </w:tcPr>
          <w:p w14:paraId="2C59C530" w14:textId="77777777" w:rsidR="00952CB9" w:rsidRPr="00905C5C" w:rsidRDefault="00952CB9" w:rsidP="00952CB9">
            <w:pPr>
              <w:ind w:left="113"/>
              <w:rPr>
                <w:rFonts w:cstheme="minorHAnsi"/>
                <w:sz w:val="16"/>
                <w:szCs w:val="16"/>
              </w:rPr>
            </w:pPr>
            <w:r w:rsidRPr="00905C5C">
              <w:rPr>
                <w:rFonts w:cstheme="minorHAnsi"/>
                <w:sz w:val="16"/>
                <w:szCs w:val="16"/>
              </w:rPr>
              <w:t>362</w:t>
            </w:r>
          </w:p>
        </w:tc>
        <w:tc>
          <w:tcPr>
            <w:tcW w:w="1276" w:type="dxa"/>
            <w:noWrap/>
            <w:tcMar>
              <w:left w:w="0" w:type="dxa"/>
              <w:right w:w="0" w:type="dxa"/>
            </w:tcMar>
            <w:hideMark/>
          </w:tcPr>
          <w:p w14:paraId="0AEE929D"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7D7B5225" w14:textId="77777777" w:rsidR="00952CB9" w:rsidRPr="00905C5C" w:rsidRDefault="00952CB9" w:rsidP="00952CB9">
            <w:pPr>
              <w:ind w:left="113"/>
              <w:rPr>
                <w:rFonts w:cstheme="minorHAnsi"/>
                <w:sz w:val="16"/>
                <w:szCs w:val="16"/>
              </w:rPr>
            </w:pPr>
            <w:r w:rsidRPr="00905C5C">
              <w:rPr>
                <w:rFonts w:cstheme="minorHAnsi"/>
                <w:sz w:val="16"/>
                <w:szCs w:val="16"/>
              </w:rPr>
              <w:t>A specific method is necessary for the profit participation investment option. The French euro funds are highly regulated: the profit participation distribution is discretionary but a minimum of 85% of financial products must be distributed to the contracts.</w:t>
            </w:r>
          </w:p>
        </w:tc>
        <w:tc>
          <w:tcPr>
            <w:tcW w:w="4394" w:type="dxa"/>
            <w:tcMar>
              <w:left w:w="0" w:type="dxa"/>
              <w:right w:w="0" w:type="dxa"/>
            </w:tcMar>
          </w:tcPr>
          <w:p w14:paraId="01C56DB9" w14:textId="2885A3BA" w:rsidR="00952CB9" w:rsidRPr="00905C5C" w:rsidRDefault="00952CB9" w:rsidP="00952CB9">
            <w:pPr>
              <w:ind w:left="113"/>
              <w:rPr>
                <w:rFonts w:cstheme="minorHAnsi"/>
                <w:sz w:val="16"/>
                <w:szCs w:val="16"/>
              </w:rPr>
            </w:pPr>
            <w:r>
              <w:rPr>
                <w:rFonts w:cstheme="minorHAnsi"/>
                <w:sz w:val="16"/>
                <w:szCs w:val="16"/>
              </w:rPr>
              <w:t>EIOPA proposes to include the profit participation component, where this forms part of a hybrid product, in which case indicators will consider profit-participation and unit-linked jointly, dependent on the investment strategy and the clarity of the allocation and rules.</w:t>
            </w:r>
          </w:p>
        </w:tc>
      </w:tr>
      <w:tr w:rsidR="00952CB9" w:rsidRPr="00905C5C" w14:paraId="5E5C98CC" w14:textId="0E0F0DA1" w:rsidTr="00E723BE">
        <w:trPr>
          <w:trHeight w:val="20"/>
        </w:trPr>
        <w:tc>
          <w:tcPr>
            <w:tcW w:w="704" w:type="dxa"/>
            <w:noWrap/>
            <w:tcMar>
              <w:left w:w="0" w:type="dxa"/>
              <w:right w:w="0" w:type="dxa"/>
            </w:tcMar>
            <w:hideMark/>
          </w:tcPr>
          <w:p w14:paraId="7AC3EFBF"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49D17104" w14:textId="77777777" w:rsidR="00952CB9" w:rsidRPr="00905C5C" w:rsidRDefault="00952CB9" w:rsidP="00952CB9">
            <w:pPr>
              <w:ind w:left="113"/>
              <w:rPr>
                <w:rFonts w:cstheme="minorHAnsi"/>
                <w:sz w:val="16"/>
                <w:szCs w:val="16"/>
              </w:rPr>
            </w:pPr>
            <w:r w:rsidRPr="00905C5C">
              <w:rPr>
                <w:rFonts w:cstheme="minorHAnsi"/>
                <w:sz w:val="16"/>
                <w:szCs w:val="16"/>
              </w:rPr>
              <w:t>363</w:t>
            </w:r>
          </w:p>
        </w:tc>
        <w:tc>
          <w:tcPr>
            <w:tcW w:w="1276" w:type="dxa"/>
            <w:noWrap/>
            <w:tcMar>
              <w:left w:w="0" w:type="dxa"/>
              <w:right w:w="0" w:type="dxa"/>
            </w:tcMar>
            <w:hideMark/>
          </w:tcPr>
          <w:p w14:paraId="02E97F66"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52C91078" w14:textId="77777777" w:rsidR="00952CB9" w:rsidRPr="00905C5C" w:rsidRDefault="00952CB9" w:rsidP="00952CB9">
            <w:pPr>
              <w:ind w:left="113"/>
              <w:rPr>
                <w:rFonts w:cstheme="minorHAnsi"/>
                <w:sz w:val="16"/>
                <w:szCs w:val="16"/>
              </w:rPr>
            </w:pPr>
            <w:r w:rsidRPr="00905C5C">
              <w:rPr>
                <w:rFonts w:cstheme="minorHAnsi"/>
                <w:sz w:val="16"/>
                <w:szCs w:val="16"/>
              </w:rPr>
              <w:t>A specific method is necessary for the profit participation investment option. The French euro funds are highly regulated: the profit participation distribution is discretionary but a minimum of 85% of financial products must be distributed to the contracts.</w:t>
            </w:r>
          </w:p>
        </w:tc>
        <w:tc>
          <w:tcPr>
            <w:tcW w:w="4394" w:type="dxa"/>
            <w:tcMar>
              <w:left w:w="0" w:type="dxa"/>
              <w:right w:w="0" w:type="dxa"/>
            </w:tcMar>
          </w:tcPr>
          <w:p w14:paraId="728A8E89" w14:textId="0C5ED0B3"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110F83A1" w14:textId="488B25B0" w:rsidTr="00E723BE">
        <w:trPr>
          <w:trHeight w:val="20"/>
        </w:trPr>
        <w:tc>
          <w:tcPr>
            <w:tcW w:w="704" w:type="dxa"/>
            <w:noWrap/>
            <w:tcMar>
              <w:left w:w="0" w:type="dxa"/>
              <w:right w:w="0" w:type="dxa"/>
            </w:tcMar>
            <w:hideMark/>
          </w:tcPr>
          <w:p w14:paraId="215EA826"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47656BB5" w14:textId="77777777" w:rsidR="00952CB9" w:rsidRPr="00905C5C" w:rsidRDefault="00952CB9" w:rsidP="00952CB9">
            <w:pPr>
              <w:ind w:left="113"/>
              <w:rPr>
                <w:rFonts w:cstheme="minorHAnsi"/>
                <w:sz w:val="16"/>
                <w:szCs w:val="16"/>
              </w:rPr>
            </w:pPr>
            <w:r w:rsidRPr="00905C5C">
              <w:rPr>
                <w:rFonts w:cstheme="minorHAnsi"/>
                <w:sz w:val="16"/>
                <w:szCs w:val="16"/>
              </w:rPr>
              <w:t>364</w:t>
            </w:r>
          </w:p>
        </w:tc>
        <w:tc>
          <w:tcPr>
            <w:tcW w:w="1276" w:type="dxa"/>
            <w:noWrap/>
            <w:tcMar>
              <w:left w:w="0" w:type="dxa"/>
              <w:right w:w="0" w:type="dxa"/>
            </w:tcMar>
            <w:hideMark/>
          </w:tcPr>
          <w:p w14:paraId="18E1D78C"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2B16D2B4" w14:textId="323B2029" w:rsidR="00952CB9" w:rsidRPr="00905C5C" w:rsidRDefault="00952CB9" w:rsidP="00952CB9">
            <w:pPr>
              <w:ind w:left="113"/>
              <w:rPr>
                <w:rFonts w:cstheme="minorHAnsi"/>
                <w:sz w:val="16"/>
                <w:szCs w:val="16"/>
              </w:rPr>
            </w:pPr>
            <w:r w:rsidRPr="00905C5C">
              <w:rPr>
                <w:rFonts w:cstheme="minorHAnsi"/>
                <w:sz w:val="16"/>
                <w:szCs w:val="16"/>
              </w:rPr>
              <w:t>The distinctive feature of hybrid products is the combination of a unit-linked and a profit participation component. The combination can be set by the manufacturer or customised by the policyholder. Separating the guaranteed component is therefore not a correct interpretation of hybrid products. At the same time, also putting the guaranteed component in the same basket of non-guaranteed funds would not be correct.</w:t>
            </w:r>
          </w:p>
        </w:tc>
        <w:tc>
          <w:tcPr>
            <w:tcW w:w="4394" w:type="dxa"/>
            <w:tcMar>
              <w:left w:w="0" w:type="dxa"/>
              <w:right w:w="0" w:type="dxa"/>
            </w:tcMar>
          </w:tcPr>
          <w:p w14:paraId="1D31BDF6" w14:textId="72AEAA86"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33B0DE1" w14:textId="185144DC" w:rsidTr="00E723BE">
        <w:trPr>
          <w:trHeight w:val="20"/>
        </w:trPr>
        <w:tc>
          <w:tcPr>
            <w:tcW w:w="704" w:type="dxa"/>
            <w:noWrap/>
            <w:tcMar>
              <w:left w:w="0" w:type="dxa"/>
              <w:right w:w="0" w:type="dxa"/>
            </w:tcMar>
            <w:hideMark/>
          </w:tcPr>
          <w:p w14:paraId="1B397109"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05B22CEE" w14:textId="77777777" w:rsidR="00952CB9" w:rsidRPr="00905C5C" w:rsidRDefault="00952CB9" w:rsidP="00952CB9">
            <w:pPr>
              <w:ind w:left="113"/>
              <w:rPr>
                <w:rFonts w:cstheme="minorHAnsi"/>
                <w:sz w:val="16"/>
                <w:szCs w:val="16"/>
              </w:rPr>
            </w:pPr>
            <w:r w:rsidRPr="00905C5C">
              <w:rPr>
                <w:rFonts w:cstheme="minorHAnsi"/>
                <w:sz w:val="16"/>
                <w:szCs w:val="16"/>
              </w:rPr>
              <w:t>365</w:t>
            </w:r>
          </w:p>
        </w:tc>
        <w:tc>
          <w:tcPr>
            <w:tcW w:w="1276" w:type="dxa"/>
            <w:noWrap/>
            <w:tcMar>
              <w:left w:w="0" w:type="dxa"/>
              <w:right w:w="0" w:type="dxa"/>
            </w:tcMar>
            <w:hideMark/>
          </w:tcPr>
          <w:p w14:paraId="1F7264F4"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0297AADA" w14:textId="2966C582" w:rsidR="00952CB9" w:rsidRPr="00905C5C" w:rsidRDefault="00952CB9" w:rsidP="00952CB9">
            <w:pPr>
              <w:ind w:left="113"/>
              <w:rPr>
                <w:rFonts w:cstheme="minorHAnsi"/>
                <w:sz w:val="16"/>
                <w:szCs w:val="16"/>
              </w:rPr>
            </w:pPr>
            <w:r w:rsidRPr="00905C5C">
              <w:rPr>
                <w:rFonts w:cstheme="minorHAnsi"/>
                <w:sz w:val="16"/>
                <w:szCs w:val="16"/>
              </w:rPr>
              <w:t xml:space="preserve">It is difficult to find a general rule for this as this depends on the construction of the hybrid product. There are products where the profit participation investment is one investment option, and the policyholder can choose if and how much should be invested into this investment option. For products like this, it certainly makes sense to include this investment option into the asset class feature. On the other side, however, there are also products where the profit participation investment is not an investment option but an obligatory and essential part of the product. </w:t>
            </w:r>
            <w:r>
              <w:rPr>
                <w:rFonts w:cstheme="minorHAnsi"/>
                <w:sz w:val="16"/>
                <w:szCs w:val="16"/>
              </w:rPr>
              <w:t xml:space="preserve"> </w:t>
            </w:r>
            <w:r w:rsidRPr="00905C5C">
              <w:rPr>
                <w:rFonts w:cstheme="minorHAnsi"/>
                <w:sz w:val="16"/>
                <w:szCs w:val="16"/>
              </w:rPr>
              <w:t>For products like this, the investment into the profit participation investment on the one hand and unit-linked funds on the other hand, is determined by some product algorithm. For products like this, it doesn’t make sense to include this profit participation investment in the asset class feature.</w:t>
            </w:r>
          </w:p>
        </w:tc>
        <w:tc>
          <w:tcPr>
            <w:tcW w:w="4394" w:type="dxa"/>
            <w:tcMar>
              <w:left w:w="0" w:type="dxa"/>
              <w:right w:w="0" w:type="dxa"/>
            </w:tcMar>
          </w:tcPr>
          <w:p w14:paraId="00CB7222" w14:textId="3CF3CCEB"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1F67411" w14:textId="17E63D66" w:rsidTr="00E723BE">
        <w:trPr>
          <w:trHeight w:val="20"/>
        </w:trPr>
        <w:tc>
          <w:tcPr>
            <w:tcW w:w="704" w:type="dxa"/>
            <w:noWrap/>
            <w:tcMar>
              <w:left w:w="0" w:type="dxa"/>
              <w:right w:w="0" w:type="dxa"/>
            </w:tcMar>
            <w:hideMark/>
          </w:tcPr>
          <w:p w14:paraId="1B905BBD"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0C1C23D3" w14:textId="77777777" w:rsidR="00952CB9" w:rsidRPr="00905C5C" w:rsidRDefault="00952CB9" w:rsidP="00952CB9">
            <w:pPr>
              <w:ind w:left="113"/>
              <w:rPr>
                <w:rFonts w:cstheme="minorHAnsi"/>
                <w:sz w:val="16"/>
                <w:szCs w:val="16"/>
              </w:rPr>
            </w:pPr>
            <w:r w:rsidRPr="00905C5C">
              <w:rPr>
                <w:rFonts w:cstheme="minorHAnsi"/>
                <w:sz w:val="16"/>
                <w:szCs w:val="16"/>
              </w:rPr>
              <w:t>366</w:t>
            </w:r>
          </w:p>
        </w:tc>
        <w:tc>
          <w:tcPr>
            <w:tcW w:w="1276" w:type="dxa"/>
            <w:noWrap/>
            <w:tcMar>
              <w:left w:w="0" w:type="dxa"/>
              <w:right w:w="0" w:type="dxa"/>
            </w:tcMar>
            <w:hideMark/>
          </w:tcPr>
          <w:p w14:paraId="2E97180A"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75820EEC" w14:textId="1A9FD91D" w:rsidR="00952CB9" w:rsidRPr="00905C5C" w:rsidRDefault="00952CB9" w:rsidP="00952CB9">
            <w:pPr>
              <w:ind w:left="113"/>
              <w:rPr>
                <w:rFonts w:cstheme="minorHAnsi"/>
                <w:sz w:val="16"/>
                <w:szCs w:val="16"/>
              </w:rPr>
            </w:pPr>
            <w:r w:rsidRPr="00905C5C">
              <w:rPr>
                <w:rFonts w:cstheme="minorHAnsi"/>
                <w:sz w:val="16"/>
                <w:szCs w:val="16"/>
              </w:rPr>
              <w:t xml:space="preserve">A specific method is necessary for the profit participation investment which should be treated as a specific type of fund, provided that it remains on a national level approach, or excluded from any cross-country benchmark due to the different regulation and nature of profit sharing across Europe. </w:t>
            </w:r>
            <w:r w:rsidRPr="00905C5C">
              <w:rPr>
                <w:rFonts w:cstheme="minorHAnsi"/>
                <w:sz w:val="16"/>
                <w:szCs w:val="16"/>
              </w:rPr>
              <w:br/>
            </w:r>
            <w:r w:rsidRPr="00905C5C">
              <w:rPr>
                <w:rFonts w:cstheme="minorHAnsi"/>
                <w:sz w:val="16"/>
                <w:szCs w:val="16"/>
              </w:rPr>
              <w:br/>
              <w:t>For example, the French euro funds are highly regulated: the profit participation distribution is discretionary but a minimum of 85% of financial products must be distributed to the contracts. In addition, the rules governing the allocation and reversal of the technical provisions, such as the provision for profit-sharing, are closely regulated. All these rules impact the yield which cannot be compared to :</w:t>
            </w:r>
            <w:r w:rsidRPr="00905C5C">
              <w:rPr>
                <w:rFonts w:cstheme="minorHAnsi"/>
                <w:sz w:val="16"/>
                <w:szCs w:val="16"/>
              </w:rPr>
              <w:br/>
            </w:r>
            <w:r w:rsidRPr="00905C5C">
              <w:rPr>
                <w:rFonts w:cstheme="minorHAnsi"/>
                <w:sz w:val="16"/>
                <w:szCs w:val="16"/>
              </w:rPr>
              <w:br/>
              <w:t>- profit participation investment options with different regulations;</w:t>
            </w:r>
            <w:r w:rsidRPr="00905C5C">
              <w:rPr>
                <w:rFonts w:cstheme="minorHAnsi"/>
                <w:sz w:val="16"/>
                <w:szCs w:val="16"/>
              </w:rPr>
              <w:br/>
            </w:r>
            <w:r w:rsidRPr="00905C5C">
              <w:rPr>
                <w:rFonts w:cstheme="minorHAnsi"/>
                <w:sz w:val="16"/>
                <w:szCs w:val="16"/>
              </w:rPr>
              <w:br/>
              <w:t>- unit-linked options.</w:t>
            </w:r>
          </w:p>
        </w:tc>
        <w:tc>
          <w:tcPr>
            <w:tcW w:w="4394" w:type="dxa"/>
            <w:tcMar>
              <w:left w:w="0" w:type="dxa"/>
              <w:right w:w="0" w:type="dxa"/>
            </w:tcMar>
          </w:tcPr>
          <w:p w14:paraId="76CE2AA0" w14:textId="37B085E2" w:rsidR="00952CB9" w:rsidRPr="00905C5C" w:rsidRDefault="00952CB9" w:rsidP="00952CB9">
            <w:pPr>
              <w:ind w:left="113"/>
              <w:rPr>
                <w:rFonts w:cstheme="minorHAnsi"/>
                <w:sz w:val="16"/>
                <w:szCs w:val="16"/>
              </w:rPr>
            </w:pPr>
            <w:r>
              <w:rPr>
                <w:rFonts w:cstheme="minorHAnsi"/>
                <w:sz w:val="16"/>
                <w:szCs w:val="16"/>
              </w:rPr>
              <w:t>EIOPA proposes to include the profit participation component, where this forms part of a hybrid product, in which case indicators will consider profit-participation and unit-linked jointly, dependent on the investment strategy and the clarity of the allocation and rules.</w:t>
            </w:r>
          </w:p>
        </w:tc>
      </w:tr>
      <w:tr w:rsidR="00952CB9" w:rsidRPr="00905C5C" w14:paraId="0C25520B" w14:textId="5E4626C9" w:rsidTr="00E723BE">
        <w:trPr>
          <w:trHeight w:val="20"/>
        </w:trPr>
        <w:tc>
          <w:tcPr>
            <w:tcW w:w="704" w:type="dxa"/>
            <w:noWrap/>
            <w:tcMar>
              <w:left w:w="0" w:type="dxa"/>
              <w:right w:w="0" w:type="dxa"/>
            </w:tcMar>
            <w:hideMark/>
          </w:tcPr>
          <w:p w14:paraId="46CFA6F0"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27441B35" w14:textId="77777777" w:rsidR="00952CB9" w:rsidRPr="00905C5C" w:rsidRDefault="00952CB9" w:rsidP="00952CB9">
            <w:pPr>
              <w:ind w:left="113"/>
              <w:rPr>
                <w:rFonts w:cstheme="minorHAnsi"/>
                <w:sz w:val="16"/>
                <w:szCs w:val="16"/>
              </w:rPr>
            </w:pPr>
            <w:r w:rsidRPr="00905C5C">
              <w:rPr>
                <w:rFonts w:cstheme="minorHAnsi"/>
                <w:sz w:val="16"/>
                <w:szCs w:val="16"/>
              </w:rPr>
              <w:t>367</w:t>
            </w:r>
          </w:p>
        </w:tc>
        <w:tc>
          <w:tcPr>
            <w:tcW w:w="1276" w:type="dxa"/>
            <w:noWrap/>
            <w:tcMar>
              <w:left w:w="0" w:type="dxa"/>
              <w:right w:w="0" w:type="dxa"/>
            </w:tcMar>
            <w:hideMark/>
          </w:tcPr>
          <w:p w14:paraId="7AD487CF"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7A2BB912" w14:textId="405BB22F" w:rsidR="00952CB9" w:rsidRDefault="00952CB9" w:rsidP="00952CB9">
            <w:pPr>
              <w:ind w:left="113"/>
              <w:rPr>
                <w:rFonts w:cstheme="minorHAnsi"/>
                <w:sz w:val="16"/>
                <w:szCs w:val="16"/>
              </w:rPr>
            </w:pPr>
            <w:r w:rsidRPr="00905C5C">
              <w:rPr>
                <w:rFonts w:cstheme="minorHAnsi"/>
                <w:sz w:val="16"/>
                <w:szCs w:val="16"/>
              </w:rPr>
              <w:t xml:space="preserve">As per our analysis of the notion of hybrid: since hybrid aims at an allocation combining the profit participation investment option with unit-linked, it is the overall allocation that should be evaluated. </w:t>
            </w:r>
            <w:r w:rsidRPr="00905C5C">
              <w:rPr>
                <w:rFonts w:cstheme="minorHAnsi"/>
                <w:sz w:val="16"/>
                <w:szCs w:val="16"/>
              </w:rPr>
              <w:br/>
            </w:r>
            <w:r w:rsidRPr="00905C5C">
              <w:rPr>
                <w:rFonts w:cstheme="minorHAnsi"/>
                <w:sz w:val="16"/>
                <w:szCs w:val="16"/>
              </w:rPr>
              <w:br/>
              <w:t>In the context of a self-managed MOP where the options consist of individual funds (UCITs or others), we think that including the profit participation investment option would create additional complexity, the benefits of which need to be assessed in light of the stakes. At the French market level, this option does not pose any VfM issues to our knowledge.</w:t>
            </w:r>
            <w:r w:rsidRPr="00905C5C">
              <w:rPr>
                <w:rFonts w:cstheme="minorHAnsi"/>
                <w:sz w:val="16"/>
                <w:szCs w:val="16"/>
              </w:rPr>
              <w:br/>
            </w:r>
            <w:r w:rsidRPr="00905C5C">
              <w:rPr>
                <w:rFonts w:cstheme="minorHAnsi"/>
                <w:sz w:val="16"/>
                <w:szCs w:val="16"/>
              </w:rPr>
              <w:br/>
              <w:t xml:space="preserve">Remark about the category of hybrid products. Main features considered for clustering (questions 5 and 6) distinguish </w:t>
            </w:r>
            <w:r w:rsidRPr="00905C5C">
              <w:rPr>
                <w:rFonts w:cstheme="minorHAnsi"/>
                <w:sz w:val="16"/>
                <w:szCs w:val="16"/>
              </w:rPr>
              <w:lastRenderedPageBreak/>
              <w:t>unit-linked or hybrid. This seems to us to be an opportunity to revisit the notion of hybrid, created on the occasion of the CPP report. Their use seems to us to be incorrect in the CPP collection (for MOPs with free allocation, companies indicate a combination among others between euro and UC which doesn’t make sense). The notion of hybrid in this sense does not seem to us to bring anything compared to the notion of multi-option since the profit participation fund is indeed an option among others. The notion of hybrid should be reserved for products (contracts or options within contracts) based on a contractual combination, fixed or varying algorithmically or according to an arbitration mandate, without the saver being able to act on it. It could apply in the same way to options based on this principle, within the same insurance product (the insurance product could offer both free management and hybrid management of this type, etc.).</w:t>
            </w:r>
          </w:p>
          <w:p w14:paraId="7ED07A2A" w14:textId="77777777" w:rsidR="00952CB9" w:rsidRDefault="00952CB9" w:rsidP="00952CB9">
            <w:pPr>
              <w:ind w:left="113"/>
              <w:rPr>
                <w:rFonts w:cstheme="minorHAnsi"/>
                <w:sz w:val="16"/>
                <w:szCs w:val="16"/>
              </w:rPr>
            </w:pPr>
          </w:p>
          <w:p w14:paraId="466AFBF2"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444AC968" w14:textId="23A0ABBD" w:rsidR="00952CB9" w:rsidRPr="00905C5C" w:rsidRDefault="00952CB9" w:rsidP="00952CB9">
            <w:pPr>
              <w:ind w:left="113"/>
              <w:rPr>
                <w:rFonts w:cstheme="minorHAnsi"/>
                <w:sz w:val="16"/>
                <w:szCs w:val="16"/>
              </w:rPr>
            </w:pPr>
            <w:r>
              <w:rPr>
                <w:rFonts w:cstheme="minorHAnsi"/>
                <w:sz w:val="16"/>
                <w:szCs w:val="16"/>
              </w:rPr>
              <w:lastRenderedPageBreak/>
              <w:t>Noted.</w:t>
            </w:r>
          </w:p>
        </w:tc>
      </w:tr>
      <w:tr w:rsidR="00952CB9" w:rsidRPr="00905C5C" w14:paraId="2582E240" w14:textId="041D7333" w:rsidTr="00E723BE">
        <w:trPr>
          <w:trHeight w:val="20"/>
        </w:trPr>
        <w:tc>
          <w:tcPr>
            <w:tcW w:w="704" w:type="dxa"/>
            <w:noWrap/>
            <w:tcMar>
              <w:left w:w="0" w:type="dxa"/>
              <w:right w:w="0" w:type="dxa"/>
            </w:tcMar>
            <w:hideMark/>
          </w:tcPr>
          <w:p w14:paraId="0EC91876"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53BC1DA4" w14:textId="77777777" w:rsidR="00952CB9" w:rsidRPr="00905C5C" w:rsidRDefault="00952CB9" w:rsidP="00952CB9">
            <w:pPr>
              <w:ind w:left="113"/>
              <w:rPr>
                <w:rFonts w:cstheme="minorHAnsi"/>
                <w:sz w:val="16"/>
                <w:szCs w:val="16"/>
              </w:rPr>
            </w:pPr>
            <w:r w:rsidRPr="00905C5C">
              <w:rPr>
                <w:rFonts w:cstheme="minorHAnsi"/>
                <w:sz w:val="16"/>
                <w:szCs w:val="16"/>
              </w:rPr>
              <w:t>368</w:t>
            </w:r>
          </w:p>
        </w:tc>
        <w:tc>
          <w:tcPr>
            <w:tcW w:w="1276" w:type="dxa"/>
            <w:noWrap/>
            <w:tcMar>
              <w:left w:w="0" w:type="dxa"/>
              <w:right w:w="0" w:type="dxa"/>
            </w:tcMar>
            <w:hideMark/>
          </w:tcPr>
          <w:p w14:paraId="72C9EDF3"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47BA6728" w14:textId="54D829FC" w:rsidR="00952CB9" w:rsidRPr="00905C5C" w:rsidRDefault="00952CB9" w:rsidP="00952CB9">
            <w:pPr>
              <w:ind w:left="113"/>
              <w:rPr>
                <w:rFonts w:cstheme="minorHAnsi"/>
                <w:sz w:val="16"/>
                <w:szCs w:val="16"/>
              </w:rPr>
            </w:pPr>
            <w:r w:rsidRPr="00905C5C">
              <w:rPr>
                <w:rFonts w:cstheme="minorHAnsi"/>
                <w:sz w:val="16"/>
                <w:szCs w:val="16"/>
              </w:rPr>
              <w:t xml:space="preserve">The distinctive feature of hybrid products is the combination of a unit-linked and a profit participation component. The combination can be set by the manufacturer or customised by the policyholder. Hybrid products can be static, if the split between the components is fixed; or dynamic, meaning that the proportion invested in each component can vary over time, to better adapt to evolving consumers’ needs or market conditions. This means that the client derives value from the overall product construction and from the level of services they receive. </w:t>
            </w:r>
            <w:r w:rsidRPr="00905C5C">
              <w:rPr>
                <w:rFonts w:cstheme="minorHAnsi"/>
                <w:sz w:val="16"/>
                <w:szCs w:val="16"/>
              </w:rPr>
              <w:br/>
            </w:r>
            <w:r w:rsidRPr="00905C5C">
              <w:rPr>
                <w:rFonts w:cstheme="minorHAnsi"/>
                <w:sz w:val="16"/>
                <w:szCs w:val="16"/>
              </w:rPr>
              <w:br/>
              <w:t>The profit participation investment options are differently regulated across Europe. For example, the French euro funds are highly regulated: the profit participation distribution is discretionary but a minimum of 85% of financial products must be distributed to the contracts. In addition, the rules governing the allocation and reversal of the technical provisions, such as the provision for profit-sharing, are closely regulated. All these rules impact the yield which cannot be compared to :</w:t>
            </w:r>
            <w:r w:rsidRPr="00905C5C">
              <w:rPr>
                <w:rFonts w:cstheme="minorHAnsi"/>
                <w:sz w:val="16"/>
                <w:szCs w:val="16"/>
              </w:rPr>
              <w:br/>
            </w:r>
            <w:r w:rsidRPr="00905C5C">
              <w:rPr>
                <w:rFonts w:cstheme="minorHAnsi"/>
                <w:sz w:val="16"/>
                <w:szCs w:val="16"/>
              </w:rPr>
              <w:br/>
              <w:t>- profit participation investment options with different regulations;</w:t>
            </w:r>
            <w:r w:rsidRPr="00905C5C">
              <w:rPr>
                <w:rFonts w:cstheme="minorHAnsi"/>
                <w:sz w:val="16"/>
                <w:szCs w:val="16"/>
              </w:rPr>
              <w:br/>
            </w:r>
            <w:r w:rsidRPr="00905C5C">
              <w:rPr>
                <w:rFonts w:cstheme="minorHAnsi"/>
                <w:sz w:val="16"/>
                <w:szCs w:val="16"/>
              </w:rPr>
              <w:br/>
              <w:t>- unit-linked options.</w:t>
            </w:r>
            <w:r w:rsidRPr="00905C5C">
              <w:rPr>
                <w:rFonts w:cstheme="minorHAnsi"/>
                <w:sz w:val="16"/>
                <w:szCs w:val="16"/>
              </w:rPr>
              <w:br/>
            </w:r>
            <w:r w:rsidRPr="00905C5C">
              <w:rPr>
                <w:rFonts w:cstheme="minorHAnsi"/>
                <w:sz w:val="16"/>
                <w:szCs w:val="16"/>
              </w:rPr>
              <w:br/>
              <w:t>To properly understand this subject, it seems essential to consider clusters and benchmarks at the national level.</w:t>
            </w:r>
            <w:r w:rsidRPr="00905C5C">
              <w:rPr>
                <w:rFonts w:cstheme="minorHAnsi"/>
                <w:sz w:val="16"/>
                <w:szCs w:val="16"/>
              </w:rPr>
              <w:br/>
            </w:r>
            <w:r w:rsidRPr="00905C5C">
              <w:rPr>
                <w:rFonts w:cstheme="minorHAnsi"/>
                <w:sz w:val="16"/>
                <w:szCs w:val="16"/>
              </w:rPr>
              <w:br/>
              <w:t>Due to the regulation and the different nature of profit sharing, CEB believes that euro-denominated funds or profit participation investment options should be excluded from any EU or cross-country benchmark initiative including the work conducted by the EIOPA.</w:t>
            </w:r>
          </w:p>
        </w:tc>
        <w:tc>
          <w:tcPr>
            <w:tcW w:w="4394" w:type="dxa"/>
            <w:tcMar>
              <w:left w:w="0" w:type="dxa"/>
              <w:right w:w="0" w:type="dxa"/>
            </w:tcMar>
          </w:tcPr>
          <w:p w14:paraId="78D92BE3" w14:textId="56D716EE" w:rsidR="00952CB9" w:rsidRPr="00905C5C" w:rsidRDefault="00952CB9" w:rsidP="00952CB9">
            <w:pPr>
              <w:ind w:left="113"/>
              <w:rPr>
                <w:rFonts w:cstheme="minorHAnsi"/>
                <w:sz w:val="16"/>
                <w:szCs w:val="16"/>
              </w:rPr>
            </w:pPr>
            <w:r>
              <w:rPr>
                <w:rFonts w:cstheme="minorHAnsi"/>
                <w:sz w:val="16"/>
                <w:szCs w:val="16"/>
              </w:rPr>
              <w:t>EIOPA proposes to include the profit participation component, where this forms part of a hybrid product, in which case indicators will consider profit-participation and unit-linked jointly, dependent on the investment strategy and the clarity of the allocation and rules.</w:t>
            </w:r>
          </w:p>
        </w:tc>
      </w:tr>
      <w:tr w:rsidR="00952CB9" w:rsidRPr="00905C5C" w14:paraId="13035971" w14:textId="3E75A4CB" w:rsidTr="00E723BE">
        <w:trPr>
          <w:trHeight w:val="558"/>
        </w:trPr>
        <w:tc>
          <w:tcPr>
            <w:tcW w:w="704" w:type="dxa"/>
            <w:noWrap/>
            <w:tcMar>
              <w:left w:w="0" w:type="dxa"/>
              <w:right w:w="0" w:type="dxa"/>
            </w:tcMar>
            <w:hideMark/>
          </w:tcPr>
          <w:p w14:paraId="292E71D7"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75D20E9B" w14:textId="77777777" w:rsidR="00952CB9" w:rsidRPr="00905C5C" w:rsidRDefault="00952CB9" w:rsidP="00952CB9">
            <w:pPr>
              <w:ind w:left="113"/>
              <w:rPr>
                <w:rFonts w:cstheme="minorHAnsi"/>
                <w:sz w:val="16"/>
                <w:szCs w:val="16"/>
              </w:rPr>
            </w:pPr>
            <w:r w:rsidRPr="00905C5C">
              <w:rPr>
                <w:rFonts w:cstheme="minorHAnsi"/>
                <w:sz w:val="16"/>
                <w:szCs w:val="16"/>
              </w:rPr>
              <w:t>369</w:t>
            </w:r>
          </w:p>
        </w:tc>
        <w:tc>
          <w:tcPr>
            <w:tcW w:w="1276" w:type="dxa"/>
            <w:noWrap/>
            <w:tcMar>
              <w:left w:w="0" w:type="dxa"/>
              <w:right w:w="0" w:type="dxa"/>
            </w:tcMar>
            <w:hideMark/>
          </w:tcPr>
          <w:p w14:paraId="168757C8"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613F56B7" w14:textId="3C36F669" w:rsidR="00952CB9" w:rsidRPr="00905C5C" w:rsidRDefault="00952CB9" w:rsidP="00952CB9">
            <w:pPr>
              <w:ind w:left="113"/>
              <w:rPr>
                <w:rFonts w:cstheme="minorHAnsi"/>
                <w:sz w:val="16"/>
                <w:szCs w:val="16"/>
              </w:rPr>
            </w:pPr>
            <w:r w:rsidRPr="00905C5C">
              <w:rPr>
                <w:rFonts w:cstheme="minorHAnsi"/>
                <w:sz w:val="16"/>
                <w:szCs w:val="16"/>
              </w:rPr>
              <w:t xml:space="preserve">The distinctive feature of hybrid products is the combination of a unit-linked and a profit participation component. The combination can be set by the manufacturer, or customised by the policyholder. </w:t>
            </w:r>
            <w:r w:rsidRPr="00905C5C">
              <w:rPr>
                <w:rFonts w:cstheme="minorHAnsi"/>
                <w:sz w:val="16"/>
                <w:szCs w:val="16"/>
              </w:rPr>
              <w:br/>
            </w:r>
            <w:r w:rsidRPr="00905C5C">
              <w:rPr>
                <w:rFonts w:cstheme="minorHAnsi"/>
                <w:sz w:val="16"/>
                <w:szCs w:val="16"/>
              </w:rPr>
              <w:br/>
              <w:t>This means that the client derives value from the overall product construction and from the level of services they receive. Artificially separating the guaranteed component is therefore not a correct interpretation of hybrid products. At the same time, also putting the guaranteed component in the same basket of non-guaranteed funds would not be correct.</w:t>
            </w:r>
          </w:p>
        </w:tc>
        <w:tc>
          <w:tcPr>
            <w:tcW w:w="4394" w:type="dxa"/>
            <w:tcMar>
              <w:left w:w="0" w:type="dxa"/>
              <w:right w:w="0" w:type="dxa"/>
            </w:tcMar>
          </w:tcPr>
          <w:p w14:paraId="4ECDE632" w14:textId="77777777" w:rsidR="00952CB9" w:rsidRDefault="00952CB9" w:rsidP="00952CB9">
            <w:pPr>
              <w:ind w:left="113"/>
              <w:rPr>
                <w:rFonts w:cstheme="minorHAnsi"/>
                <w:sz w:val="16"/>
                <w:szCs w:val="16"/>
              </w:rPr>
            </w:pPr>
          </w:p>
          <w:p w14:paraId="702475F2" w14:textId="529D7058" w:rsidR="00952CB9" w:rsidRPr="005C6034" w:rsidRDefault="00952CB9" w:rsidP="00952CB9">
            <w:pPr>
              <w:ind w:left="113"/>
              <w:rPr>
                <w:rFonts w:cstheme="minorHAnsi"/>
                <w:sz w:val="16"/>
                <w:szCs w:val="16"/>
              </w:rPr>
            </w:pPr>
            <w:r>
              <w:rPr>
                <w:rFonts w:cstheme="minorHAnsi"/>
                <w:sz w:val="16"/>
                <w:szCs w:val="16"/>
              </w:rPr>
              <w:t xml:space="preserve">The </w:t>
            </w:r>
            <w:r w:rsidRPr="005C6034">
              <w:rPr>
                <w:rFonts w:cstheme="minorHAnsi"/>
                <w:sz w:val="16"/>
                <w:szCs w:val="16"/>
              </w:rPr>
              <w:t>revised methodology differentiates between hybrid products depending on whether there is a pre-determined strategy for the allocation between unit-linked and profit participation component.</w:t>
            </w:r>
            <w:r>
              <w:rPr>
                <w:rFonts w:cstheme="minorHAnsi"/>
                <w:sz w:val="16"/>
                <w:szCs w:val="16"/>
              </w:rPr>
              <w:t xml:space="preserve"> This follows the lesson learned from the date pilot exercise and the respective reporting. </w:t>
            </w:r>
          </w:p>
          <w:p w14:paraId="41CDAB7E" w14:textId="77777777" w:rsidR="00952CB9" w:rsidRPr="005C6034" w:rsidRDefault="00952CB9" w:rsidP="00952CB9">
            <w:pPr>
              <w:ind w:left="113"/>
              <w:rPr>
                <w:rFonts w:cstheme="minorHAnsi"/>
                <w:sz w:val="16"/>
                <w:szCs w:val="16"/>
              </w:rPr>
            </w:pPr>
          </w:p>
          <w:p w14:paraId="423FC701" w14:textId="0B6A3214" w:rsidR="00952CB9" w:rsidRPr="00905C5C" w:rsidRDefault="00952CB9" w:rsidP="00952CB9">
            <w:pPr>
              <w:ind w:left="113"/>
              <w:rPr>
                <w:rFonts w:cstheme="minorHAnsi"/>
                <w:sz w:val="16"/>
                <w:szCs w:val="16"/>
              </w:rPr>
            </w:pPr>
            <w:r w:rsidRPr="005C6034">
              <w:rPr>
                <w:rFonts w:cstheme="minorHAnsi"/>
                <w:sz w:val="16"/>
                <w:szCs w:val="16"/>
              </w:rPr>
              <w:t xml:space="preserve">Considerations around guarantees are also included in the non-clustering features to be </w:t>
            </w:r>
            <w:r>
              <w:rPr>
                <w:rFonts w:cstheme="minorHAnsi"/>
                <w:sz w:val="16"/>
                <w:szCs w:val="16"/>
              </w:rPr>
              <w:t xml:space="preserve">taken into account </w:t>
            </w:r>
            <w:r w:rsidRPr="005C6034">
              <w:rPr>
                <w:rFonts w:cstheme="minorHAnsi"/>
                <w:sz w:val="16"/>
                <w:szCs w:val="16"/>
              </w:rPr>
              <w:t>d by NCA when assessing products.</w:t>
            </w:r>
          </w:p>
        </w:tc>
      </w:tr>
      <w:tr w:rsidR="00952CB9" w:rsidRPr="00905C5C" w14:paraId="28893D4F" w14:textId="23C2413D" w:rsidTr="00E723BE">
        <w:trPr>
          <w:trHeight w:val="20"/>
        </w:trPr>
        <w:tc>
          <w:tcPr>
            <w:tcW w:w="704" w:type="dxa"/>
            <w:noWrap/>
            <w:tcMar>
              <w:left w:w="0" w:type="dxa"/>
              <w:right w:w="0" w:type="dxa"/>
            </w:tcMar>
            <w:hideMark/>
          </w:tcPr>
          <w:p w14:paraId="028B0C36"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10</w:t>
            </w:r>
          </w:p>
        </w:tc>
        <w:tc>
          <w:tcPr>
            <w:tcW w:w="709" w:type="dxa"/>
            <w:noWrap/>
            <w:tcMar>
              <w:left w:w="0" w:type="dxa"/>
              <w:right w:w="0" w:type="dxa"/>
            </w:tcMar>
            <w:hideMark/>
          </w:tcPr>
          <w:p w14:paraId="2B602406" w14:textId="77777777" w:rsidR="00952CB9" w:rsidRPr="00905C5C" w:rsidRDefault="00952CB9" w:rsidP="00952CB9">
            <w:pPr>
              <w:ind w:left="113"/>
              <w:rPr>
                <w:rFonts w:cstheme="minorHAnsi"/>
                <w:sz w:val="16"/>
                <w:szCs w:val="16"/>
              </w:rPr>
            </w:pPr>
            <w:r w:rsidRPr="00905C5C">
              <w:rPr>
                <w:rFonts w:cstheme="minorHAnsi"/>
                <w:sz w:val="16"/>
                <w:szCs w:val="16"/>
              </w:rPr>
              <w:t>370</w:t>
            </w:r>
          </w:p>
        </w:tc>
        <w:tc>
          <w:tcPr>
            <w:tcW w:w="1276" w:type="dxa"/>
            <w:noWrap/>
            <w:tcMar>
              <w:left w:w="0" w:type="dxa"/>
              <w:right w:w="0" w:type="dxa"/>
            </w:tcMar>
            <w:hideMark/>
          </w:tcPr>
          <w:p w14:paraId="2252BAB3"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5AD11834" w14:textId="4CA9EC0A" w:rsidR="00952CB9" w:rsidRPr="00905C5C" w:rsidRDefault="00952CB9" w:rsidP="00952CB9">
            <w:pPr>
              <w:ind w:left="113"/>
              <w:rPr>
                <w:rFonts w:cstheme="minorHAnsi"/>
                <w:sz w:val="16"/>
                <w:szCs w:val="16"/>
              </w:rPr>
            </w:pPr>
            <w:r w:rsidRPr="00905C5C">
              <w:rPr>
                <w:rFonts w:cstheme="minorHAnsi"/>
                <w:sz w:val="16"/>
                <w:szCs w:val="16"/>
              </w:rPr>
              <w:t xml:space="preserve">The distinctive feature of hybrid products is the combination of a unit-linked and a profit participation component. The combination can be set by the manufacturer, or customised by the policyholder. </w:t>
            </w:r>
            <w:r w:rsidRPr="00905C5C">
              <w:rPr>
                <w:rFonts w:cstheme="minorHAnsi"/>
                <w:sz w:val="16"/>
                <w:szCs w:val="16"/>
              </w:rPr>
              <w:br/>
            </w:r>
            <w:r w:rsidRPr="00905C5C">
              <w:rPr>
                <w:rFonts w:cstheme="minorHAnsi"/>
                <w:sz w:val="16"/>
                <w:szCs w:val="16"/>
              </w:rPr>
              <w:br/>
              <w:t>This means that the client derives value from the overall product construction and from the level of services they receive. Artificially separating the guaranteed component is therefore not a correct interpretation of hybrid products. At the same time, also putting the guaranteed component in the same basket of non-guaranteed funds would not be correct.</w:t>
            </w:r>
          </w:p>
        </w:tc>
        <w:tc>
          <w:tcPr>
            <w:tcW w:w="4394" w:type="dxa"/>
            <w:tcMar>
              <w:left w:w="0" w:type="dxa"/>
              <w:right w:w="0" w:type="dxa"/>
            </w:tcMar>
          </w:tcPr>
          <w:p w14:paraId="79366175" w14:textId="77777777" w:rsidR="00952CB9" w:rsidRDefault="00952CB9" w:rsidP="00952CB9">
            <w:pPr>
              <w:ind w:left="113"/>
              <w:rPr>
                <w:rFonts w:cstheme="minorHAnsi"/>
                <w:sz w:val="16"/>
                <w:szCs w:val="16"/>
              </w:rPr>
            </w:pPr>
          </w:p>
          <w:p w14:paraId="6E4D8CC3" w14:textId="46EFD11F" w:rsidR="00952CB9" w:rsidRPr="00905C5C" w:rsidRDefault="00952CB9" w:rsidP="00952CB9">
            <w:pPr>
              <w:ind w:left="113"/>
              <w:rPr>
                <w:rFonts w:cstheme="minorHAnsi"/>
                <w:sz w:val="16"/>
                <w:szCs w:val="16"/>
              </w:rPr>
            </w:pPr>
            <w:r>
              <w:rPr>
                <w:rFonts w:cstheme="minorHAnsi"/>
                <w:sz w:val="16"/>
                <w:szCs w:val="16"/>
              </w:rPr>
              <w:t>S</w:t>
            </w:r>
            <w:r w:rsidRPr="005C6034">
              <w:rPr>
                <w:rFonts w:cstheme="minorHAnsi"/>
                <w:sz w:val="16"/>
                <w:szCs w:val="16"/>
              </w:rPr>
              <w:t>ee response no. 369</w:t>
            </w:r>
          </w:p>
        </w:tc>
      </w:tr>
      <w:tr w:rsidR="00952CB9" w:rsidRPr="00905C5C" w14:paraId="3D7366B9" w14:textId="301DF93F" w:rsidTr="00E723BE">
        <w:trPr>
          <w:trHeight w:val="20"/>
        </w:trPr>
        <w:tc>
          <w:tcPr>
            <w:tcW w:w="704" w:type="dxa"/>
            <w:noWrap/>
            <w:tcMar>
              <w:left w:w="0" w:type="dxa"/>
              <w:right w:w="0" w:type="dxa"/>
            </w:tcMar>
            <w:hideMark/>
          </w:tcPr>
          <w:p w14:paraId="3401D98A"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460354CE" w14:textId="77777777" w:rsidR="00952CB9" w:rsidRPr="00905C5C" w:rsidRDefault="00952CB9" w:rsidP="00952CB9">
            <w:pPr>
              <w:ind w:left="113"/>
              <w:rPr>
                <w:rFonts w:cstheme="minorHAnsi"/>
                <w:sz w:val="16"/>
                <w:szCs w:val="16"/>
              </w:rPr>
            </w:pPr>
            <w:r w:rsidRPr="00905C5C">
              <w:rPr>
                <w:rFonts w:cstheme="minorHAnsi"/>
                <w:sz w:val="16"/>
                <w:szCs w:val="16"/>
              </w:rPr>
              <w:t>371</w:t>
            </w:r>
          </w:p>
        </w:tc>
        <w:tc>
          <w:tcPr>
            <w:tcW w:w="1276" w:type="dxa"/>
            <w:noWrap/>
            <w:tcMar>
              <w:left w:w="0" w:type="dxa"/>
              <w:right w:w="0" w:type="dxa"/>
            </w:tcMar>
            <w:hideMark/>
          </w:tcPr>
          <w:p w14:paraId="08D93C3B"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10E84B4C" w14:textId="49797165" w:rsidR="00952CB9" w:rsidRPr="00905C5C" w:rsidRDefault="00952CB9" w:rsidP="00952CB9">
            <w:pPr>
              <w:ind w:left="113"/>
              <w:rPr>
                <w:rFonts w:cstheme="minorHAnsi"/>
                <w:sz w:val="16"/>
                <w:szCs w:val="16"/>
              </w:rPr>
            </w:pPr>
            <w:r w:rsidRPr="00905C5C">
              <w:rPr>
                <w:rFonts w:cstheme="minorHAnsi"/>
                <w:sz w:val="16"/>
                <w:szCs w:val="16"/>
              </w:rPr>
              <w:t xml:space="preserve">The distinctive feature of hybrid products is the combination of a unit-linked and a profit participation component. The combination can be set by the manufacturer or customized by the policyholder. Hybrid products can be static, if the split between the components is fixed; or dynamic, meaning that the proportion invested in each component can vary over time, to better adapt to evolving consumers’ needs or market conditions. </w:t>
            </w:r>
            <w:r w:rsidRPr="00905C5C">
              <w:rPr>
                <w:rFonts w:cstheme="minorHAnsi"/>
                <w:sz w:val="16"/>
                <w:szCs w:val="16"/>
              </w:rPr>
              <w:br/>
            </w:r>
            <w:r w:rsidRPr="00905C5C">
              <w:rPr>
                <w:rFonts w:cstheme="minorHAnsi"/>
                <w:sz w:val="16"/>
                <w:szCs w:val="16"/>
              </w:rPr>
              <w:br/>
              <w:t>This means that the client derives value from the overall product construction and from the level of services they receive. Artificially separating the guaranteed component is therefore not a correct interpretation of hybrid products. At the same time, also putting the guaranteed component in the same basket of non-guaranteed funds would not be correct.</w:t>
            </w:r>
          </w:p>
        </w:tc>
        <w:tc>
          <w:tcPr>
            <w:tcW w:w="4394" w:type="dxa"/>
            <w:tcMar>
              <w:left w:w="0" w:type="dxa"/>
              <w:right w:w="0" w:type="dxa"/>
            </w:tcMar>
          </w:tcPr>
          <w:p w14:paraId="4C00195B" w14:textId="77777777" w:rsidR="00952CB9" w:rsidRDefault="00952CB9" w:rsidP="00952CB9">
            <w:pPr>
              <w:ind w:left="113"/>
              <w:rPr>
                <w:rFonts w:cstheme="minorHAnsi"/>
                <w:sz w:val="16"/>
                <w:szCs w:val="16"/>
              </w:rPr>
            </w:pPr>
          </w:p>
          <w:p w14:paraId="08EFA8A7" w14:textId="2B112689" w:rsidR="00952CB9" w:rsidRPr="00905C5C" w:rsidRDefault="00952CB9" w:rsidP="00952CB9">
            <w:pPr>
              <w:ind w:left="113"/>
              <w:rPr>
                <w:rFonts w:cstheme="minorHAnsi"/>
                <w:sz w:val="16"/>
                <w:szCs w:val="16"/>
              </w:rPr>
            </w:pPr>
            <w:r>
              <w:rPr>
                <w:rFonts w:cstheme="minorHAnsi"/>
                <w:sz w:val="16"/>
                <w:szCs w:val="16"/>
              </w:rPr>
              <w:t>S</w:t>
            </w:r>
            <w:r w:rsidRPr="005C6034">
              <w:rPr>
                <w:rFonts w:cstheme="minorHAnsi"/>
                <w:sz w:val="16"/>
                <w:szCs w:val="16"/>
              </w:rPr>
              <w:t>ee response no. 369</w:t>
            </w:r>
          </w:p>
        </w:tc>
      </w:tr>
      <w:tr w:rsidR="00952CB9" w:rsidRPr="00905C5C" w14:paraId="43AF3773" w14:textId="6D25BC12" w:rsidTr="00E723BE">
        <w:trPr>
          <w:trHeight w:val="20"/>
        </w:trPr>
        <w:tc>
          <w:tcPr>
            <w:tcW w:w="704" w:type="dxa"/>
            <w:noWrap/>
            <w:tcMar>
              <w:left w:w="0" w:type="dxa"/>
              <w:right w:w="0" w:type="dxa"/>
            </w:tcMar>
            <w:hideMark/>
          </w:tcPr>
          <w:p w14:paraId="0F389BBB"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09BB0438" w14:textId="77777777" w:rsidR="00952CB9" w:rsidRPr="00905C5C" w:rsidRDefault="00952CB9" w:rsidP="00952CB9">
            <w:pPr>
              <w:ind w:left="113"/>
              <w:rPr>
                <w:rFonts w:cstheme="minorHAnsi"/>
                <w:sz w:val="16"/>
                <w:szCs w:val="16"/>
              </w:rPr>
            </w:pPr>
            <w:r w:rsidRPr="00905C5C">
              <w:rPr>
                <w:rFonts w:cstheme="minorHAnsi"/>
                <w:sz w:val="16"/>
                <w:szCs w:val="16"/>
              </w:rPr>
              <w:t>372</w:t>
            </w:r>
          </w:p>
        </w:tc>
        <w:tc>
          <w:tcPr>
            <w:tcW w:w="1276" w:type="dxa"/>
            <w:noWrap/>
            <w:tcMar>
              <w:left w:w="0" w:type="dxa"/>
              <w:right w:w="0" w:type="dxa"/>
            </w:tcMar>
            <w:hideMark/>
          </w:tcPr>
          <w:p w14:paraId="669D7D0E"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42D38270" w14:textId="77777777" w:rsidR="00952CB9" w:rsidRPr="00905C5C" w:rsidRDefault="00952CB9" w:rsidP="00952CB9">
            <w:pPr>
              <w:ind w:left="113"/>
              <w:rPr>
                <w:rFonts w:cstheme="minorHAnsi"/>
                <w:sz w:val="16"/>
                <w:szCs w:val="16"/>
              </w:rPr>
            </w:pPr>
            <w:r w:rsidRPr="00905C5C">
              <w:rPr>
                <w:rFonts w:cstheme="minorHAnsi"/>
                <w:sz w:val="16"/>
                <w:szCs w:val="16"/>
              </w:rPr>
              <w:t>Profit sharing is one of the important features of hybrid products.</w:t>
            </w:r>
            <w:r w:rsidRPr="00905C5C">
              <w:rPr>
                <w:rFonts w:cstheme="minorHAnsi"/>
                <w:sz w:val="16"/>
                <w:szCs w:val="16"/>
              </w:rPr>
              <w:br/>
            </w:r>
            <w:r w:rsidRPr="00905C5C">
              <w:rPr>
                <w:rFonts w:cstheme="minorHAnsi"/>
                <w:sz w:val="16"/>
                <w:szCs w:val="16"/>
              </w:rPr>
              <w:br/>
              <w:t>However, it cannot be isolated in terms of analysis of VfM because the saver potentially has, depending on the product subscribed, the ability to change the balance between his unit-linked investments and the medium that will generate this profit sharing, according to the evolution of the markets and his wishes.</w:t>
            </w:r>
            <w:r w:rsidRPr="00905C5C">
              <w:rPr>
                <w:rFonts w:cstheme="minorHAnsi"/>
                <w:sz w:val="16"/>
                <w:szCs w:val="16"/>
              </w:rPr>
              <w:br/>
            </w:r>
            <w:r w:rsidRPr="00905C5C">
              <w:rPr>
                <w:rFonts w:cstheme="minorHAnsi"/>
                <w:sz w:val="16"/>
                <w:szCs w:val="16"/>
              </w:rPr>
              <w:br/>
              <w:t>In addition, this profit-sharing distribution cannot be analyzed without taking into account the overall life horizon of the product.</w:t>
            </w:r>
          </w:p>
        </w:tc>
        <w:tc>
          <w:tcPr>
            <w:tcW w:w="4394" w:type="dxa"/>
            <w:tcMar>
              <w:left w:w="0" w:type="dxa"/>
              <w:right w:w="0" w:type="dxa"/>
            </w:tcMar>
          </w:tcPr>
          <w:p w14:paraId="5BAD0196" w14:textId="0AB7B606" w:rsidR="00952CB9" w:rsidRPr="00905C5C" w:rsidRDefault="00952CB9" w:rsidP="00952CB9">
            <w:pPr>
              <w:ind w:left="113"/>
              <w:rPr>
                <w:rFonts w:cstheme="minorHAnsi"/>
                <w:sz w:val="16"/>
                <w:szCs w:val="16"/>
              </w:rPr>
            </w:pPr>
            <w:r>
              <w:rPr>
                <w:rFonts w:cstheme="minorHAnsi"/>
                <w:sz w:val="16"/>
                <w:szCs w:val="16"/>
              </w:rPr>
              <w:t>EIOPA proposes to include the profit participation component, where this forms part of a hybrid product, in which case indicators will consider profit-participation and unit-linked jointly, dependent on the investment strategy and the clarity of the allocation and rules.</w:t>
            </w:r>
          </w:p>
        </w:tc>
      </w:tr>
      <w:tr w:rsidR="00952CB9" w:rsidRPr="00905C5C" w14:paraId="13DC7BB7" w14:textId="1722CBDC" w:rsidTr="00E723BE">
        <w:trPr>
          <w:trHeight w:val="20"/>
        </w:trPr>
        <w:tc>
          <w:tcPr>
            <w:tcW w:w="704" w:type="dxa"/>
            <w:noWrap/>
            <w:tcMar>
              <w:left w:w="0" w:type="dxa"/>
              <w:right w:w="0" w:type="dxa"/>
            </w:tcMar>
            <w:hideMark/>
          </w:tcPr>
          <w:p w14:paraId="33EF2200" w14:textId="77777777" w:rsidR="00952CB9" w:rsidRPr="00905C5C" w:rsidRDefault="00952CB9" w:rsidP="00952CB9">
            <w:pPr>
              <w:ind w:left="113"/>
              <w:rPr>
                <w:rFonts w:cstheme="minorHAnsi"/>
                <w:sz w:val="16"/>
                <w:szCs w:val="16"/>
              </w:rPr>
            </w:pPr>
            <w:r w:rsidRPr="00905C5C">
              <w:rPr>
                <w:rFonts w:cstheme="minorHAnsi"/>
                <w:sz w:val="16"/>
                <w:szCs w:val="16"/>
              </w:rPr>
              <w:t>10</w:t>
            </w:r>
          </w:p>
        </w:tc>
        <w:tc>
          <w:tcPr>
            <w:tcW w:w="709" w:type="dxa"/>
            <w:noWrap/>
            <w:tcMar>
              <w:left w:w="0" w:type="dxa"/>
              <w:right w:w="0" w:type="dxa"/>
            </w:tcMar>
            <w:hideMark/>
          </w:tcPr>
          <w:p w14:paraId="77F83110" w14:textId="77777777" w:rsidR="00952CB9" w:rsidRPr="00905C5C" w:rsidRDefault="00952CB9" w:rsidP="00952CB9">
            <w:pPr>
              <w:ind w:left="113"/>
              <w:rPr>
                <w:rFonts w:cstheme="minorHAnsi"/>
                <w:sz w:val="16"/>
                <w:szCs w:val="16"/>
              </w:rPr>
            </w:pPr>
            <w:r w:rsidRPr="00905C5C">
              <w:rPr>
                <w:rFonts w:cstheme="minorHAnsi"/>
                <w:sz w:val="16"/>
                <w:szCs w:val="16"/>
              </w:rPr>
              <w:t>373</w:t>
            </w:r>
          </w:p>
        </w:tc>
        <w:tc>
          <w:tcPr>
            <w:tcW w:w="1276" w:type="dxa"/>
            <w:noWrap/>
            <w:tcMar>
              <w:left w:w="0" w:type="dxa"/>
              <w:right w:w="0" w:type="dxa"/>
            </w:tcMar>
            <w:hideMark/>
          </w:tcPr>
          <w:p w14:paraId="077F3591"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3636ADCE" w14:textId="77777777" w:rsidR="00952CB9" w:rsidRPr="00905C5C" w:rsidRDefault="00952CB9" w:rsidP="00952CB9">
            <w:pPr>
              <w:ind w:left="113"/>
              <w:rPr>
                <w:rFonts w:cstheme="minorHAnsi"/>
                <w:sz w:val="16"/>
                <w:szCs w:val="16"/>
              </w:rPr>
            </w:pPr>
            <w:r w:rsidRPr="00905C5C">
              <w:rPr>
                <w:rFonts w:cstheme="minorHAnsi"/>
                <w:sz w:val="16"/>
                <w:szCs w:val="16"/>
              </w:rPr>
              <w:t>Profit sharing is one of the important features of hybrid products.</w:t>
            </w:r>
            <w:r w:rsidRPr="00905C5C">
              <w:rPr>
                <w:rFonts w:cstheme="minorHAnsi"/>
                <w:sz w:val="16"/>
                <w:szCs w:val="16"/>
              </w:rPr>
              <w:br/>
            </w:r>
            <w:r w:rsidRPr="00905C5C">
              <w:rPr>
                <w:rFonts w:cstheme="minorHAnsi"/>
                <w:sz w:val="16"/>
                <w:szCs w:val="16"/>
              </w:rPr>
              <w:br/>
              <w:t>However, it cannot be isolated in terms of analysis of VfM because the saver potentially has, depending on the product subscribed, the ability to change the balance between his unit-linked investments and the medium that will generate this profit sharing, according to the evolution of the markets and his wishes.</w:t>
            </w:r>
            <w:r w:rsidRPr="00905C5C">
              <w:rPr>
                <w:rFonts w:cstheme="minorHAnsi"/>
                <w:sz w:val="16"/>
                <w:szCs w:val="16"/>
              </w:rPr>
              <w:br/>
            </w:r>
            <w:r w:rsidRPr="00905C5C">
              <w:rPr>
                <w:rFonts w:cstheme="minorHAnsi"/>
                <w:sz w:val="16"/>
                <w:szCs w:val="16"/>
              </w:rPr>
              <w:br/>
              <w:t>In addition, this profit-sharing distribution cannot be analyzed without taking into account the overall life horizon of the product.</w:t>
            </w:r>
          </w:p>
        </w:tc>
        <w:tc>
          <w:tcPr>
            <w:tcW w:w="4394" w:type="dxa"/>
            <w:tcMar>
              <w:left w:w="0" w:type="dxa"/>
              <w:right w:w="0" w:type="dxa"/>
            </w:tcMar>
          </w:tcPr>
          <w:p w14:paraId="2CF36DC5" w14:textId="11D03B7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16086509" w14:textId="11C6F6E9" w:rsidTr="00E723BE">
        <w:trPr>
          <w:trHeight w:val="20"/>
        </w:trPr>
        <w:tc>
          <w:tcPr>
            <w:tcW w:w="704" w:type="dxa"/>
            <w:noWrap/>
            <w:tcMar>
              <w:left w:w="0" w:type="dxa"/>
              <w:right w:w="0" w:type="dxa"/>
            </w:tcMar>
            <w:hideMark/>
          </w:tcPr>
          <w:p w14:paraId="0C82DA0D"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12F3CB8A" w14:textId="77777777" w:rsidR="00952CB9" w:rsidRPr="00905C5C" w:rsidRDefault="00952CB9" w:rsidP="00952CB9">
            <w:pPr>
              <w:ind w:left="113"/>
              <w:rPr>
                <w:rFonts w:cstheme="minorHAnsi"/>
                <w:sz w:val="16"/>
                <w:szCs w:val="16"/>
              </w:rPr>
            </w:pPr>
            <w:r w:rsidRPr="00905C5C">
              <w:rPr>
                <w:rFonts w:cstheme="minorHAnsi"/>
                <w:sz w:val="16"/>
                <w:szCs w:val="16"/>
              </w:rPr>
              <w:t>374</w:t>
            </w:r>
          </w:p>
        </w:tc>
        <w:tc>
          <w:tcPr>
            <w:tcW w:w="1276" w:type="dxa"/>
            <w:noWrap/>
            <w:tcMar>
              <w:left w:w="0" w:type="dxa"/>
              <w:right w:w="0" w:type="dxa"/>
            </w:tcMar>
            <w:hideMark/>
          </w:tcPr>
          <w:p w14:paraId="2DD4240F"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3E780C65" w14:textId="77777777" w:rsidR="00952CB9" w:rsidRPr="008A1400" w:rsidRDefault="00952CB9" w:rsidP="00952CB9">
            <w:pPr>
              <w:ind w:left="113"/>
              <w:rPr>
                <w:rFonts w:cstheme="minorHAnsi"/>
                <w:sz w:val="16"/>
                <w:szCs w:val="16"/>
                <w:highlight w:val="yellow"/>
              </w:rPr>
            </w:pPr>
            <w:r w:rsidRPr="0026605E">
              <w:rPr>
                <w:rFonts w:cstheme="minorHAnsi"/>
                <w:sz w:val="16"/>
                <w:szCs w:val="16"/>
              </w:rPr>
              <w:t>Layer I indicators (e.g. PRIIPs KID data, the indicators under Solvency 2, product national reporting) already allow the supervisor to carry out an initial market screening and to detect potential outliers.</w:t>
            </w:r>
            <w:r w:rsidRPr="0026605E">
              <w:rPr>
                <w:rFonts w:cstheme="minorHAnsi"/>
                <w:sz w:val="16"/>
                <w:szCs w:val="16"/>
              </w:rPr>
              <w:br/>
            </w:r>
            <w:r w:rsidRPr="0026605E">
              <w:rPr>
                <w:rFonts w:cstheme="minorHAnsi"/>
                <w:sz w:val="16"/>
                <w:szCs w:val="16"/>
              </w:rPr>
              <w:br/>
              <w:t>The assumptions underlying the PRIIPs KIDs may not be aligned with the specific characteristics of insurers' portfolios, and thus, their use within the benchmark may not provide an accurate indication of the products’ VfM. Benchmarks should be supplementary to, rather than a replacement for, the comprehensive assessment of VfM performed by manufacturers according to their bespoke internal methodologies, which are likely to provide more accurate results thanks to the use of data reflective of their actual portfolio of insurance contracts.</w:t>
            </w:r>
            <w:r w:rsidRPr="0026605E">
              <w:rPr>
                <w:rFonts w:cstheme="minorHAnsi"/>
                <w:sz w:val="16"/>
                <w:szCs w:val="16"/>
              </w:rPr>
              <w:br/>
            </w:r>
            <w:r w:rsidRPr="0026605E">
              <w:rPr>
                <w:rFonts w:cstheme="minorHAnsi"/>
                <w:sz w:val="16"/>
                <w:szCs w:val="16"/>
              </w:rPr>
              <w:br/>
            </w:r>
            <w:r w:rsidRPr="0026605E">
              <w:rPr>
                <w:rFonts w:cstheme="minorHAnsi"/>
                <w:sz w:val="16"/>
                <w:szCs w:val="16"/>
              </w:rPr>
              <w:lastRenderedPageBreak/>
              <w:t>We highlight potential temporal discrepancies in benchmark comparisons. Clustering and measuring benchmarks are time-consuming processes, posing a risk that manufacturers will compare their indicators with benchmarks whose underlying data were collected in earlier periods and may not be representative of the latest market condition.</w:t>
            </w:r>
            <w:r w:rsidRPr="0026605E">
              <w:rPr>
                <w:rFonts w:cstheme="minorHAnsi"/>
                <w:sz w:val="16"/>
                <w:szCs w:val="16"/>
              </w:rPr>
              <w:br/>
            </w:r>
            <w:r w:rsidRPr="0026605E">
              <w:rPr>
                <w:rFonts w:cstheme="minorHAnsi"/>
                <w:sz w:val="16"/>
                <w:szCs w:val="16"/>
              </w:rPr>
              <w:br/>
              <w:t>Establishing EU benchmarks could provide misleading outcomes due to significant differences among national markets. We suggest allowing a comparison of indicators calculated at national rather than EU level, as the market offering is strongly characterized by national peculiarities. Factoring national features like taxation, insurance policy law specificities, service level, quality of advice, could provide more meaningful insights.</w:t>
            </w:r>
            <w:r w:rsidRPr="0026605E">
              <w:rPr>
                <w:rFonts w:cstheme="minorHAnsi"/>
                <w:sz w:val="16"/>
                <w:szCs w:val="16"/>
              </w:rPr>
              <w:br/>
            </w:r>
            <w:r w:rsidRPr="0026605E">
              <w:rPr>
                <w:rFonts w:cstheme="minorHAnsi"/>
                <w:sz w:val="16"/>
                <w:szCs w:val="16"/>
              </w:rPr>
              <w:br/>
              <w:t>The benefit and costs variables cannot be exhaustive of the product’s VfM. A lower-cost product could appear a more favourable option than a feature-rich alternative offering high-quality advice and on-going support to the customer, considering that these aspects are not fully captured by benchmarks. Affordability does not necessarily equate to superior VfM if it comes at the expense of quality, service, or support, which may not serve customer interest.</w:t>
            </w:r>
          </w:p>
        </w:tc>
        <w:tc>
          <w:tcPr>
            <w:tcW w:w="4394" w:type="dxa"/>
            <w:tcMar>
              <w:left w:w="0" w:type="dxa"/>
              <w:right w:w="0" w:type="dxa"/>
            </w:tcMar>
          </w:tcPr>
          <w:p w14:paraId="15F30048" w14:textId="77777777" w:rsidR="00952CB9" w:rsidRDefault="00952CB9" w:rsidP="00952CB9">
            <w:pPr>
              <w:ind w:left="113"/>
              <w:rPr>
                <w:rFonts w:cstheme="minorHAnsi"/>
                <w:sz w:val="16"/>
                <w:szCs w:val="16"/>
              </w:rPr>
            </w:pPr>
            <w:bookmarkStart w:id="29" w:name="_Hlk173857888"/>
            <w:r>
              <w:rPr>
                <w:rFonts w:cstheme="minorHAnsi"/>
                <w:sz w:val="16"/>
                <w:szCs w:val="16"/>
              </w:rPr>
              <w:lastRenderedPageBreak/>
              <w:t xml:space="preserve">EIOPA has simplified its’ approach to combine both Layer I and Layer II indicators, since Layer II indicators allow for a focus on products, facilitating risk-based supervision. </w:t>
            </w:r>
            <w:bookmarkEnd w:id="29"/>
          </w:p>
          <w:p w14:paraId="132034DA" w14:textId="77777777" w:rsidR="00952CB9" w:rsidRDefault="00952CB9" w:rsidP="00952CB9">
            <w:pPr>
              <w:ind w:left="113"/>
              <w:rPr>
                <w:rFonts w:cstheme="minorHAnsi"/>
                <w:sz w:val="16"/>
                <w:szCs w:val="16"/>
              </w:rPr>
            </w:pPr>
          </w:p>
          <w:p w14:paraId="11E7E4E1" w14:textId="77777777" w:rsidR="00952CB9" w:rsidRDefault="00952CB9" w:rsidP="00952CB9">
            <w:pPr>
              <w:ind w:left="113"/>
              <w:rPr>
                <w:rFonts w:cstheme="minorHAnsi"/>
                <w:sz w:val="16"/>
                <w:szCs w:val="16"/>
              </w:rPr>
            </w:pPr>
            <w:bookmarkStart w:id="30" w:name="_Hlk173858109"/>
            <w:r>
              <w:rPr>
                <w:rFonts w:cstheme="minorHAnsi"/>
                <w:sz w:val="16"/>
                <w:szCs w:val="16"/>
              </w:rPr>
              <w:t xml:space="preserve">This may alleviate some concerns with relying on the PRIIPs KID methodology, whilst also considering that PRIIPs KID data is already available, thus not creating additional reporting burden on the industry. </w:t>
            </w:r>
            <w:bookmarkEnd w:id="30"/>
          </w:p>
          <w:p w14:paraId="133B8A5E" w14:textId="77777777" w:rsidR="00952CB9" w:rsidRDefault="00952CB9" w:rsidP="00952CB9">
            <w:pPr>
              <w:ind w:left="113"/>
              <w:rPr>
                <w:rFonts w:cstheme="minorHAnsi"/>
                <w:sz w:val="16"/>
                <w:szCs w:val="16"/>
              </w:rPr>
            </w:pPr>
          </w:p>
          <w:p w14:paraId="7134D7DB" w14:textId="48E039B8" w:rsidR="00952CB9" w:rsidRDefault="00952CB9" w:rsidP="00952CB9">
            <w:pPr>
              <w:ind w:left="113"/>
              <w:rPr>
                <w:rFonts w:cstheme="minorHAnsi"/>
                <w:sz w:val="16"/>
                <w:szCs w:val="16"/>
              </w:rPr>
            </w:pPr>
            <w:r>
              <w:rPr>
                <w:rFonts w:cstheme="minorHAnsi"/>
                <w:sz w:val="16"/>
                <w:szCs w:val="16"/>
              </w:rPr>
              <w:lastRenderedPageBreak/>
              <w:t>It is reiterated that establishing national benchmarks would not promote the single market, equal consumer outcomes across EU states, and may lead insurers to be required to comply with several divergent regimes to VfM benchmarking instead of one common approach.</w:t>
            </w:r>
          </w:p>
          <w:p w14:paraId="3F537A78" w14:textId="77777777" w:rsidR="00952CB9" w:rsidRDefault="00952CB9" w:rsidP="00952CB9">
            <w:pPr>
              <w:ind w:left="113"/>
              <w:rPr>
                <w:rFonts w:cstheme="minorHAnsi"/>
                <w:sz w:val="16"/>
                <w:szCs w:val="16"/>
              </w:rPr>
            </w:pPr>
          </w:p>
          <w:p w14:paraId="18FB020B" w14:textId="213E3B9E" w:rsidR="00952CB9" w:rsidRPr="00905C5C" w:rsidRDefault="00952CB9" w:rsidP="00952CB9">
            <w:pPr>
              <w:ind w:left="113"/>
              <w:rPr>
                <w:rFonts w:cstheme="minorHAnsi"/>
                <w:sz w:val="16"/>
                <w:szCs w:val="16"/>
              </w:rPr>
            </w:pPr>
            <w:r>
              <w:rPr>
                <w:rFonts w:cstheme="minorHAnsi"/>
                <w:sz w:val="16"/>
                <w:szCs w:val="16"/>
              </w:rPr>
              <w:t xml:space="preserve">EIOPA agrees that the VfM assessment of a product should not only focus on costs, hence the methodology’s consideration of qualitative and quantitative factors. EIOPA further emphasizes that supervisors should consider both monetary and non-monetary characteristics in the overall product assessment. </w:t>
            </w:r>
          </w:p>
        </w:tc>
      </w:tr>
      <w:tr w:rsidR="00952CB9" w:rsidRPr="00905C5C" w14:paraId="1FCD7A7F" w14:textId="708A18B7" w:rsidTr="00E723BE">
        <w:trPr>
          <w:trHeight w:val="1692"/>
        </w:trPr>
        <w:tc>
          <w:tcPr>
            <w:tcW w:w="704" w:type="dxa"/>
            <w:noWrap/>
            <w:tcMar>
              <w:left w:w="0" w:type="dxa"/>
              <w:right w:w="0" w:type="dxa"/>
            </w:tcMar>
            <w:hideMark/>
          </w:tcPr>
          <w:p w14:paraId="5B18BB1F"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5ECF7E95" w14:textId="77777777" w:rsidR="00952CB9" w:rsidRPr="00905C5C" w:rsidRDefault="00952CB9" w:rsidP="00952CB9">
            <w:pPr>
              <w:ind w:left="113"/>
              <w:rPr>
                <w:rFonts w:cstheme="minorHAnsi"/>
                <w:sz w:val="16"/>
                <w:szCs w:val="16"/>
              </w:rPr>
            </w:pPr>
            <w:r w:rsidRPr="00905C5C">
              <w:rPr>
                <w:rFonts w:cstheme="minorHAnsi"/>
                <w:sz w:val="16"/>
                <w:szCs w:val="16"/>
              </w:rPr>
              <w:t>375</w:t>
            </w:r>
          </w:p>
        </w:tc>
        <w:tc>
          <w:tcPr>
            <w:tcW w:w="1276" w:type="dxa"/>
            <w:noWrap/>
            <w:tcMar>
              <w:left w:w="0" w:type="dxa"/>
              <w:right w:w="0" w:type="dxa"/>
            </w:tcMar>
            <w:hideMark/>
          </w:tcPr>
          <w:p w14:paraId="593810AA"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56E4313C" w14:textId="77777777" w:rsidR="00952CB9" w:rsidRPr="00905C5C" w:rsidRDefault="00952CB9" w:rsidP="00952CB9">
            <w:pPr>
              <w:ind w:left="113"/>
              <w:rPr>
                <w:rFonts w:cstheme="minorHAnsi"/>
                <w:sz w:val="16"/>
                <w:szCs w:val="16"/>
              </w:rPr>
            </w:pPr>
            <w:r w:rsidRPr="00905C5C">
              <w:rPr>
                <w:rFonts w:cstheme="minorHAnsi"/>
                <w:sz w:val="16"/>
                <w:szCs w:val="16"/>
              </w:rPr>
              <w:t>We agree with utilising PRIIPs’ KID data for benchmarks setup, as they could easily be implemented. However, the assumptions underlying the PRIIPs KID might align with the data from each national market, thereby potentially compromising the accuracy of benchmarks (e.g. KID requires measuring costs considering an investment of EUR 10.000, whereas the average life contract premium in the Italian market is significantly higher). Thus, we encourage EIOPA to emphasize that benchmarks are supplementary to, rather than a replacement for, the comprehensive assessment of value for money performed by the insurance manufacturers according to their bespoke internal methodologies, which are likely to provide more accurate results thanks to the use of data reflective of their actual portfolio of insurance contracts.</w:t>
            </w:r>
            <w:r w:rsidRPr="00905C5C">
              <w:rPr>
                <w:rFonts w:cstheme="minorHAnsi"/>
                <w:sz w:val="16"/>
                <w:szCs w:val="16"/>
              </w:rPr>
              <w:br/>
            </w:r>
            <w:r w:rsidRPr="00905C5C">
              <w:rPr>
                <w:rFonts w:cstheme="minorHAnsi"/>
                <w:sz w:val="16"/>
                <w:szCs w:val="16"/>
              </w:rPr>
              <w:br/>
              <w:t>Moreover, we highlight temporal discrepancies in benchmark comparisons due to the time-consuming nature of data clustering and processing, posing a risk that manufacturers will compare their indicators with benchmarks whose underlying data were collected in earlier periods, providing outcomes not representative of the latest market developments.</w:t>
            </w:r>
            <w:r w:rsidRPr="00905C5C">
              <w:rPr>
                <w:rFonts w:cstheme="minorHAnsi"/>
                <w:sz w:val="16"/>
                <w:szCs w:val="16"/>
              </w:rPr>
              <w:br/>
            </w:r>
            <w:r w:rsidRPr="00905C5C">
              <w:rPr>
                <w:rFonts w:cstheme="minorHAnsi"/>
                <w:sz w:val="16"/>
                <w:szCs w:val="16"/>
              </w:rPr>
              <w:br/>
              <w:t>Furthermore, establishing benchmarks at EU level could provide misleading outcomes due to vast differences among national markets. We suggest allowing a comparison of indicators calculated at national rather than European level, as the market offering in EU is strongly characterized by national peculiarities. Factoring national features like taxation, insurance policy law specificities, service level, quality of advice, could provide more meaningful insights.</w:t>
            </w:r>
            <w:r w:rsidRPr="00905C5C">
              <w:rPr>
                <w:rFonts w:cstheme="minorHAnsi"/>
                <w:sz w:val="16"/>
                <w:szCs w:val="16"/>
              </w:rPr>
              <w:br/>
            </w:r>
            <w:r w:rsidRPr="00905C5C">
              <w:rPr>
                <w:rFonts w:cstheme="minorHAnsi"/>
                <w:sz w:val="16"/>
                <w:szCs w:val="16"/>
              </w:rPr>
              <w:br/>
              <w:t xml:space="preserve">At last, underperformance against benchmarks on costs and performance does not necessarily imply bad value for money. Indeed, affordability does not necessarily equate to superior value for money if it comes at the expense of quality, service, support, or advisory standards. </w:t>
            </w:r>
          </w:p>
        </w:tc>
        <w:tc>
          <w:tcPr>
            <w:tcW w:w="4394" w:type="dxa"/>
            <w:tcMar>
              <w:left w:w="0" w:type="dxa"/>
              <w:right w:w="0" w:type="dxa"/>
            </w:tcMar>
          </w:tcPr>
          <w:p w14:paraId="777E0E50" w14:textId="793F9CBA" w:rsidR="00952CB9" w:rsidRDefault="00952CB9" w:rsidP="00952CB9">
            <w:pPr>
              <w:ind w:left="113"/>
              <w:rPr>
                <w:rFonts w:cstheme="minorHAnsi"/>
                <w:sz w:val="16"/>
                <w:szCs w:val="16"/>
              </w:rPr>
            </w:pPr>
            <w:r>
              <w:rPr>
                <w:rFonts w:cstheme="minorHAnsi"/>
                <w:sz w:val="16"/>
                <w:szCs w:val="16"/>
              </w:rPr>
              <w:t xml:space="preserve">EIOPA’s simplified approach combines Layer I and II indicators, including some PRIIPs KID indicators. This revised approach will mitigate some of the issues raised with the PRIIPs KID methodology.  </w:t>
            </w:r>
          </w:p>
          <w:p w14:paraId="79D1CE6F" w14:textId="77777777" w:rsidR="00952CB9" w:rsidRDefault="00952CB9" w:rsidP="00952CB9">
            <w:pPr>
              <w:ind w:left="113"/>
              <w:rPr>
                <w:rFonts w:cstheme="minorHAnsi"/>
                <w:sz w:val="16"/>
                <w:szCs w:val="16"/>
              </w:rPr>
            </w:pPr>
          </w:p>
          <w:p w14:paraId="2DFAF6E8" w14:textId="39F7FDD6" w:rsidR="00952CB9" w:rsidRDefault="00952CB9" w:rsidP="00952CB9">
            <w:pPr>
              <w:ind w:left="113"/>
              <w:rPr>
                <w:rFonts w:cstheme="minorHAnsi"/>
                <w:sz w:val="16"/>
                <w:szCs w:val="16"/>
              </w:rPr>
            </w:pPr>
            <w:r>
              <w:rPr>
                <w:rFonts w:cstheme="minorHAnsi"/>
                <w:sz w:val="16"/>
                <w:szCs w:val="16"/>
              </w:rPr>
              <w:t>It is reiterated that establishing national benchmarks would not promote the single market, equal consumer outcomes across EU states, and may lead insurers to be required to comply with several divergent regimes to VfM benchmarking instead of one common approach.</w:t>
            </w:r>
          </w:p>
          <w:p w14:paraId="603895A1" w14:textId="77777777" w:rsidR="00952CB9" w:rsidRDefault="00952CB9" w:rsidP="00952CB9">
            <w:pPr>
              <w:ind w:left="113"/>
              <w:rPr>
                <w:rFonts w:cstheme="minorHAnsi"/>
                <w:sz w:val="16"/>
                <w:szCs w:val="16"/>
              </w:rPr>
            </w:pPr>
          </w:p>
          <w:p w14:paraId="70891476" w14:textId="77777777" w:rsidR="00952CB9" w:rsidRDefault="00952CB9" w:rsidP="00952CB9">
            <w:pPr>
              <w:ind w:left="113"/>
              <w:rPr>
                <w:rFonts w:cstheme="minorHAnsi"/>
                <w:sz w:val="16"/>
                <w:szCs w:val="16"/>
              </w:rPr>
            </w:pPr>
            <w:r>
              <w:rPr>
                <w:rFonts w:cstheme="minorHAnsi"/>
                <w:sz w:val="16"/>
                <w:szCs w:val="16"/>
              </w:rPr>
              <w:t>EIOPA agrees that the VfM assessment of a product should not only focus on costs and performance, hence the methodology’s consideration of qualitative and quantitative factors. EIOPA further emphasizes that supervisors should consider both monetary and non-monetary characteristics in the overall product assessment.</w:t>
            </w:r>
          </w:p>
          <w:p w14:paraId="7F7F80AD" w14:textId="77777777" w:rsidR="00952CB9" w:rsidRDefault="00952CB9" w:rsidP="00952CB9">
            <w:pPr>
              <w:ind w:left="113"/>
              <w:rPr>
                <w:rFonts w:cstheme="minorHAnsi"/>
                <w:sz w:val="16"/>
                <w:szCs w:val="16"/>
              </w:rPr>
            </w:pPr>
          </w:p>
          <w:p w14:paraId="59787AE9" w14:textId="77777777" w:rsidR="00952CB9" w:rsidRPr="005C6034" w:rsidRDefault="00952CB9" w:rsidP="00952CB9">
            <w:pPr>
              <w:ind w:left="113"/>
              <w:jc w:val="both"/>
              <w:rPr>
                <w:rFonts w:cstheme="minorHAnsi"/>
                <w:sz w:val="16"/>
                <w:szCs w:val="16"/>
              </w:rPr>
            </w:pPr>
            <w:r w:rsidRPr="005C6034">
              <w:rPr>
                <w:rFonts w:cstheme="minorHAnsi"/>
                <w:sz w:val="16"/>
                <w:szCs w:val="16"/>
              </w:rPr>
              <w:t>Benchmarks calculations will be carried out with sufficient frequency, also depending on data availability, to ensure values remain up to date.</w:t>
            </w:r>
          </w:p>
          <w:p w14:paraId="7CE31193" w14:textId="3F38FC57" w:rsidR="00952CB9" w:rsidRPr="00905C5C" w:rsidRDefault="00952CB9" w:rsidP="00952CB9">
            <w:pPr>
              <w:ind w:left="113"/>
              <w:rPr>
                <w:rFonts w:cstheme="minorHAnsi"/>
                <w:sz w:val="16"/>
                <w:szCs w:val="16"/>
              </w:rPr>
            </w:pPr>
          </w:p>
        </w:tc>
      </w:tr>
      <w:tr w:rsidR="00952CB9" w:rsidRPr="00905C5C" w14:paraId="6482E704" w14:textId="2E26203A" w:rsidTr="00E723BE">
        <w:trPr>
          <w:trHeight w:val="20"/>
        </w:trPr>
        <w:tc>
          <w:tcPr>
            <w:tcW w:w="704" w:type="dxa"/>
            <w:noWrap/>
            <w:tcMar>
              <w:left w:w="0" w:type="dxa"/>
              <w:right w:w="0" w:type="dxa"/>
            </w:tcMar>
            <w:hideMark/>
          </w:tcPr>
          <w:p w14:paraId="28E10AEB"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5C6C965C" w14:textId="77777777" w:rsidR="00952CB9" w:rsidRPr="00905C5C" w:rsidRDefault="00952CB9" w:rsidP="00952CB9">
            <w:pPr>
              <w:ind w:left="113"/>
              <w:rPr>
                <w:rFonts w:cstheme="minorHAnsi"/>
                <w:sz w:val="16"/>
                <w:szCs w:val="16"/>
              </w:rPr>
            </w:pPr>
            <w:r w:rsidRPr="00905C5C">
              <w:rPr>
                <w:rFonts w:cstheme="minorHAnsi"/>
                <w:sz w:val="16"/>
                <w:szCs w:val="16"/>
              </w:rPr>
              <w:t>376</w:t>
            </w:r>
          </w:p>
        </w:tc>
        <w:tc>
          <w:tcPr>
            <w:tcW w:w="1276" w:type="dxa"/>
            <w:noWrap/>
            <w:tcMar>
              <w:left w:w="0" w:type="dxa"/>
              <w:right w:w="0" w:type="dxa"/>
            </w:tcMar>
            <w:hideMark/>
          </w:tcPr>
          <w:p w14:paraId="4CD14214"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12E0E05F" w14:textId="77777777" w:rsidR="00952CB9" w:rsidRPr="00905C5C" w:rsidRDefault="00952CB9" w:rsidP="00952CB9">
            <w:pPr>
              <w:ind w:left="113"/>
              <w:rPr>
                <w:rFonts w:cstheme="minorHAnsi"/>
                <w:sz w:val="16"/>
                <w:szCs w:val="16"/>
              </w:rPr>
            </w:pPr>
            <w:r w:rsidRPr="00905C5C">
              <w:rPr>
                <w:rFonts w:cstheme="minorHAnsi"/>
                <w:sz w:val="16"/>
                <w:szCs w:val="16"/>
              </w:rPr>
              <w:t xml:space="preserve">The value for money indicators are well targeted and would function within their context. </w:t>
            </w:r>
            <w:r w:rsidRPr="00905C5C">
              <w:rPr>
                <w:rFonts w:cstheme="minorHAnsi"/>
                <w:sz w:val="16"/>
                <w:szCs w:val="16"/>
              </w:rPr>
              <w:br/>
            </w:r>
            <w:r w:rsidRPr="00905C5C">
              <w:rPr>
                <w:rFonts w:cstheme="minorHAnsi"/>
                <w:sz w:val="16"/>
                <w:szCs w:val="16"/>
              </w:rPr>
              <w:br/>
              <w:t>The main issue is that in alignment with PRIIPS, these indicators allow for projections (read: guesswork) on future performance based on extrapolations of past performance. In a debate that may exceed this consultation, it would be preferable to use past performance directly without the inaccurate detour through future projections. BEUC understands that this practice was partially established on the argument that consumers required projections to enable them to make decisions. However, uncertainty is a fact and covering it up is not an exercise of information and bears the risk of being misused to communicate certainty where there is none.</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It would be best to avoid such speculation and use past performance and cost for the benchmarks. As a matter of framework: we are looking forward to coordinating with EIOPA on a review of PRIIPS to fix this issue at the source.</w:t>
            </w:r>
          </w:p>
        </w:tc>
        <w:tc>
          <w:tcPr>
            <w:tcW w:w="4394" w:type="dxa"/>
            <w:tcMar>
              <w:left w:w="0" w:type="dxa"/>
              <w:right w:w="0" w:type="dxa"/>
            </w:tcMar>
          </w:tcPr>
          <w:p w14:paraId="07AF133C" w14:textId="3D9AE71D" w:rsidR="00952CB9" w:rsidRPr="00905C5C" w:rsidRDefault="00952CB9" w:rsidP="00952CB9">
            <w:pPr>
              <w:ind w:left="113"/>
              <w:rPr>
                <w:rFonts w:cstheme="minorHAnsi"/>
                <w:sz w:val="16"/>
                <w:szCs w:val="16"/>
              </w:rPr>
            </w:pPr>
            <w:r>
              <w:rPr>
                <w:rFonts w:cstheme="minorHAnsi"/>
                <w:sz w:val="16"/>
                <w:szCs w:val="16"/>
              </w:rPr>
              <w:lastRenderedPageBreak/>
              <w:t>See above</w:t>
            </w:r>
          </w:p>
        </w:tc>
      </w:tr>
      <w:tr w:rsidR="00952CB9" w:rsidRPr="00905C5C" w14:paraId="3DD9CC27" w14:textId="6281A72E" w:rsidTr="00E723BE">
        <w:trPr>
          <w:trHeight w:val="20"/>
        </w:trPr>
        <w:tc>
          <w:tcPr>
            <w:tcW w:w="704" w:type="dxa"/>
            <w:noWrap/>
            <w:tcMar>
              <w:left w:w="0" w:type="dxa"/>
              <w:right w:w="0" w:type="dxa"/>
            </w:tcMar>
            <w:hideMark/>
          </w:tcPr>
          <w:p w14:paraId="0CE56D22"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58985B4F" w14:textId="77777777" w:rsidR="00952CB9" w:rsidRPr="00905C5C" w:rsidRDefault="00952CB9" w:rsidP="00952CB9">
            <w:pPr>
              <w:ind w:left="113"/>
              <w:rPr>
                <w:rFonts w:cstheme="minorHAnsi"/>
                <w:sz w:val="16"/>
                <w:szCs w:val="16"/>
              </w:rPr>
            </w:pPr>
            <w:r w:rsidRPr="00905C5C">
              <w:rPr>
                <w:rFonts w:cstheme="minorHAnsi"/>
                <w:sz w:val="16"/>
                <w:szCs w:val="16"/>
              </w:rPr>
              <w:t>377</w:t>
            </w:r>
          </w:p>
        </w:tc>
        <w:tc>
          <w:tcPr>
            <w:tcW w:w="1276" w:type="dxa"/>
            <w:noWrap/>
            <w:tcMar>
              <w:left w:w="0" w:type="dxa"/>
              <w:right w:w="0" w:type="dxa"/>
            </w:tcMar>
            <w:hideMark/>
          </w:tcPr>
          <w:p w14:paraId="67F3DB1C"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1129B337" w14:textId="77777777" w:rsidR="00952CB9" w:rsidRPr="00905C5C" w:rsidRDefault="00952CB9" w:rsidP="00952CB9">
            <w:pPr>
              <w:ind w:left="113"/>
              <w:rPr>
                <w:rFonts w:cstheme="minorHAnsi"/>
                <w:sz w:val="16"/>
                <w:szCs w:val="16"/>
              </w:rPr>
            </w:pPr>
            <w:r w:rsidRPr="00905C5C">
              <w:rPr>
                <w:rFonts w:cstheme="minorHAnsi"/>
                <w:sz w:val="16"/>
                <w:szCs w:val="16"/>
              </w:rPr>
              <w:t>We consider these indicators are not relevant for the French market which uses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We deem it essential that benchmarks and their indicators are set up at the national level.</w:t>
            </w:r>
            <w:r w:rsidRPr="00905C5C">
              <w:rPr>
                <w:rFonts w:cstheme="minorHAnsi"/>
                <w:sz w:val="16"/>
                <w:szCs w:val="16"/>
              </w:rPr>
              <w:br/>
            </w:r>
            <w:r w:rsidRPr="00905C5C">
              <w:rPr>
                <w:rFonts w:cstheme="minorHAnsi"/>
                <w:sz w:val="16"/>
                <w:szCs w:val="16"/>
              </w:rPr>
              <w:br/>
              <w:t>Level 1 indicators lead to a complex calculation which is not meaningful.</w:t>
            </w:r>
          </w:p>
        </w:tc>
        <w:tc>
          <w:tcPr>
            <w:tcW w:w="4394" w:type="dxa"/>
            <w:tcMar>
              <w:left w:w="0" w:type="dxa"/>
              <w:right w:w="0" w:type="dxa"/>
            </w:tcMar>
          </w:tcPr>
          <w:p w14:paraId="04302FD9" w14:textId="3BDF4B21" w:rsidR="00952CB9" w:rsidRDefault="00952CB9" w:rsidP="00952CB9">
            <w:pPr>
              <w:ind w:left="113"/>
              <w:rPr>
                <w:rFonts w:cstheme="minorHAnsi"/>
                <w:sz w:val="16"/>
                <w:szCs w:val="16"/>
              </w:rPr>
            </w:pPr>
            <w:r>
              <w:rPr>
                <w:rFonts w:cstheme="minorHAnsi"/>
                <w:sz w:val="16"/>
                <w:szCs w:val="16"/>
              </w:rPr>
              <w:t>To avoid burdensome extra calculation from insurance manufacturers at the EU level, EIOPA proposes to use some of PRIIPs KID indicators which are already implemented by the industry.</w:t>
            </w:r>
          </w:p>
          <w:p w14:paraId="1BF1034F" w14:textId="77777777" w:rsidR="00952CB9" w:rsidRDefault="00952CB9" w:rsidP="00952CB9">
            <w:pPr>
              <w:ind w:left="113"/>
              <w:rPr>
                <w:rFonts w:cstheme="minorHAnsi"/>
                <w:sz w:val="16"/>
                <w:szCs w:val="16"/>
              </w:rPr>
            </w:pPr>
          </w:p>
          <w:p w14:paraId="0818A886" w14:textId="77777777" w:rsidR="00952CB9" w:rsidRDefault="00952CB9" w:rsidP="00952CB9">
            <w:pPr>
              <w:ind w:left="113"/>
              <w:rPr>
                <w:rFonts w:cstheme="minorHAnsi"/>
                <w:sz w:val="16"/>
                <w:szCs w:val="16"/>
              </w:rPr>
            </w:pPr>
            <w:r>
              <w:rPr>
                <w:rFonts w:cstheme="minorHAnsi"/>
                <w:sz w:val="16"/>
                <w:szCs w:val="16"/>
              </w:rPr>
              <w:t>It is reiterated that establishing national benchmarks would not promote the single market, equal consumer outcomes across EU states, and may lead insurers to be required to comply with several divergent regimes to VfM benchmarking instead of one common approach.</w:t>
            </w:r>
          </w:p>
          <w:p w14:paraId="22F78D5E" w14:textId="6903F20B" w:rsidR="00952CB9" w:rsidRPr="00905C5C" w:rsidRDefault="00952CB9" w:rsidP="00952CB9">
            <w:pPr>
              <w:ind w:left="113"/>
              <w:rPr>
                <w:rFonts w:cstheme="minorHAnsi"/>
                <w:sz w:val="16"/>
                <w:szCs w:val="16"/>
              </w:rPr>
            </w:pPr>
          </w:p>
        </w:tc>
      </w:tr>
      <w:tr w:rsidR="00952CB9" w:rsidRPr="00905C5C" w14:paraId="0969050E" w14:textId="0DF71A15" w:rsidTr="00E723BE">
        <w:trPr>
          <w:trHeight w:val="20"/>
        </w:trPr>
        <w:tc>
          <w:tcPr>
            <w:tcW w:w="704" w:type="dxa"/>
            <w:noWrap/>
            <w:tcMar>
              <w:left w:w="0" w:type="dxa"/>
              <w:right w:w="0" w:type="dxa"/>
            </w:tcMar>
            <w:hideMark/>
          </w:tcPr>
          <w:p w14:paraId="6779CD55"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46C71590" w14:textId="77777777" w:rsidR="00952CB9" w:rsidRPr="00905C5C" w:rsidRDefault="00952CB9" w:rsidP="00952CB9">
            <w:pPr>
              <w:ind w:left="113"/>
              <w:rPr>
                <w:rFonts w:cstheme="minorHAnsi"/>
                <w:sz w:val="16"/>
                <w:szCs w:val="16"/>
              </w:rPr>
            </w:pPr>
            <w:r w:rsidRPr="00905C5C">
              <w:rPr>
                <w:rFonts w:cstheme="minorHAnsi"/>
                <w:sz w:val="16"/>
                <w:szCs w:val="16"/>
              </w:rPr>
              <w:t>378</w:t>
            </w:r>
          </w:p>
        </w:tc>
        <w:tc>
          <w:tcPr>
            <w:tcW w:w="1276" w:type="dxa"/>
            <w:noWrap/>
            <w:tcMar>
              <w:left w:w="0" w:type="dxa"/>
              <w:right w:w="0" w:type="dxa"/>
            </w:tcMar>
            <w:hideMark/>
          </w:tcPr>
          <w:p w14:paraId="5E930D6D"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4A76FFD0" w14:textId="6EDD29B4" w:rsidR="00952CB9" w:rsidRPr="00905C5C" w:rsidRDefault="00952CB9" w:rsidP="00952CB9">
            <w:pPr>
              <w:ind w:left="113"/>
              <w:rPr>
                <w:rFonts w:cstheme="minorHAnsi"/>
                <w:sz w:val="16"/>
                <w:szCs w:val="16"/>
              </w:rPr>
            </w:pPr>
            <w:r w:rsidRPr="00905C5C">
              <w:rPr>
                <w:rFonts w:cstheme="minorHAnsi"/>
                <w:sz w:val="16"/>
                <w:szCs w:val="16"/>
              </w:rPr>
              <w:t>We consider that these indicators are not relevant for the French market which uses real costs and past</w:t>
            </w:r>
            <w:r>
              <w:rPr>
                <w:rFonts w:cstheme="minorHAnsi"/>
                <w:sz w:val="16"/>
                <w:szCs w:val="16"/>
              </w:rPr>
              <w:t xml:space="preserve"> </w:t>
            </w:r>
            <w:r w:rsidRPr="00905C5C">
              <w:rPr>
                <w:rFonts w:cstheme="minorHAnsi"/>
                <w:sz w:val="16"/>
                <w:szCs w:val="16"/>
              </w:rPr>
              <w:t>performances complemented by a qualitative assessment. For instance:</w:t>
            </w:r>
            <w:r w:rsidRPr="00905C5C">
              <w:rPr>
                <w:rFonts w:cstheme="minorHAnsi"/>
                <w:sz w:val="16"/>
                <w:szCs w:val="16"/>
              </w:rPr>
              <w:br/>
            </w:r>
            <w:r w:rsidRPr="00905C5C">
              <w:rPr>
                <w:rFonts w:cstheme="minorHAnsi"/>
                <w:sz w:val="16"/>
                <w:szCs w:val="16"/>
              </w:rPr>
              <w:br/>
              <w:t>- When costs related to an underlying investment option are considered well above this benchmark (for</w:t>
            </w:r>
            <w:r>
              <w:rPr>
                <w:rFonts w:cstheme="minorHAnsi"/>
                <w:sz w:val="16"/>
                <w:szCs w:val="16"/>
              </w:rPr>
              <w:t xml:space="preserve"> I</w:t>
            </w:r>
            <w:r w:rsidRPr="00905C5C">
              <w:rPr>
                <w:rFonts w:cstheme="minorHAnsi"/>
                <w:sz w:val="16"/>
                <w:szCs w:val="16"/>
              </w:rPr>
              <w:t>instance more than 33%), it may be useful to look at its performance net of fees in comparison with</w:t>
            </w:r>
            <w:r>
              <w:rPr>
                <w:rFonts w:cstheme="minorHAnsi"/>
                <w:sz w:val="16"/>
                <w:szCs w:val="16"/>
              </w:rPr>
              <w:t xml:space="preserve"> </w:t>
            </w:r>
            <w:r w:rsidRPr="00905C5C">
              <w:rPr>
                <w:rFonts w:cstheme="minorHAnsi"/>
                <w:sz w:val="16"/>
                <w:szCs w:val="16"/>
              </w:rPr>
              <w:t>underlying investment options in the same category.</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w:t>
            </w:r>
            <w:r>
              <w:rPr>
                <w:rFonts w:cstheme="minorHAnsi"/>
                <w:sz w:val="16"/>
                <w:szCs w:val="16"/>
              </w:rPr>
              <w:t xml:space="preserve"> </w:t>
            </w:r>
            <w:r w:rsidRPr="00905C5C">
              <w:rPr>
                <w:rFonts w:cstheme="minorHAnsi"/>
                <w:sz w:val="16"/>
                <w:szCs w:val="16"/>
              </w:rPr>
              <w:t>its referencing for new payments could be assessed in compliance with the governance rules of each</w:t>
            </w:r>
            <w:r>
              <w:rPr>
                <w:rFonts w:cstheme="minorHAnsi"/>
                <w:sz w:val="16"/>
                <w:szCs w:val="16"/>
              </w:rPr>
              <w:t xml:space="preserve"> </w:t>
            </w:r>
            <w:r w:rsidRPr="00905C5C">
              <w:rPr>
                <w:rFonts w:cstheme="minorHAnsi"/>
                <w:sz w:val="16"/>
                <w:szCs w:val="16"/>
              </w:rPr>
              <w:t>company.</w:t>
            </w:r>
            <w:r w:rsidRPr="00905C5C">
              <w:rPr>
                <w:rFonts w:cstheme="minorHAnsi"/>
                <w:sz w:val="16"/>
                <w:szCs w:val="16"/>
              </w:rPr>
              <w:br/>
            </w:r>
            <w:r w:rsidRPr="00905C5C">
              <w:rPr>
                <w:rFonts w:cstheme="minorHAnsi"/>
                <w:sz w:val="16"/>
                <w:szCs w:val="16"/>
              </w:rPr>
              <w:br/>
              <w:t>We deem it essential that benchmarks and their indicators are set up at the national level.</w:t>
            </w:r>
            <w:r>
              <w:rPr>
                <w:rFonts w:cstheme="minorHAnsi"/>
                <w:sz w:val="16"/>
                <w:szCs w:val="16"/>
              </w:rPr>
              <w:t xml:space="preserve"> </w:t>
            </w:r>
            <w:r w:rsidRPr="00905C5C">
              <w:rPr>
                <w:rFonts w:cstheme="minorHAnsi"/>
                <w:sz w:val="16"/>
                <w:szCs w:val="16"/>
              </w:rPr>
              <w:t>Level 1 indicators lead to a complex calculation which is not relevant.</w:t>
            </w:r>
          </w:p>
        </w:tc>
        <w:tc>
          <w:tcPr>
            <w:tcW w:w="4394" w:type="dxa"/>
            <w:tcMar>
              <w:left w:w="0" w:type="dxa"/>
              <w:right w:w="0" w:type="dxa"/>
            </w:tcMar>
          </w:tcPr>
          <w:p w14:paraId="5BB03D51" w14:textId="143C59BE"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1F1F6AB1" w14:textId="132D3448" w:rsidTr="00E723BE">
        <w:trPr>
          <w:trHeight w:val="20"/>
        </w:trPr>
        <w:tc>
          <w:tcPr>
            <w:tcW w:w="704" w:type="dxa"/>
            <w:noWrap/>
            <w:tcMar>
              <w:left w:w="0" w:type="dxa"/>
              <w:right w:w="0" w:type="dxa"/>
            </w:tcMar>
            <w:hideMark/>
          </w:tcPr>
          <w:p w14:paraId="1CF39D44"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48E4EF80" w14:textId="77777777" w:rsidR="00952CB9" w:rsidRPr="00905C5C" w:rsidRDefault="00952CB9" w:rsidP="00952CB9">
            <w:pPr>
              <w:ind w:left="113"/>
              <w:rPr>
                <w:rFonts w:cstheme="minorHAnsi"/>
                <w:sz w:val="16"/>
                <w:szCs w:val="16"/>
              </w:rPr>
            </w:pPr>
            <w:r w:rsidRPr="00905C5C">
              <w:rPr>
                <w:rFonts w:cstheme="minorHAnsi"/>
                <w:sz w:val="16"/>
                <w:szCs w:val="16"/>
              </w:rPr>
              <w:t>379</w:t>
            </w:r>
          </w:p>
        </w:tc>
        <w:tc>
          <w:tcPr>
            <w:tcW w:w="1276" w:type="dxa"/>
            <w:noWrap/>
            <w:tcMar>
              <w:left w:w="0" w:type="dxa"/>
              <w:right w:w="0" w:type="dxa"/>
            </w:tcMar>
            <w:hideMark/>
          </w:tcPr>
          <w:p w14:paraId="11C4EB60"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4A868E9A" w14:textId="50EA7377" w:rsidR="00952CB9" w:rsidRPr="00905C5C" w:rsidRDefault="00952CB9" w:rsidP="00952CB9">
            <w:pPr>
              <w:ind w:left="113"/>
              <w:rPr>
                <w:rFonts w:cstheme="minorHAnsi"/>
                <w:sz w:val="16"/>
                <w:szCs w:val="16"/>
              </w:rPr>
            </w:pPr>
            <w:r w:rsidRPr="00905C5C">
              <w:rPr>
                <w:rFonts w:cstheme="minorHAnsi"/>
                <w:sz w:val="16"/>
                <w:szCs w:val="16"/>
              </w:rPr>
              <w:t>We consider that these indicators are not relevant for the French market which uses real costs and past performances complemented by a qualitative assessment. For instance:</w:t>
            </w:r>
            <w:r w:rsidRPr="00905C5C">
              <w:rPr>
                <w:rFonts w:cstheme="minorHAnsi"/>
                <w:sz w:val="16"/>
                <w:szCs w:val="16"/>
              </w:rPr>
              <w:br/>
            </w:r>
            <w:r w:rsidRPr="00905C5C">
              <w:rPr>
                <w:rFonts w:cstheme="minorHAnsi"/>
                <w:sz w:val="16"/>
                <w:szCs w:val="16"/>
              </w:rPr>
              <w:br/>
              <w:t>- When costs related to an underlying investment option are considered well above this benchmark (for instance more than 33%), it may be useful to look at its performance net of fees in comparison with underlying investment options in the same category.</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We deem it essential that benchmarks and their indicators are set up at the national level.</w:t>
            </w:r>
            <w:r w:rsidRPr="00905C5C">
              <w:rPr>
                <w:rFonts w:cstheme="minorHAnsi"/>
                <w:sz w:val="16"/>
                <w:szCs w:val="16"/>
              </w:rPr>
              <w:br/>
            </w:r>
            <w:r w:rsidRPr="00905C5C">
              <w:rPr>
                <w:rFonts w:cstheme="minorHAnsi"/>
                <w:sz w:val="16"/>
                <w:szCs w:val="16"/>
              </w:rPr>
              <w:br/>
              <w:t>Level 1 indicators lead to a complex calculation which is not relevant.</w:t>
            </w:r>
          </w:p>
        </w:tc>
        <w:tc>
          <w:tcPr>
            <w:tcW w:w="4394" w:type="dxa"/>
            <w:tcMar>
              <w:left w:w="0" w:type="dxa"/>
              <w:right w:w="0" w:type="dxa"/>
            </w:tcMar>
          </w:tcPr>
          <w:p w14:paraId="483B5831" w14:textId="122B8B83"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2D3605D2" w14:textId="27B325D2" w:rsidTr="00E723BE">
        <w:trPr>
          <w:trHeight w:val="20"/>
        </w:trPr>
        <w:tc>
          <w:tcPr>
            <w:tcW w:w="704" w:type="dxa"/>
            <w:noWrap/>
            <w:tcMar>
              <w:left w:w="0" w:type="dxa"/>
              <w:right w:w="0" w:type="dxa"/>
            </w:tcMar>
            <w:hideMark/>
          </w:tcPr>
          <w:p w14:paraId="134CD687"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05CEC4CD" w14:textId="77777777" w:rsidR="00952CB9" w:rsidRPr="00905C5C" w:rsidRDefault="00952CB9" w:rsidP="00952CB9">
            <w:pPr>
              <w:ind w:left="113"/>
              <w:rPr>
                <w:rFonts w:cstheme="minorHAnsi"/>
                <w:sz w:val="16"/>
                <w:szCs w:val="16"/>
              </w:rPr>
            </w:pPr>
            <w:r w:rsidRPr="00905C5C">
              <w:rPr>
                <w:rFonts w:cstheme="minorHAnsi"/>
                <w:sz w:val="16"/>
                <w:szCs w:val="16"/>
              </w:rPr>
              <w:t>380</w:t>
            </w:r>
          </w:p>
        </w:tc>
        <w:tc>
          <w:tcPr>
            <w:tcW w:w="1276" w:type="dxa"/>
            <w:noWrap/>
            <w:tcMar>
              <w:left w:w="0" w:type="dxa"/>
              <w:right w:w="0" w:type="dxa"/>
            </w:tcMar>
            <w:hideMark/>
          </w:tcPr>
          <w:p w14:paraId="68609216"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5BD136E0" w14:textId="77777777" w:rsidR="00952CB9" w:rsidRPr="00905C5C" w:rsidRDefault="00952CB9" w:rsidP="00952CB9">
            <w:pPr>
              <w:ind w:left="113"/>
              <w:rPr>
                <w:rFonts w:cstheme="minorHAnsi"/>
                <w:sz w:val="16"/>
                <w:szCs w:val="16"/>
              </w:rPr>
            </w:pPr>
            <w:r w:rsidRPr="00905C5C">
              <w:rPr>
                <w:rFonts w:cstheme="minorHAnsi"/>
                <w:sz w:val="16"/>
                <w:szCs w:val="16"/>
              </w:rPr>
              <w:t xml:space="preserve">BIPAR believes that the POG framework should remain flexible and adaptable, allowing product manufacturers to design products and set prices. We believe that EIOPA’s Methodology Level 1 indicators like the Key Information Document (KID) and Solvency II elements are enough to perform a first market screening and spot potential anomalies that require further investigations (if the KID information is supplemented by the qualitative information regarding the cover and/or guarantees).  </w:t>
            </w:r>
          </w:p>
        </w:tc>
        <w:tc>
          <w:tcPr>
            <w:tcW w:w="4394" w:type="dxa"/>
            <w:tcMar>
              <w:left w:w="0" w:type="dxa"/>
              <w:right w:w="0" w:type="dxa"/>
            </w:tcMar>
          </w:tcPr>
          <w:p w14:paraId="1EBEB0D9" w14:textId="270C0505" w:rsidR="00952CB9" w:rsidRPr="00905C5C" w:rsidRDefault="00952CB9" w:rsidP="00952CB9">
            <w:pPr>
              <w:ind w:left="113"/>
              <w:rPr>
                <w:rFonts w:cstheme="minorHAnsi"/>
                <w:sz w:val="16"/>
                <w:szCs w:val="16"/>
              </w:rPr>
            </w:pPr>
            <w:r>
              <w:rPr>
                <w:rFonts w:cstheme="minorHAnsi"/>
                <w:sz w:val="16"/>
                <w:szCs w:val="16"/>
              </w:rPr>
              <w:t xml:space="preserve">As stated, EIOPA’s revised approach combines both Layer I and Layer II indicators to facilitate simplicity as well as a risk-based supervisory approach. </w:t>
            </w:r>
          </w:p>
        </w:tc>
      </w:tr>
      <w:tr w:rsidR="00952CB9" w:rsidRPr="00905C5C" w14:paraId="2429C6C7" w14:textId="14933A38" w:rsidTr="00E723BE">
        <w:trPr>
          <w:trHeight w:val="20"/>
        </w:trPr>
        <w:tc>
          <w:tcPr>
            <w:tcW w:w="704" w:type="dxa"/>
            <w:noWrap/>
            <w:tcMar>
              <w:left w:w="0" w:type="dxa"/>
              <w:right w:w="0" w:type="dxa"/>
            </w:tcMar>
            <w:hideMark/>
          </w:tcPr>
          <w:p w14:paraId="0C8A2348"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2A783A67" w14:textId="77777777" w:rsidR="00952CB9" w:rsidRPr="00905C5C" w:rsidRDefault="00952CB9" w:rsidP="00952CB9">
            <w:pPr>
              <w:ind w:left="113"/>
              <w:rPr>
                <w:rFonts w:cstheme="minorHAnsi"/>
                <w:sz w:val="16"/>
                <w:szCs w:val="16"/>
              </w:rPr>
            </w:pPr>
            <w:r w:rsidRPr="00905C5C">
              <w:rPr>
                <w:rFonts w:cstheme="minorHAnsi"/>
                <w:sz w:val="16"/>
                <w:szCs w:val="16"/>
              </w:rPr>
              <w:t>381</w:t>
            </w:r>
          </w:p>
        </w:tc>
        <w:tc>
          <w:tcPr>
            <w:tcW w:w="1276" w:type="dxa"/>
            <w:noWrap/>
            <w:tcMar>
              <w:left w:w="0" w:type="dxa"/>
              <w:right w:w="0" w:type="dxa"/>
            </w:tcMar>
            <w:hideMark/>
          </w:tcPr>
          <w:p w14:paraId="61655290"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071D53A7" w14:textId="77777777" w:rsidR="00952CB9" w:rsidRPr="00905C5C" w:rsidRDefault="00952CB9" w:rsidP="00952CB9">
            <w:pPr>
              <w:ind w:left="113"/>
              <w:rPr>
                <w:rFonts w:cstheme="minorHAnsi"/>
                <w:sz w:val="16"/>
                <w:szCs w:val="16"/>
              </w:rPr>
            </w:pPr>
            <w:r w:rsidRPr="00905C5C">
              <w:rPr>
                <w:rFonts w:cstheme="minorHAnsi"/>
                <w:sz w:val="16"/>
                <w:szCs w:val="16"/>
              </w:rPr>
              <w:t>Level I indicators should be used, especially those based on Solvency II.</w:t>
            </w:r>
            <w:r w:rsidRPr="00905C5C">
              <w:rPr>
                <w:rFonts w:cstheme="minorHAnsi"/>
                <w:sz w:val="16"/>
                <w:szCs w:val="16"/>
              </w:rPr>
              <w:br/>
            </w:r>
            <w:r w:rsidRPr="00905C5C">
              <w:rPr>
                <w:rFonts w:cstheme="minorHAnsi"/>
                <w:sz w:val="16"/>
                <w:szCs w:val="16"/>
              </w:rPr>
              <w:br/>
              <w:t>From my point of view, the biometric aspects of a product (death and invalidity) should be analysed separately.</w:t>
            </w:r>
          </w:p>
        </w:tc>
        <w:tc>
          <w:tcPr>
            <w:tcW w:w="4394" w:type="dxa"/>
            <w:tcMar>
              <w:left w:w="0" w:type="dxa"/>
              <w:right w:w="0" w:type="dxa"/>
            </w:tcMar>
          </w:tcPr>
          <w:p w14:paraId="36ECA535" w14:textId="77777777" w:rsidR="00952CB9" w:rsidRDefault="00952CB9" w:rsidP="00952CB9">
            <w:pPr>
              <w:ind w:left="113"/>
              <w:rPr>
                <w:rFonts w:cstheme="minorHAnsi"/>
                <w:sz w:val="16"/>
                <w:szCs w:val="16"/>
              </w:rPr>
            </w:pPr>
          </w:p>
          <w:p w14:paraId="6F2D3176" w14:textId="2F8AAC96"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551C874" w14:textId="33CF61C5" w:rsidTr="00E723BE">
        <w:trPr>
          <w:trHeight w:val="20"/>
        </w:trPr>
        <w:tc>
          <w:tcPr>
            <w:tcW w:w="704" w:type="dxa"/>
            <w:noWrap/>
            <w:tcMar>
              <w:left w:w="0" w:type="dxa"/>
              <w:right w:w="0" w:type="dxa"/>
            </w:tcMar>
            <w:hideMark/>
          </w:tcPr>
          <w:p w14:paraId="71BB97F5"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44C17FC6" w14:textId="77777777" w:rsidR="00952CB9" w:rsidRPr="00905C5C" w:rsidRDefault="00952CB9" w:rsidP="00952CB9">
            <w:pPr>
              <w:ind w:left="113"/>
              <w:rPr>
                <w:rFonts w:cstheme="minorHAnsi"/>
                <w:sz w:val="16"/>
                <w:szCs w:val="16"/>
              </w:rPr>
            </w:pPr>
            <w:r w:rsidRPr="00905C5C">
              <w:rPr>
                <w:rFonts w:cstheme="minorHAnsi"/>
                <w:sz w:val="16"/>
                <w:szCs w:val="16"/>
              </w:rPr>
              <w:t>382</w:t>
            </w:r>
          </w:p>
        </w:tc>
        <w:tc>
          <w:tcPr>
            <w:tcW w:w="1276" w:type="dxa"/>
            <w:noWrap/>
            <w:tcMar>
              <w:left w:w="0" w:type="dxa"/>
              <w:right w:w="0" w:type="dxa"/>
            </w:tcMar>
            <w:hideMark/>
          </w:tcPr>
          <w:p w14:paraId="4E4FACD0"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61A59841" w14:textId="37D681A4" w:rsidR="00952CB9" w:rsidRPr="00905C5C" w:rsidRDefault="00952CB9" w:rsidP="00952CB9">
            <w:pPr>
              <w:ind w:left="113"/>
              <w:rPr>
                <w:rFonts w:cstheme="minorHAnsi"/>
                <w:sz w:val="16"/>
                <w:szCs w:val="16"/>
              </w:rPr>
            </w:pPr>
            <w:r w:rsidRPr="00905C5C">
              <w:rPr>
                <w:rFonts w:cstheme="minorHAnsi"/>
                <w:sz w:val="16"/>
                <w:szCs w:val="16"/>
              </w:rPr>
              <w:t>In the sense that Level II indicators provide a comprehensive and nuanced understanding of value for money, they can be considered as a good fit for the benchmarks.</w:t>
            </w:r>
            <w:r w:rsidRPr="00905C5C">
              <w:rPr>
                <w:rFonts w:cstheme="minorHAnsi"/>
                <w:sz w:val="16"/>
                <w:szCs w:val="16"/>
              </w:rPr>
              <w:br/>
            </w:r>
            <w:r w:rsidRPr="00905C5C">
              <w:rPr>
                <w:rFonts w:cstheme="minorHAnsi"/>
                <w:sz w:val="16"/>
                <w:szCs w:val="16"/>
              </w:rPr>
              <w:br/>
              <w:t>Nevertheless, be it as Level I and Level II indicators, PRIIPs KID indicators must be avoided, owing to their poor quality and misleading nature. Indeed, the PRIIPs KID does not include actual costs and performance data, but projections, which we criticise on two accounts.</w:t>
            </w:r>
            <w:r w:rsidRPr="00905C5C">
              <w:rPr>
                <w:rFonts w:cstheme="minorHAnsi"/>
                <w:sz w:val="16"/>
                <w:szCs w:val="16"/>
              </w:rPr>
              <w:br/>
            </w:r>
            <w:r w:rsidRPr="00905C5C">
              <w:rPr>
                <w:rFonts w:cstheme="minorHAnsi"/>
                <w:sz w:val="16"/>
                <w:szCs w:val="16"/>
              </w:rPr>
              <w:br/>
              <w:t>First, there are no actual, long-term data about the performance of the product nor that of the benchmark chosen by the manufacturer of the unit; instead, there are only performance scenarios based only on the last five years of performance, leading to highly incorrect and misleading indications. The IRR PRIIPs methodology should, therefore, be avoided.</w:t>
            </w:r>
            <w:r w:rsidRPr="00905C5C">
              <w:rPr>
                <w:rFonts w:cstheme="minorHAnsi"/>
                <w:sz w:val="16"/>
                <w:szCs w:val="16"/>
              </w:rPr>
              <w:br/>
              <w:t>Second, there are no actual data about the costs of the product for the investor, only a “reduction in yield” (RiY) metric, estimated based on one of the four future performance scenarios, and only for the holding period recommended by the unit’s manufacturer.</w:t>
            </w:r>
            <w:r w:rsidRPr="00905C5C">
              <w:rPr>
                <w:rFonts w:cstheme="minorHAnsi"/>
                <w:sz w:val="16"/>
                <w:szCs w:val="16"/>
              </w:rPr>
              <w:br/>
            </w:r>
            <w:r w:rsidRPr="00905C5C">
              <w:rPr>
                <w:rFonts w:cstheme="minorHAnsi"/>
                <w:sz w:val="16"/>
                <w:szCs w:val="16"/>
              </w:rPr>
              <w:br/>
              <w:t>Instead, EIOPA’s benchmarks should use the actual historical performance and total costs of the units, which are already available, being disclosed in a standardised format by all EU unit managers in compliance with Delegated Regulation (EU) 2021/2268 of 6 September 2021.</w:t>
            </w:r>
            <w:r w:rsidRPr="00905C5C">
              <w:rPr>
                <w:rFonts w:cstheme="minorHAnsi"/>
                <w:sz w:val="16"/>
                <w:szCs w:val="16"/>
              </w:rPr>
              <w:br/>
            </w:r>
            <w:r w:rsidRPr="00905C5C">
              <w:rPr>
                <w:rFonts w:cstheme="minorHAnsi"/>
                <w:sz w:val="16"/>
                <w:szCs w:val="16"/>
              </w:rPr>
              <w:br/>
              <w:t>Furthermore, we wish to indicate that the cost-to-premium ratio is not so relevant as a metric as the cost-to-total value of the product’s unit: the largest costs are indeed usually trailing costs and calculated on assets accumulated rather than on premiums paid.</w:t>
            </w:r>
          </w:p>
        </w:tc>
        <w:tc>
          <w:tcPr>
            <w:tcW w:w="4394" w:type="dxa"/>
            <w:tcMar>
              <w:left w:w="0" w:type="dxa"/>
              <w:right w:w="0" w:type="dxa"/>
            </w:tcMar>
          </w:tcPr>
          <w:p w14:paraId="61787943" w14:textId="77777777" w:rsidR="00952CB9" w:rsidRDefault="00952CB9" w:rsidP="00952CB9">
            <w:pPr>
              <w:ind w:left="113"/>
              <w:rPr>
                <w:rFonts w:cstheme="minorHAnsi"/>
                <w:sz w:val="16"/>
                <w:szCs w:val="16"/>
              </w:rPr>
            </w:pPr>
          </w:p>
          <w:p w14:paraId="1D728936" w14:textId="77777777" w:rsidR="00952CB9" w:rsidRPr="005C6034" w:rsidRDefault="00952CB9" w:rsidP="00952CB9">
            <w:pPr>
              <w:ind w:left="113"/>
              <w:rPr>
                <w:rFonts w:cstheme="minorHAnsi"/>
                <w:sz w:val="16"/>
                <w:szCs w:val="16"/>
              </w:rPr>
            </w:pPr>
            <w:r w:rsidRPr="005C6034">
              <w:rPr>
                <w:rFonts w:cstheme="minorHAnsi"/>
                <w:sz w:val="16"/>
                <w:szCs w:val="16"/>
              </w:rPr>
              <w:t>Considering different stakeholders’ view and the fact that Layer II indicators would allow supervisors to be increasingly risk based, EIOPA has adopted a simpler approach mixing both Layer I and Layer II indicators.  The proposed approach would limit the burden whilst aiming at overcoming some of the issues and challenges with the PRIIPs KID methodology. Having said this, it is also important to note that EIOPA wants to limit the burden on the market and PRIIPs KID is already available and easy to report for undertakings.</w:t>
            </w:r>
          </w:p>
          <w:p w14:paraId="4E0696B0" w14:textId="77777777" w:rsidR="00952CB9" w:rsidRPr="005C6034" w:rsidRDefault="00952CB9" w:rsidP="00952CB9">
            <w:pPr>
              <w:ind w:left="113"/>
              <w:rPr>
                <w:rFonts w:cstheme="minorHAnsi"/>
                <w:sz w:val="16"/>
                <w:szCs w:val="16"/>
              </w:rPr>
            </w:pPr>
          </w:p>
          <w:p w14:paraId="1D47506A" w14:textId="5BC720B2" w:rsidR="00952CB9" w:rsidRPr="00423CA8" w:rsidRDefault="00952CB9" w:rsidP="00952CB9">
            <w:pPr>
              <w:ind w:left="113"/>
              <w:rPr>
                <w:rFonts w:cstheme="minorHAnsi"/>
                <w:sz w:val="16"/>
                <w:szCs w:val="16"/>
              </w:rPr>
            </w:pPr>
            <w:r w:rsidRPr="00423CA8">
              <w:rPr>
                <w:rFonts w:cstheme="minorHAnsi"/>
                <w:sz w:val="16"/>
                <w:szCs w:val="16"/>
              </w:rPr>
              <w:t xml:space="preserve">Furthermore, considering that products should provide VfM to consumers, the methodology brings benchmarks as much closer to the consumer-perspective as possible. In this regard, the use of premium paid in the indicators to evaluate benefits for consumers is preferred as it focused on how much money consumers put into the product. </w:t>
            </w:r>
          </w:p>
          <w:p w14:paraId="35E69D9B" w14:textId="4B0E9FFD" w:rsidR="00952CB9" w:rsidRPr="00905C5C" w:rsidRDefault="00952CB9" w:rsidP="00952CB9">
            <w:pPr>
              <w:ind w:left="113"/>
              <w:rPr>
                <w:rFonts w:cstheme="minorHAnsi"/>
                <w:sz w:val="16"/>
                <w:szCs w:val="16"/>
              </w:rPr>
            </w:pPr>
          </w:p>
        </w:tc>
      </w:tr>
      <w:tr w:rsidR="00952CB9" w:rsidRPr="00905C5C" w14:paraId="2DAF2E08" w14:textId="6B391162" w:rsidTr="00E723BE">
        <w:trPr>
          <w:trHeight w:val="20"/>
        </w:trPr>
        <w:tc>
          <w:tcPr>
            <w:tcW w:w="704" w:type="dxa"/>
            <w:noWrap/>
            <w:tcMar>
              <w:left w:w="0" w:type="dxa"/>
              <w:right w:w="0" w:type="dxa"/>
            </w:tcMar>
            <w:hideMark/>
          </w:tcPr>
          <w:p w14:paraId="5D83FC54"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2B741BD3" w14:textId="77777777" w:rsidR="00952CB9" w:rsidRPr="00905C5C" w:rsidRDefault="00952CB9" w:rsidP="00952CB9">
            <w:pPr>
              <w:ind w:left="113"/>
              <w:rPr>
                <w:rFonts w:cstheme="minorHAnsi"/>
                <w:sz w:val="16"/>
                <w:szCs w:val="16"/>
              </w:rPr>
            </w:pPr>
            <w:r w:rsidRPr="00905C5C">
              <w:rPr>
                <w:rFonts w:cstheme="minorHAnsi"/>
                <w:sz w:val="16"/>
                <w:szCs w:val="16"/>
              </w:rPr>
              <w:t>383</w:t>
            </w:r>
          </w:p>
        </w:tc>
        <w:tc>
          <w:tcPr>
            <w:tcW w:w="1276" w:type="dxa"/>
            <w:noWrap/>
            <w:tcMar>
              <w:left w:w="0" w:type="dxa"/>
              <w:right w:w="0" w:type="dxa"/>
            </w:tcMar>
            <w:hideMark/>
          </w:tcPr>
          <w:p w14:paraId="205C4A6A"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19ED1DD" w14:textId="3B384912" w:rsidR="00952CB9" w:rsidRDefault="00952CB9" w:rsidP="00952CB9">
            <w:pPr>
              <w:ind w:left="113"/>
              <w:rPr>
                <w:rFonts w:cstheme="minorHAnsi"/>
                <w:sz w:val="16"/>
                <w:szCs w:val="16"/>
              </w:rPr>
            </w:pPr>
            <w:r w:rsidRPr="00905C5C">
              <w:rPr>
                <w:rFonts w:cstheme="minorHAnsi"/>
                <w:sz w:val="16"/>
                <w:szCs w:val="16"/>
              </w:rPr>
              <w:br/>
            </w:r>
            <w:r w:rsidRPr="005A5539">
              <w:rPr>
                <w:rFonts w:cstheme="minorHAnsi"/>
                <w:sz w:val="16"/>
                <w:szCs w:val="16"/>
              </w:rPr>
              <w:t>Some of the IRSG members has the opinion that the PRIIPs KID indicators must be avoided due to their very poor quality and misleading nature:</w:t>
            </w:r>
          </w:p>
          <w:p w14:paraId="40F42584" w14:textId="77777777" w:rsidR="00952CB9" w:rsidRPr="005A5539" w:rsidRDefault="00952CB9" w:rsidP="00952CB9">
            <w:pPr>
              <w:rPr>
                <w:rFonts w:cstheme="minorHAnsi"/>
                <w:sz w:val="16"/>
                <w:szCs w:val="16"/>
              </w:rPr>
            </w:pPr>
          </w:p>
          <w:p w14:paraId="04E5E0EF" w14:textId="3FD987DB" w:rsidR="00952CB9" w:rsidRDefault="00952CB9" w:rsidP="00952CB9">
            <w:pPr>
              <w:ind w:left="113"/>
              <w:rPr>
                <w:rFonts w:cstheme="minorHAnsi"/>
                <w:sz w:val="16"/>
                <w:szCs w:val="16"/>
              </w:rPr>
            </w:pPr>
            <w:r w:rsidRPr="005A5539">
              <w:rPr>
                <w:rFonts w:cstheme="minorHAnsi"/>
                <w:sz w:val="16"/>
                <w:szCs w:val="16"/>
              </w:rPr>
              <w:t>•</w:t>
            </w:r>
            <w:r>
              <w:rPr>
                <w:rFonts w:cstheme="minorHAnsi"/>
                <w:sz w:val="16"/>
                <w:szCs w:val="16"/>
              </w:rPr>
              <w:t xml:space="preserve"> </w:t>
            </w:r>
            <w:r w:rsidRPr="005A5539">
              <w:rPr>
                <w:rFonts w:cstheme="minorHAnsi"/>
                <w:sz w:val="16"/>
                <w:szCs w:val="16"/>
              </w:rPr>
              <w:t>There are no actual and long-term performances in the KID, and no actual performance of the benchmark chosen by the manufacturer of the unit. Only future performance scenarios based on the last five years actual performances, leading to highly incorrect and misleading data. Therefore, the IRR PRIIPs methodology is to be avoided.</w:t>
            </w:r>
          </w:p>
          <w:p w14:paraId="2A240DF1" w14:textId="77777777" w:rsidR="00952CB9" w:rsidRPr="005A5539" w:rsidRDefault="00952CB9" w:rsidP="00952CB9">
            <w:pPr>
              <w:ind w:left="113"/>
              <w:rPr>
                <w:rFonts w:cstheme="minorHAnsi"/>
                <w:sz w:val="16"/>
                <w:szCs w:val="16"/>
              </w:rPr>
            </w:pPr>
          </w:p>
          <w:p w14:paraId="01F2D58B" w14:textId="32CDD848" w:rsidR="00952CB9" w:rsidRDefault="00952CB9" w:rsidP="00952CB9">
            <w:pPr>
              <w:ind w:left="113"/>
              <w:rPr>
                <w:rFonts w:cstheme="minorHAnsi"/>
                <w:sz w:val="16"/>
                <w:szCs w:val="16"/>
              </w:rPr>
            </w:pPr>
            <w:r w:rsidRPr="005A5539">
              <w:rPr>
                <w:rFonts w:cstheme="minorHAnsi"/>
                <w:sz w:val="16"/>
                <w:szCs w:val="16"/>
              </w:rPr>
              <w:t>•</w:t>
            </w:r>
            <w:r>
              <w:rPr>
                <w:rFonts w:cstheme="minorHAnsi"/>
                <w:sz w:val="16"/>
                <w:szCs w:val="16"/>
              </w:rPr>
              <w:t xml:space="preserve"> </w:t>
            </w:r>
            <w:r w:rsidRPr="005A5539">
              <w:rPr>
                <w:rFonts w:cstheme="minorHAnsi"/>
                <w:sz w:val="16"/>
                <w:szCs w:val="16"/>
              </w:rPr>
              <w:t>Similar problems for costs: there are no actual costs in the PRIIPs KID, only the “reduction in yield “ estimated on one of the four future performance scenarios, and only for the specific recommended holding period of the unit’s manufacturer.</w:t>
            </w:r>
          </w:p>
          <w:p w14:paraId="2679C962" w14:textId="77777777" w:rsidR="00952CB9" w:rsidRPr="005A5539" w:rsidRDefault="00952CB9" w:rsidP="00952CB9">
            <w:pPr>
              <w:ind w:left="113"/>
              <w:rPr>
                <w:rFonts w:cstheme="minorHAnsi"/>
                <w:sz w:val="16"/>
                <w:szCs w:val="16"/>
              </w:rPr>
            </w:pPr>
          </w:p>
          <w:p w14:paraId="5BF6E91F" w14:textId="77777777" w:rsidR="00952CB9" w:rsidRDefault="00952CB9" w:rsidP="00952CB9">
            <w:pPr>
              <w:ind w:left="113"/>
              <w:rPr>
                <w:rFonts w:cstheme="minorHAnsi"/>
                <w:sz w:val="16"/>
                <w:szCs w:val="16"/>
              </w:rPr>
            </w:pPr>
            <w:r w:rsidRPr="005A5539">
              <w:rPr>
                <w:rFonts w:cstheme="minorHAnsi"/>
                <w:sz w:val="16"/>
                <w:szCs w:val="16"/>
              </w:rPr>
              <w:lastRenderedPageBreak/>
              <w:t>They see that EIOPA should use (like the French VfM) the actual historical performances and total costs of the units. For the units themselves, the historical performances of the units and of their benchmarks are already available and disclosed in a standardized format by all EU unit managers in compliance with EU Law (Delegated regulation (EU) 2021/2268 of 6 September 2021 amending the Delegated Regulation (EU) 2017/653 on the PRIIPs KID).</w:t>
            </w:r>
          </w:p>
          <w:p w14:paraId="1D423BB6" w14:textId="77777777" w:rsidR="00952CB9" w:rsidRPr="005A5539" w:rsidRDefault="00952CB9" w:rsidP="00952CB9">
            <w:pPr>
              <w:ind w:left="113"/>
              <w:rPr>
                <w:rFonts w:cstheme="minorHAnsi"/>
                <w:sz w:val="16"/>
                <w:szCs w:val="16"/>
              </w:rPr>
            </w:pPr>
          </w:p>
          <w:p w14:paraId="2A5A29E0" w14:textId="7A370A1D" w:rsidR="00952CB9" w:rsidRDefault="00952CB9" w:rsidP="00952CB9">
            <w:pPr>
              <w:ind w:left="113"/>
              <w:rPr>
                <w:rFonts w:cstheme="minorHAnsi"/>
                <w:sz w:val="16"/>
                <w:szCs w:val="16"/>
              </w:rPr>
            </w:pPr>
            <w:r w:rsidRPr="005A5539">
              <w:rPr>
                <w:rFonts w:cstheme="minorHAnsi"/>
                <w:sz w:val="16"/>
                <w:szCs w:val="16"/>
              </w:rPr>
              <w:t>•</w:t>
            </w:r>
            <w:r>
              <w:rPr>
                <w:rFonts w:cstheme="minorHAnsi"/>
                <w:sz w:val="16"/>
                <w:szCs w:val="16"/>
              </w:rPr>
              <w:t xml:space="preserve"> </w:t>
            </w:r>
            <w:r w:rsidRPr="005A5539">
              <w:rPr>
                <w:rFonts w:cstheme="minorHAnsi"/>
                <w:sz w:val="16"/>
                <w:szCs w:val="16"/>
              </w:rPr>
              <w:t>The ratio cost/premium is not so relevant as cost/ total value of the product’s unit, as often the biggest costs are trailing and based on assets, not on premiums.</w:t>
            </w:r>
          </w:p>
          <w:p w14:paraId="4F44B1D1" w14:textId="77777777" w:rsidR="00952CB9" w:rsidRPr="005A5539" w:rsidRDefault="00952CB9" w:rsidP="00952CB9">
            <w:pPr>
              <w:ind w:left="113"/>
              <w:rPr>
                <w:rFonts w:cstheme="minorHAnsi"/>
                <w:sz w:val="16"/>
                <w:szCs w:val="16"/>
              </w:rPr>
            </w:pPr>
          </w:p>
          <w:p w14:paraId="60053829" w14:textId="77777777" w:rsidR="00952CB9" w:rsidRDefault="00952CB9" w:rsidP="00952CB9">
            <w:pPr>
              <w:ind w:left="113"/>
              <w:rPr>
                <w:rFonts w:cstheme="minorHAnsi"/>
                <w:sz w:val="16"/>
                <w:szCs w:val="16"/>
              </w:rPr>
            </w:pPr>
            <w:r w:rsidRPr="005A5539">
              <w:rPr>
                <w:rFonts w:cstheme="minorHAnsi"/>
                <w:sz w:val="16"/>
                <w:szCs w:val="16"/>
              </w:rPr>
              <w:t xml:space="preserve">Other members of the IRSG believes that the POG framework should remain flexible and adaptable, allowing product manufacturers to freely design products and set prices. EIOPA’s Methodology Level 1 indicators like the Key Information Document (KID) and Solvency II elements are enough to perform a first market screening and spot potential anomalies that require further investigations.  </w:t>
            </w:r>
          </w:p>
          <w:p w14:paraId="114CF457" w14:textId="77777777" w:rsidR="00952CB9" w:rsidRPr="005A5539" w:rsidRDefault="00952CB9" w:rsidP="00952CB9">
            <w:pPr>
              <w:ind w:left="113"/>
              <w:rPr>
                <w:rFonts w:cstheme="minorHAnsi"/>
                <w:sz w:val="16"/>
                <w:szCs w:val="16"/>
              </w:rPr>
            </w:pPr>
          </w:p>
          <w:p w14:paraId="4348692B" w14:textId="77777777" w:rsidR="00952CB9" w:rsidRDefault="00952CB9" w:rsidP="00952CB9">
            <w:pPr>
              <w:ind w:left="113"/>
              <w:rPr>
                <w:rFonts w:cstheme="minorHAnsi"/>
                <w:sz w:val="16"/>
                <w:szCs w:val="16"/>
              </w:rPr>
            </w:pPr>
            <w:r w:rsidRPr="005A5539">
              <w:rPr>
                <w:rFonts w:cstheme="minorHAnsi"/>
                <w:sz w:val="16"/>
                <w:szCs w:val="16"/>
              </w:rPr>
              <w:t xml:space="preserve">Moreover, the same members find that Layer I refers to a market wide assessment to identify relevant outliers, undertakings or products - based on a trade-off between costs and returns stemming from PRIIPS KID data, national reporting, SII retail risk indicators etc - that are then subject to higher supervisory scrutiny under layer II. In other words, layer II was meant as an additional step for products that somehow stood out in the essential step driven by layer I. Using benchmarks on all products only with layer II indicators means submitting all products to layer II observation and rendering layer I obsolete. We would therefore refrain from using layer II indicators without the originally intended perspective with layer I.  </w:t>
            </w:r>
          </w:p>
          <w:p w14:paraId="0A8D1061" w14:textId="77777777" w:rsidR="00952CB9" w:rsidRPr="005A5539" w:rsidRDefault="00952CB9" w:rsidP="00952CB9">
            <w:pPr>
              <w:ind w:left="113"/>
              <w:rPr>
                <w:rFonts w:cstheme="minorHAnsi"/>
                <w:sz w:val="16"/>
                <w:szCs w:val="16"/>
              </w:rPr>
            </w:pPr>
          </w:p>
          <w:p w14:paraId="0F9F9968" w14:textId="33D1CB4C" w:rsidR="00952CB9" w:rsidRPr="00905C5C" w:rsidRDefault="00952CB9" w:rsidP="00952CB9">
            <w:pPr>
              <w:ind w:left="113"/>
              <w:rPr>
                <w:rFonts w:cstheme="minorHAnsi"/>
                <w:sz w:val="16"/>
                <w:szCs w:val="16"/>
              </w:rPr>
            </w:pPr>
            <w:r w:rsidRPr="005A5539">
              <w:rPr>
                <w:rFonts w:cstheme="minorHAnsi"/>
                <w:sz w:val="16"/>
                <w:szCs w:val="16"/>
              </w:rPr>
              <w:t>Some of the members believe that the VfM Methodology Level II indicators provide a more comprehensive and nuanced understanding of value for money, capturing a broader range of factors that contribute to the overall assessment. These indicators, which often include qualitative aspects and long-term considerations, allow for a more robust analysis of the value proposition. Level II indicators are a good fit for benchmarks, especially when aiming for a holistic evaluation of products or services. The inclusion of these indicators enhances the depth and accuracy of benchmarking processes, providing consumers and stakeholders with a more informed basis for decision-making. While Level II indicators offer a more detailed analysis, we recognize that Level I indicators, focusing on more straightforward and easily quantifiable metrics, can play a complementary role. Depending on the context and the specific benchmarks' objectives, a combination of both Level I and Level II indicators may be beneficial. The choice between Level I and Level II indicators should be flexible and context-sensitive. Different sectors and markets may require different approaches based on their unique characteristics. A flexible framework allows for adaptation to diverse consumer needs and industry-specific considerations.</w:t>
            </w:r>
            <w:r w:rsidRPr="00905C5C">
              <w:rPr>
                <w:rFonts w:cstheme="minorHAnsi"/>
                <w:sz w:val="16"/>
                <w:szCs w:val="16"/>
              </w:rPr>
              <w:br/>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71AA6056" w14:textId="77777777" w:rsidR="00952CB9" w:rsidRDefault="00952CB9" w:rsidP="00952CB9">
            <w:pPr>
              <w:ind w:left="113"/>
              <w:rPr>
                <w:rFonts w:cstheme="minorHAnsi"/>
                <w:sz w:val="16"/>
                <w:szCs w:val="16"/>
              </w:rPr>
            </w:pPr>
          </w:p>
          <w:p w14:paraId="77E371EC" w14:textId="4830D817" w:rsidR="00952CB9" w:rsidRDefault="00952CB9" w:rsidP="00952CB9">
            <w:pPr>
              <w:ind w:left="113"/>
              <w:rPr>
                <w:rFonts w:cstheme="minorHAnsi"/>
                <w:sz w:val="16"/>
                <w:szCs w:val="16"/>
              </w:rPr>
            </w:pPr>
            <w:r>
              <w:rPr>
                <w:rFonts w:cstheme="minorHAnsi"/>
                <w:sz w:val="16"/>
                <w:szCs w:val="16"/>
              </w:rPr>
              <w:t>See above.</w:t>
            </w:r>
          </w:p>
          <w:p w14:paraId="01FC28AF" w14:textId="77777777" w:rsidR="00952CB9" w:rsidRDefault="00952CB9" w:rsidP="00952CB9">
            <w:pPr>
              <w:ind w:left="113"/>
              <w:rPr>
                <w:rFonts w:cstheme="minorHAnsi"/>
                <w:sz w:val="16"/>
                <w:szCs w:val="16"/>
              </w:rPr>
            </w:pPr>
          </w:p>
          <w:p w14:paraId="5EC512BB" w14:textId="6B9659B3" w:rsidR="00952CB9" w:rsidRDefault="00952CB9" w:rsidP="00952CB9">
            <w:pPr>
              <w:ind w:left="113"/>
              <w:rPr>
                <w:rFonts w:cstheme="minorHAnsi"/>
                <w:sz w:val="16"/>
                <w:szCs w:val="16"/>
              </w:rPr>
            </w:pPr>
            <w:r>
              <w:rPr>
                <w:rFonts w:cstheme="minorHAnsi"/>
                <w:sz w:val="16"/>
                <w:szCs w:val="16"/>
              </w:rPr>
              <w:t xml:space="preserve">EIOPA’s proposed approach assesses several ratios examining costs and benefits, which mitigates the possible downsides and/or divergent views expressed on individual indicators. </w:t>
            </w:r>
            <w:bookmarkStart w:id="31" w:name="_Hlk173917578"/>
            <w:r>
              <w:rPr>
                <w:rFonts w:cstheme="minorHAnsi"/>
                <w:sz w:val="16"/>
                <w:szCs w:val="16"/>
              </w:rPr>
              <w:t>This ensures there is not an over-reliance on single indicators</w:t>
            </w:r>
            <w:bookmarkEnd w:id="31"/>
            <w:r>
              <w:rPr>
                <w:rFonts w:cstheme="minorHAnsi"/>
                <w:sz w:val="16"/>
                <w:szCs w:val="16"/>
              </w:rPr>
              <w:t xml:space="preserve">. </w:t>
            </w:r>
          </w:p>
          <w:p w14:paraId="4FE9BAB6" w14:textId="77777777" w:rsidR="00952CB9" w:rsidRDefault="00952CB9" w:rsidP="00952CB9">
            <w:pPr>
              <w:ind w:left="113"/>
              <w:rPr>
                <w:rFonts w:cstheme="minorHAnsi"/>
                <w:sz w:val="16"/>
                <w:szCs w:val="16"/>
              </w:rPr>
            </w:pPr>
          </w:p>
          <w:p w14:paraId="0255FD1C" w14:textId="17FEDAC5" w:rsidR="00952CB9" w:rsidRDefault="00952CB9" w:rsidP="00952CB9">
            <w:pPr>
              <w:ind w:left="113"/>
              <w:rPr>
                <w:rFonts w:cstheme="minorHAnsi"/>
                <w:sz w:val="16"/>
                <w:szCs w:val="16"/>
              </w:rPr>
            </w:pPr>
            <w:r>
              <w:rPr>
                <w:rFonts w:cstheme="minorHAnsi"/>
                <w:sz w:val="16"/>
                <w:szCs w:val="16"/>
              </w:rPr>
              <w:t xml:space="preserve">Further, EIOPA envisages the review of indicators to ensure their efficiency. </w:t>
            </w:r>
          </w:p>
          <w:p w14:paraId="5F9B742C" w14:textId="77777777" w:rsidR="00952CB9" w:rsidRDefault="00952CB9" w:rsidP="00952CB9">
            <w:pPr>
              <w:ind w:left="113"/>
              <w:rPr>
                <w:rFonts w:cstheme="minorHAnsi"/>
                <w:sz w:val="16"/>
                <w:szCs w:val="16"/>
              </w:rPr>
            </w:pPr>
          </w:p>
          <w:p w14:paraId="74148A6D" w14:textId="77777777" w:rsidR="00952CB9" w:rsidRDefault="00952CB9" w:rsidP="00952CB9">
            <w:pPr>
              <w:ind w:left="113"/>
              <w:rPr>
                <w:rFonts w:cstheme="minorHAnsi"/>
                <w:sz w:val="16"/>
                <w:szCs w:val="16"/>
              </w:rPr>
            </w:pPr>
            <w:r>
              <w:rPr>
                <w:rFonts w:cstheme="minorHAnsi"/>
                <w:sz w:val="16"/>
                <w:szCs w:val="16"/>
              </w:rPr>
              <w:t xml:space="preserve">EIOPA agrees that Layer II indicators facilitate a nuanced product-level view, whilst leveraging publicly available data (i.e. PRIIPS </w:t>
            </w:r>
            <w:r>
              <w:rPr>
                <w:rFonts w:cstheme="minorHAnsi"/>
                <w:sz w:val="16"/>
                <w:szCs w:val="16"/>
              </w:rPr>
              <w:lastRenderedPageBreak/>
              <w:t xml:space="preserve">KID) as much as possible, for which reason the revised approach includes both Layer I and II indicators. </w:t>
            </w:r>
          </w:p>
          <w:p w14:paraId="701D4EF1" w14:textId="77777777" w:rsidR="00952CB9" w:rsidRDefault="00952CB9" w:rsidP="00952CB9">
            <w:pPr>
              <w:ind w:left="113"/>
              <w:rPr>
                <w:rFonts w:cstheme="minorHAnsi"/>
                <w:sz w:val="16"/>
                <w:szCs w:val="16"/>
              </w:rPr>
            </w:pPr>
          </w:p>
          <w:p w14:paraId="1F7AA0CC" w14:textId="07C1D469" w:rsidR="00952CB9" w:rsidRDefault="00952CB9" w:rsidP="00952CB9">
            <w:pPr>
              <w:ind w:left="113"/>
              <w:rPr>
                <w:rFonts w:cstheme="minorHAnsi"/>
                <w:sz w:val="16"/>
                <w:szCs w:val="16"/>
              </w:rPr>
            </w:pPr>
            <w:r w:rsidRPr="00CD3F24">
              <w:rPr>
                <w:rFonts w:cstheme="minorHAnsi"/>
                <w:sz w:val="16"/>
                <w:szCs w:val="16"/>
              </w:rPr>
              <w:t>Considering that most indicators relate to PRIIPs KID metrics, the data that will be requested for reporting and product testing should be generally available for</w:t>
            </w:r>
            <w:r>
              <w:rPr>
                <w:rFonts w:cstheme="minorHAnsi"/>
                <w:sz w:val="16"/>
                <w:szCs w:val="16"/>
              </w:rPr>
              <w:t xml:space="preserve"> the</w:t>
            </w:r>
            <w:r w:rsidRPr="00CD3F24">
              <w:rPr>
                <w:rFonts w:cstheme="minorHAnsi"/>
                <w:sz w:val="16"/>
                <w:szCs w:val="16"/>
              </w:rPr>
              <w:t xml:space="preserve"> portfolio.</w:t>
            </w:r>
          </w:p>
          <w:p w14:paraId="107A0792" w14:textId="77777777" w:rsidR="00952CB9" w:rsidRDefault="00952CB9" w:rsidP="00952CB9">
            <w:pPr>
              <w:ind w:left="113"/>
              <w:rPr>
                <w:rFonts w:cstheme="minorHAnsi"/>
                <w:sz w:val="16"/>
                <w:szCs w:val="16"/>
              </w:rPr>
            </w:pPr>
          </w:p>
          <w:p w14:paraId="075CC0C9" w14:textId="5349A4F1" w:rsidR="00952CB9" w:rsidRPr="00905C5C" w:rsidRDefault="00952CB9" w:rsidP="00952CB9">
            <w:pPr>
              <w:ind w:left="113"/>
              <w:rPr>
                <w:rFonts w:cstheme="minorHAnsi"/>
                <w:sz w:val="16"/>
                <w:szCs w:val="16"/>
              </w:rPr>
            </w:pPr>
            <w:r w:rsidRPr="00CD3F24">
              <w:rPr>
                <w:rFonts w:cstheme="minorHAnsi"/>
                <w:sz w:val="16"/>
                <w:szCs w:val="16"/>
              </w:rPr>
              <w:t>VfM indicators further develop the market-wide assessment of Layer I and enhance</w:t>
            </w:r>
            <w:r>
              <w:rPr>
                <w:rFonts w:cstheme="minorHAnsi"/>
                <w:sz w:val="16"/>
                <w:szCs w:val="16"/>
              </w:rPr>
              <w:t xml:space="preserve"> </w:t>
            </w:r>
            <w:r w:rsidRPr="00CD3F24">
              <w:rPr>
                <w:rFonts w:cstheme="minorHAnsi"/>
                <w:sz w:val="16"/>
                <w:szCs w:val="16"/>
              </w:rPr>
              <w:t>supervisory practices through the calculation of benchmarks at product level.</w:t>
            </w:r>
            <w:r>
              <w:rPr>
                <w:rFonts w:cstheme="minorHAnsi"/>
                <w:sz w:val="16"/>
                <w:szCs w:val="16"/>
              </w:rPr>
              <w:t xml:space="preserve"> In fact, </w:t>
            </w:r>
            <w:r w:rsidRPr="00CD3F24">
              <w:rPr>
                <w:rFonts w:cstheme="minorHAnsi"/>
                <w:sz w:val="16"/>
                <w:szCs w:val="16"/>
              </w:rPr>
              <w:t>the benchmarks exercise expands and improves both Layer I and</w:t>
            </w:r>
            <w:r>
              <w:rPr>
                <w:rFonts w:cstheme="minorHAnsi"/>
                <w:sz w:val="16"/>
                <w:szCs w:val="16"/>
              </w:rPr>
              <w:t xml:space="preserve"> II</w:t>
            </w:r>
            <w:r w:rsidRPr="00CD3F24">
              <w:rPr>
                <w:rFonts w:cstheme="minorHAnsi"/>
                <w:sz w:val="16"/>
                <w:szCs w:val="16"/>
              </w:rPr>
              <w:t xml:space="preserve"> by developing a product-focused approach to value for money work including clarifications on comparability as well as </w:t>
            </w:r>
            <w:r>
              <w:rPr>
                <w:rFonts w:cstheme="minorHAnsi"/>
                <w:sz w:val="16"/>
                <w:szCs w:val="16"/>
              </w:rPr>
              <w:t xml:space="preserve">the evaluation of performance </w:t>
            </w:r>
            <w:r w:rsidRPr="00CD3F24">
              <w:rPr>
                <w:rFonts w:cstheme="minorHAnsi"/>
                <w:sz w:val="16"/>
                <w:szCs w:val="16"/>
              </w:rPr>
              <w:t>and costs</w:t>
            </w:r>
            <w:r>
              <w:rPr>
                <w:rFonts w:cstheme="minorHAnsi"/>
                <w:sz w:val="16"/>
                <w:szCs w:val="16"/>
              </w:rPr>
              <w:t>.</w:t>
            </w:r>
          </w:p>
        </w:tc>
      </w:tr>
      <w:tr w:rsidR="00952CB9" w:rsidRPr="00905C5C" w14:paraId="1C1A329A" w14:textId="0C5C8CF4" w:rsidTr="00E723BE">
        <w:trPr>
          <w:trHeight w:val="3764"/>
        </w:trPr>
        <w:tc>
          <w:tcPr>
            <w:tcW w:w="704" w:type="dxa"/>
            <w:noWrap/>
            <w:tcMar>
              <w:left w:w="0" w:type="dxa"/>
              <w:right w:w="0" w:type="dxa"/>
            </w:tcMar>
            <w:hideMark/>
          </w:tcPr>
          <w:p w14:paraId="3485BDE0"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09D21378" w14:textId="77777777" w:rsidR="00952CB9" w:rsidRPr="00905C5C" w:rsidRDefault="00952CB9" w:rsidP="00952CB9">
            <w:pPr>
              <w:ind w:left="113"/>
              <w:rPr>
                <w:rFonts w:cstheme="minorHAnsi"/>
                <w:sz w:val="16"/>
                <w:szCs w:val="16"/>
              </w:rPr>
            </w:pPr>
            <w:r w:rsidRPr="00905C5C">
              <w:rPr>
                <w:rFonts w:cstheme="minorHAnsi"/>
                <w:sz w:val="16"/>
                <w:szCs w:val="16"/>
              </w:rPr>
              <w:t>384</w:t>
            </w:r>
          </w:p>
        </w:tc>
        <w:tc>
          <w:tcPr>
            <w:tcW w:w="1276" w:type="dxa"/>
            <w:noWrap/>
            <w:tcMar>
              <w:left w:w="0" w:type="dxa"/>
              <w:right w:w="0" w:type="dxa"/>
            </w:tcMar>
            <w:hideMark/>
          </w:tcPr>
          <w:p w14:paraId="5B4194F2"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7DFBE426" w14:textId="50467264" w:rsidR="00952CB9" w:rsidRPr="00856971" w:rsidRDefault="00952CB9" w:rsidP="00952CB9">
            <w:pPr>
              <w:ind w:left="113"/>
              <w:rPr>
                <w:rFonts w:cstheme="minorHAnsi"/>
                <w:sz w:val="16"/>
                <w:szCs w:val="16"/>
                <w:highlight w:val="yellow"/>
              </w:rPr>
            </w:pPr>
            <w:r w:rsidRPr="00BE25D3">
              <w:rPr>
                <w:rFonts w:cstheme="minorHAnsi"/>
                <w:sz w:val="16"/>
                <w:szCs w:val="16"/>
              </w:rPr>
              <w:t>The Level I indicators are considered sufficient when the cluster methodology differentiate products accordingly to their intrinsic value, as it can be the case following the proposal at Q6. The balancing between detail and simplicity is crucial, having into account the scope of benchmarks and the required effort. Level II indicators while providing further axis of analysis, potentially relevant for Value for Money, introduce additional effort and complexity.</w:t>
            </w:r>
            <w:r w:rsidRPr="00BE25D3">
              <w:rPr>
                <w:rFonts w:cstheme="minorHAnsi"/>
                <w:sz w:val="16"/>
                <w:szCs w:val="16"/>
              </w:rPr>
              <w:br/>
            </w:r>
            <w:r w:rsidRPr="00BE25D3">
              <w:rPr>
                <w:rFonts w:cstheme="minorHAnsi"/>
                <w:sz w:val="16"/>
                <w:szCs w:val="16"/>
              </w:rPr>
              <w:br/>
            </w:r>
            <w:r w:rsidRPr="00184E09">
              <w:rPr>
                <w:rFonts w:cstheme="minorHAnsi"/>
                <w:sz w:val="16"/>
                <w:szCs w:val="16"/>
              </w:rPr>
              <w:t>The consultation document foresees data collection with multiple parameters for some of the proposed indicators (e.g. contract values after 3, 5 and 10 years). We understand that it is important having information about development of indicators over the policy duration. However, having “triple” indicators maked assessment of product suitability more complex. Certain simplified assessment would be useful.</w:t>
            </w:r>
            <w:r w:rsidRPr="00BE25D3">
              <w:rPr>
                <w:rFonts w:cstheme="minorHAnsi"/>
                <w:sz w:val="16"/>
                <w:szCs w:val="16"/>
              </w:rPr>
              <w:t xml:space="preserve"> </w:t>
            </w:r>
            <w:r w:rsidRPr="00BE25D3">
              <w:rPr>
                <w:rFonts w:cstheme="minorHAnsi"/>
                <w:sz w:val="16"/>
                <w:szCs w:val="16"/>
              </w:rPr>
              <w:br/>
            </w:r>
            <w:r w:rsidRPr="00BE25D3">
              <w:rPr>
                <w:rFonts w:cstheme="minorHAnsi"/>
                <w:sz w:val="16"/>
                <w:szCs w:val="16"/>
              </w:rPr>
              <w:br/>
              <w:t>We assume that the indicators will be assessed comprehensively and that failure to meet one of them does not immediately indicate a problem. For instance, the failure to meet one or two of the indicator value requirements does not automatically “disqualify” a product.</w:t>
            </w:r>
            <w:r w:rsidRPr="00BE25D3">
              <w:rPr>
                <w:rFonts w:cstheme="minorHAnsi"/>
                <w:sz w:val="16"/>
                <w:szCs w:val="16"/>
              </w:rPr>
              <w:br/>
            </w:r>
            <w:r w:rsidRPr="00BE25D3">
              <w:rPr>
                <w:rFonts w:cstheme="minorHAnsi"/>
                <w:sz w:val="16"/>
                <w:szCs w:val="16"/>
              </w:rPr>
              <w:br/>
              <w:t>Again, we do not agree with the proliferation of reporting and monitored indicators which, in light of the comments above, would not result in an objective comparison of products. This is particularly the case for the MOP products mentioned.</w:t>
            </w:r>
          </w:p>
        </w:tc>
        <w:tc>
          <w:tcPr>
            <w:tcW w:w="4394" w:type="dxa"/>
            <w:tcMar>
              <w:left w:w="0" w:type="dxa"/>
              <w:right w:w="0" w:type="dxa"/>
            </w:tcMar>
          </w:tcPr>
          <w:p w14:paraId="68B97A0B" w14:textId="77777777" w:rsidR="00952CB9" w:rsidRDefault="00952CB9" w:rsidP="00952CB9">
            <w:pPr>
              <w:ind w:left="113"/>
              <w:rPr>
                <w:rFonts w:cstheme="minorHAnsi"/>
                <w:sz w:val="16"/>
                <w:szCs w:val="16"/>
              </w:rPr>
            </w:pPr>
            <w:bookmarkStart w:id="32" w:name="_Hlk173918386"/>
            <w:r>
              <w:rPr>
                <w:rFonts w:cstheme="minorHAnsi"/>
                <w:sz w:val="16"/>
                <w:szCs w:val="16"/>
              </w:rPr>
              <w:t xml:space="preserve">EIOPA agrees that establishing a balance between detail and simplicity is important, for which reason it has simplified its’ approach to include a combination of Layer I and II indicators. </w:t>
            </w:r>
          </w:p>
          <w:bookmarkEnd w:id="32"/>
          <w:p w14:paraId="49AF5A5B" w14:textId="77777777" w:rsidR="00952CB9" w:rsidRDefault="00952CB9" w:rsidP="00952CB9">
            <w:pPr>
              <w:ind w:left="113"/>
              <w:rPr>
                <w:rFonts w:cstheme="minorHAnsi"/>
                <w:sz w:val="16"/>
                <w:szCs w:val="16"/>
              </w:rPr>
            </w:pPr>
          </w:p>
          <w:p w14:paraId="0DE61B1A" w14:textId="3E47D7DC" w:rsidR="00952CB9" w:rsidRDefault="00952CB9" w:rsidP="00952CB9">
            <w:pPr>
              <w:ind w:left="113"/>
              <w:rPr>
                <w:rFonts w:cstheme="minorHAnsi"/>
                <w:sz w:val="16"/>
                <w:szCs w:val="16"/>
              </w:rPr>
            </w:pPr>
            <w:r>
              <w:rPr>
                <w:rFonts w:cstheme="minorHAnsi"/>
                <w:sz w:val="16"/>
                <w:szCs w:val="16"/>
              </w:rPr>
              <w:t xml:space="preserve">The VfM indicators initially proposed in the Public Consultation have been considerably reduced including the point in time covered. </w:t>
            </w:r>
          </w:p>
          <w:p w14:paraId="58D47989" w14:textId="77777777" w:rsidR="00952CB9" w:rsidRDefault="00952CB9" w:rsidP="00952CB9">
            <w:pPr>
              <w:ind w:left="113"/>
              <w:rPr>
                <w:rFonts w:cstheme="minorHAnsi"/>
                <w:sz w:val="16"/>
                <w:szCs w:val="16"/>
              </w:rPr>
            </w:pPr>
          </w:p>
          <w:p w14:paraId="55982D61" w14:textId="0C3B53DD" w:rsidR="00952CB9" w:rsidRPr="00905C5C" w:rsidRDefault="00952CB9" w:rsidP="00952CB9">
            <w:pPr>
              <w:ind w:left="113"/>
              <w:rPr>
                <w:rFonts w:cstheme="minorHAnsi"/>
                <w:sz w:val="16"/>
                <w:szCs w:val="16"/>
              </w:rPr>
            </w:pPr>
            <w:r>
              <w:rPr>
                <w:rFonts w:cstheme="minorHAnsi"/>
                <w:sz w:val="16"/>
                <w:szCs w:val="16"/>
              </w:rPr>
              <w:t xml:space="preserve">EIOPA finds that alongside supervisory assessments of VfM using quantitative benchmarks as reference points, non-monetary features should also be considered to comprehensively assess the value offered. </w:t>
            </w:r>
          </w:p>
        </w:tc>
      </w:tr>
      <w:tr w:rsidR="00952CB9" w:rsidRPr="00905C5C" w14:paraId="3C4651FE" w14:textId="4A11B9AE" w:rsidTr="00E723BE">
        <w:trPr>
          <w:trHeight w:val="20"/>
        </w:trPr>
        <w:tc>
          <w:tcPr>
            <w:tcW w:w="704" w:type="dxa"/>
            <w:noWrap/>
            <w:tcMar>
              <w:left w:w="0" w:type="dxa"/>
              <w:right w:w="0" w:type="dxa"/>
            </w:tcMar>
            <w:hideMark/>
          </w:tcPr>
          <w:p w14:paraId="341403DB"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7EE4AE17" w14:textId="77777777" w:rsidR="00952CB9" w:rsidRPr="00905C5C" w:rsidRDefault="00952CB9" w:rsidP="00952CB9">
            <w:pPr>
              <w:ind w:left="113"/>
              <w:rPr>
                <w:rFonts w:cstheme="minorHAnsi"/>
                <w:sz w:val="16"/>
                <w:szCs w:val="16"/>
              </w:rPr>
            </w:pPr>
            <w:r w:rsidRPr="00905C5C">
              <w:rPr>
                <w:rFonts w:cstheme="minorHAnsi"/>
                <w:sz w:val="16"/>
                <w:szCs w:val="16"/>
              </w:rPr>
              <w:t>385</w:t>
            </w:r>
          </w:p>
        </w:tc>
        <w:tc>
          <w:tcPr>
            <w:tcW w:w="1276" w:type="dxa"/>
            <w:noWrap/>
            <w:tcMar>
              <w:left w:w="0" w:type="dxa"/>
              <w:right w:w="0" w:type="dxa"/>
            </w:tcMar>
            <w:hideMark/>
          </w:tcPr>
          <w:p w14:paraId="25F797C7"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268664AB"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250D2114" w14:textId="3F9EDCBA"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0343BDB3" w14:textId="03BAC014" w:rsidTr="00E723BE">
        <w:trPr>
          <w:trHeight w:val="2514"/>
        </w:trPr>
        <w:tc>
          <w:tcPr>
            <w:tcW w:w="704" w:type="dxa"/>
            <w:noWrap/>
            <w:tcMar>
              <w:left w:w="0" w:type="dxa"/>
              <w:right w:w="0" w:type="dxa"/>
            </w:tcMar>
            <w:hideMark/>
          </w:tcPr>
          <w:p w14:paraId="70C451B7"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367FCE85" w14:textId="77777777" w:rsidR="00952CB9" w:rsidRPr="00905C5C" w:rsidRDefault="00952CB9" w:rsidP="00952CB9">
            <w:pPr>
              <w:ind w:left="113"/>
              <w:rPr>
                <w:rFonts w:cstheme="minorHAnsi"/>
                <w:sz w:val="16"/>
                <w:szCs w:val="16"/>
              </w:rPr>
            </w:pPr>
            <w:r w:rsidRPr="00905C5C">
              <w:rPr>
                <w:rFonts w:cstheme="minorHAnsi"/>
                <w:sz w:val="16"/>
                <w:szCs w:val="16"/>
              </w:rPr>
              <w:t>386</w:t>
            </w:r>
          </w:p>
        </w:tc>
        <w:tc>
          <w:tcPr>
            <w:tcW w:w="1276" w:type="dxa"/>
            <w:noWrap/>
            <w:tcMar>
              <w:left w:w="0" w:type="dxa"/>
              <w:right w:w="0" w:type="dxa"/>
            </w:tcMar>
            <w:hideMark/>
          </w:tcPr>
          <w:p w14:paraId="602293AA"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2987C84F" w14:textId="44D7815B" w:rsidR="00952CB9" w:rsidRPr="00905C5C" w:rsidRDefault="00952CB9" w:rsidP="00952CB9">
            <w:pPr>
              <w:ind w:left="113"/>
              <w:rPr>
                <w:rFonts w:cstheme="minorHAnsi"/>
                <w:sz w:val="16"/>
                <w:szCs w:val="16"/>
              </w:rPr>
            </w:pPr>
            <w:r w:rsidRPr="00905C5C">
              <w:rPr>
                <w:rFonts w:cstheme="minorHAnsi"/>
                <w:sz w:val="16"/>
                <w:szCs w:val="16"/>
              </w:rPr>
              <w:t>In general, if Level II indicators are used, clearer guidance on assumptions for future performance will be needed.</w:t>
            </w:r>
            <w:r w:rsidRPr="00905C5C">
              <w:rPr>
                <w:rFonts w:cstheme="minorHAnsi"/>
                <w:sz w:val="16"/>
                <w:szCs w:val="16"/>
              </w:rPr>
              <w:br/>
            </w:r>
            <w:r w:rsidRPr="00905C5C">
              <w:rPr>
                <w:rFonts w:cstheme="minorHAnsi"/>
                <w:sz w:val="16"/>
                <w:szCs w:val="16"/>
              </w:rPr>
              <w:br/>
              <w:t>In addition, fluctuations could be experienced in time periods and deteriorations during holding period unless clear criteria are set.</w:t>
            </w:r>
            <w:r w:rsidRPr="00905C5C">
              <w:rPr>
                <w:rFonts w:cstheme="minorHAnsi"/>
                <w:sz w:val="16"/>
                <w:szCs w:val="16"/>
              </w:rPr>
              <w:br/>
            </w:r>
            <w:r w:rsidRPr="00905C5C">
              <w:rPr>
                <w:rFonts w:cstheme="minorHAnsi"/>
                <w:sz w:val="16"/>
                <w:szCs w:val="16"/>
              </w:rPr>
              <w:br/>
              <w:t>There could be scenarios under which products could be misrepresented, e.g. products with surrender penalties versus none; cash/low risk investments; etc.</w:t>
            </w:r>
            <w:r w:rsidRPr="00905C5C">
              <w:rPr>
                <w:rFonts w:cstheme="minorHAnsi"/>
                <w:sz w:val="16"/>
                <w:szCs w:val="16"/>
              </w:rPr>
              <w:br/>
            </w:r>
            <w:r w:rsidRPr="00905C5C">
              <w:rPr>
                <w:rFonts w:cstheme="minorHAnsi"/>
                <w:sz w:val="16"/>
                <w:szCs w:val="16"/>
              </w:rPr>
              <w:br/>
              <w:t>It is very important to set correct criteria, e.g. for products that are recommended to be longer term due to volatility of investment markets, more weight should be placed in indicator values at RHP.</w:t>
            </w:r>
          </w:p>
        </w:tc>
        <w:tc>
          <w:tcPr>
            <w:tcW w:w="4394" w:type="dxa"/>
            <w:tcMar>
              <w:left w:w="0" w:type="dxa"/>
              <w:right w:w="0" w:type="dxa"/>
            </w:tcMar>
          </w:tcPr>
          <w:p w14:paraId="353E773F" w14:textId="77777777" w:rsidR="00952CB9" w:rsidRDefault="00952CB9" w:rsidP="00952CB9">
            <w:pPr>
              <w:ind w:left="113"/>
              <w:rPr>
                <w:rFonts w:cstheme="minorHAnsi"/>
                <w:sz w:val="16"/>
                <w:szCs w:val="16"/>
              </w:rPr>
            </w:pPr>
          </w:p>
          <w:p w14:paraId="01E23316" w14:textId="513D7EB3" w:rsidR="00952CB9" w:rsidRPr="00423CA8" w:rsidRDefault="00952CB9" w:rsidP="00952CB9">
            <w:pPr>
              <w:ind w:left="113"/>
              <w:rPr>
                <w:rFonts w:cstheme="minorHAnsi"/>
                <w:sz w:val="16"/>
                <w:szCs w:val="16"/>
              </w:rPr>
            </w:pPr>
            <w:r w:rsidRPr="00423CA8">
              <w:rPr>
                <w:rFonts w:cstheme="minorHAnsi"/>
                <w:sz w:val="16"/>
                <w:szCs w:val="16"/>
              </w:rPr>
              <w:t xml:space="preserve">The use of the moderate scenario of PRIIPs KID will ensure a clear and harmonised understanding of the reporting. Use of different scenarios in the first benchmarks exercises would make the methodology increasingly complex. </w:t>
            </w:r>
          </w:p>
          <w:p w14:paraId="576E16BE" w14:textId="77777777" w:rsidR="00952CB9" w:rsidRPr="00423CA8" w:rsidRDefault="00952CB9" w:rsidP="00952CB9">
            <w:pPr>
              <w:ind w:left="113"/>
              <w:rPr>
                <w:rFonts w:cstheme="minorHAnsi"/>
                <w:sz w:val="16"/>
                <w:szCs w:val="16"/>
              </w:rPr>
            </w:pPr>
          </w:p>
          <w:p w14:paraId="2E678181" w14:textId="3F328CCB" w:rsidR="00952CB9" w:rsidRPr="00905C5C" w:rsidRDefault="00952CB9" w:rsidP="00952CB9">
            <w:pPr>
              <w:ind w:left="113"/>
              <w:rPr>
                <w:rFonts w:cstheme="minorHAnsi"/>
                <w:sz w:val="16"/>
                <w:szCs w:val="16"/>
              </w:rPr>
            </w:pPr>
            <w:r w:rsidRPr="00423CA8">
              <w:rPr>
                <w:rFonts w:cstheme="minorHAnsi"/>
                <w:sz w:val="16"/>
                <w:szCs w:val="16"/>
              </w:rPr>
              <w:t>Also, the inclusion of value at half RHP for longer product will enhance the methodology as it will capture values at different point in time also consider the higher risk of early surrender attached to such products.</w:t>
            </w:r>
          </w:p>
        </w:tc>
      </w:tr>
      <w:tr w:rsidR="00952CB9" w:rsidRPr="00905C5C" w14:paraId="61294532" w14:textId="53DFFB38" w:rsidTr="00E723BE">
        <w:trPr>
          <w:trHeight w:val="20"/>
        </w:trPr>
        <w:tc>
          <w:tcPr>
            <w:tcW w:w="704" w:type="dxa"/>
            <w:noWrap/>
            <w:tcMar>
              <w:left w:w="0" w:type="dxa"/>
              <w:right w:w="0" w:type="dxa"/>
            </w:tcMar>
            <w:hideMark/>
          </w:tcPr>
          <w:p w14:paraId="58D12922"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6B23E487" w14:textId="77777777" w:rsidR="00952CB9" w:rsidRPr="00905C5C" w:rsidRDefault="00952CB9" w:rsidP="00952CB9">
            <w:pPr>
              <w:ind w:left="113"/>
              <w:rPr>
                <w:rFonts w:cstheme="minorHAnsi"/>
                <w:sz w:val="16"/>
                <w:szCs w:val="16"/>
              </w:rPr>
            </w:pPr>
            <w:r w:rsidRPr="00905C5C">
              <w:rPr>
                <w:rFonts w:cstheme="minorHAnsi"/>
                <w:sz w:val="16"/>
                <w:szCs w:val="16"/>
              </w:rPr>
              <w:t>387</w:t>
            </w:r>
          </w:p>
        </w:tc>
        <w:tc>
          <w:tcPr>
            <w:tcW w:w="1276" w:type="dxa"/>
            <w:noWrap/>
            <w:tcMar>
              <w:left w:w="0" w:type="dxa"/>
              <w:right w:w="0" w:type="dxa"/>
            </w:tcMar>
            <w:hideMark/>
          </w:tcPr>
          <w:p w14:paraId="5B030474"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1DCEC842" w14:textId="5104A69A" w:rsidR="00952CB9" w:rsidRPr="00905C5C" w:rsidRDefault="00952CB9" w:rsidP="00952CB9">
            <w:pPr>
              <w:ind w:left="113"/>
              <w:rPr>
                <w:rFonts w:cstheme="minorHAnsi"/>
                <w:sz w:val="16"/>
                <w:szCs w:val="16"/>
              </w:rPr>
            </w:pPr>
            <w:r w:rsidRPr="00905C5C">
              <w:rPr>
                <w:rFonts w:cstheme="minorHAnsi"/>
                <w:sz w:val="16"/>
                <w:szCs w:val="16"/>
              </w:rPr>
              <w:t>We do believe that both Level I indicators (IRR in the moderate and worst-case scenario + RIY in the moderate and stressed scenario) and qualitative attribute indicators (level of digitalization, sustainability, distribution network, etc.) should be used.</w:t>
            </w:r>
            <w:r w:rsidRPr="00905C5C">
              <w:rPr>
                <w:rFonts w:cstheme="minorHAnsi"/>
                <w:sz w:val="16"/>
                <w:szCs w:val="16"/>
              </w:rPr>
              <w:br/>
            </w:r>
            <w:r w:rsidRPr="00905C5C">
              <w:rPr>
                <w:rFonts w:cstheme="minorHAnsi"/>
                <w:sz w:val="16"/>
                <w:szCs w:val="16"/>
              </w:rPr>
              <w:br/>
              <w:t>Level II indicators are more suitable for assessing the individual product when it is not within market benchmarks. Hence, these should be additional indicators.</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br/>
            </w:r>
            <w:r w:rsidRPr="00905C5C">
              <w:rPr>
                <w:rFonts w:cstheme="minorHAnsi"/>
                <w:sz w:val="16"/>
                <w:szCs w:val="16"/>
              </w:rPr>
              <w:br/>
              <w:t>In this regard, EIOPA may want to bear in mind that Level II metrics can lead to more interpretations and different ways of calculation and therefore to non-homogenization and comparability between products.</w:t>
            </w:r>
          </w:p>
        </w:tc>
        <w:tc>
          <w:tcPr>
            <w:tcW w:w="4394" w:type="dxa"/>
            <w:tcMar>
              <w:left w:w="0" w:type="dxa"/>
              <w:right w:w="0" w:type="dxa"/>
            </w:tcMar>
          </w:tcPr>
          <w:p w14:paraId="23527B08" w14:textId="77777777" w:rsidR="00952CB9" w:rsidRDefault="00952CB9" w:rsidP="00952CB9">
            <w:pPr>
              <w:ind w:left="113"/>
              <w:rPr>
                <w:rFonts w:cstheme="minorHAnsi"/>
                <w:sz w:val="16"/>
                <w:szCs w:val="16"/>
              </w:rPr>
            </w:pPr>
          </w:p>
          <w:p w14:paraId="68A25E47" w14:textId="77777777" w:rsidR="00952CB9" w:rsidRDefault="00952CB9" w:rsidP="00952CB9">
            <w:pPr>
              <w:ind w:left="113"/>
              <w:rPr>
                <w:rFonts w:cstheme="minorHAnsi"/>
                <w:sz w:val="16"/>
                <w:szCs w:val="16"/>
              </w:rPr>
            </w:pPr>
            <w:r w:rsidRPr="006D0886">
              <w:rPr>
                <w:rFonts w:cstheme="minorHAnsi"/>
                <w:sz w:val="16"/>
                <w:szCs w:val="16"/>
              </w:rPr>
              <w:t>Please see response no. 383 and 386</w:t>
            </w:r>
          </w:p>
          <w:p w14:paraId="19C0FCA5" w14:textId="77777777" w:rsidR="00952CB9" w:rsidRDefault="00952CB9" w:rsidP="00952CB9">
            <w:pPr>
              <w:ind w:left="113"/>
              <w:rPr>
                <w:rFonts w:cstheme="minorHAnsi"/>
                <w:sz w:val="16"/>
                <w:szCs w:val="16"/>
              </w:rPr>
            </w:pPr>
          </w:p>
          <w:p w14:paraId="69EE5060" w14:textId="77777777" w:rsidR="00952CB9" w:rsidRDefault="00952CB9" w:rsidP="00952CB9">
            <w:pPr>
              <w:ind w:left="113"/>
              <w:rPr>
                <w:rFonts w:cstheme="minorHAnsi"/>
                <w:sz w:val="16"/>
                <w:szCs w:val="16"/>
              </w:rPr>
            </w:pPr>
            <w:r w:rsidRPr="00FC4482">
              <w:rPr>
                <w:rFonts w:cstheme="minorHAnsi"/>
                <w:sz w:val="16"/>
                <w:szCs w:val="16"/>
              </w:rPr>
              <w:t xml:space="preserve">VfM indicators further develop the market-wide assessment of Layer I and enhance supervisory practices through the calculation of benchmarks at product level. In fact, the benchmarks exercise expands and improves both Layer I and II by developing a </w:t>
            </w:r>
            <w:r w:rsidRPr="00FC4482">
              <w:rPr>
                <w:rFonts w:cstheme="minorHAnsi"/>
                <w:sz w:val="16"/>
                <w:szCs w:val="16"/>
              </w:rPr>
              <w:lastRenderedPageBreak/>
              <w:t>product-focused approach to value for money work including clarifications on comparability as well as the evaluation of performance and costs.</w:t>
            </w:r>
          </w:p>
          <w:p w14:paraId="52B56683" w14:textId="70F5C3C6" w:rsidR="00952CB9" w:rsidRPr="00905C5C" w:rsidRDefault="00952CB9" w:rsidP="00952CB9">
            <w:pPr>
              <w:ind w:left="113"/>
              <w:rPr>
                <w:rFonts w:cstheme="minorHAnsi"/>
                <w:sz w:val="16"/>
                <w:szCs w:val="16"/>
              </w:rPr>
            </w:pPr>
          </w:p>
        </w:tc>
      </w:tr>
      <w:tr w:rsidR="00952CB9" w:rsidRPr="00905C5C" w14:paraId="4E795FED" w14:textId="142AA142" w:rsidTr="00E723BE">
        <w:trPr>
          <w:trHeight w:val="20"/>
        </w:trPr>
        <w:tc>
          <w:tcPr>
            <w:tcW w:w="704" w:type="dxa"/>
            <w:noWrap/>
            <w:tcMar>
              <w:left w:w="0" w:type="dxa"/>
              <w:right w:w="0" w:type="dxa"/>
            </w:tcMar>
            <w:hideMark/>
          </w:tcPr>
          <w:p w14:paraId="07508B2D"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37F7E210" w14:textId="77777777" w:rsidR="00952CB9" w:rsidRPr="00905C5C" w:rsidRDefault="00952CB9" w:rsidP="00952CB9">
            <w:pPr>
              <w:ind w:left="113"/>
              <w:rPr>
                <w:rFonts w:cstheme="minorHAnsi"/>
                <w:sz w:val="16"/>
                <w:szCs w:val="16"/>
              </w:rPr>
            </w:pPr>
            <w:r w:rsidRPr="00905C5C">
              <w:rPr>
                <w:rFonts w:cstheme="minorHAnsi"/>
                <w:sz w:val="16"/>
                <w:szCs w:val="16"/>
              </w:rPr>
              <w:t>388</w:t>
            </w:r>
          </w:p>
        </w:tc>
        <w:tc>
          <w:tcPr>
            <w:tcW w:w="1276" w:type="dxa"/>
            <w:noWrap/>
            <w:tcMar>
              <w:left w:w="0" w:type="dxa"/>
              <w:right w:w="0" w:type="dxa"/>
            </w:tcMar>
            <w:hideMark/>
          </w:tcPr>
          <w:p w14:paraId="3BA859CD"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489ED15" w14:textId="1515EA7C" w:rsidR="00952CB9" w:rsidRPr="00BE25D3" w:rsidRDefault="00952CB9" w:rsidP="00952CB9">
            <w:pPr>
              <w:ind w:left="113"/>
              <w:rPr>
                <w:rFonts w:cstheme="minorHAnsi"/>
                <w:sz w:val="16"/>
                <w:szCs w:val="16"/>
              </w:rPr>
            </w:pPr>
            <w:r w:rsidRPr="00BE25D3">
              <w:rPr>
                <w:rFonts w:cstheme="minorHAnsi"/>
                <w:sz w:val="16"/>
                <w:szCs w:val="16"/>
              </w:rPr>
              <w:t xml:space="preserve">As initially envisaged in EIOPA’s Methodology (here), the Layer I indicators (eg, PRIIPs KID data, Solvency II retail risk indicators, product national reporting) are sufficient for performing a first market screening and support NCAs’ scrutiny on potential outliers, which might require enhanced supervision. The PRIIPs KID data will be even more accessible through the ESAP repository. </w:t>
            </w:r>
            <w:r w:rsidRPr="00BE25D3">
              <w:rPr>
                <w:rFonts w:cstheme="minorHAnsi"/>
                <w:sz w:val="16"/>
                <w:szCs w:val="16"/>
              </w:rPr>
              <w:br/>
            </w:r>
            <w:r w:rsidRPr="00BE25D3">
              <w:rPr>
                <w:rFonts w:cstheme="minorHAnsi"/>
                <w:sz w:val="16"/>
                <w:szCs w:val="16"/>
              </w:rPr>
              <w:br/>
              <w:t xml:space="preserve">As per question 1), if supervisors see a need to further develop their tools to identify outliers in the market, this is understandable, as long as this does not lead to more administrative burdens and new reporting requirements for product manufacturers. </w:t>
            </w:r>
            <w:r w:rsidRPr="00BE25D3">
              <w:rPr>
                <w:rFonts w:cstheme="minorHAnsi"/>
                <w:sz w:val="16"/>
                <w:szCs w:val="16"/>
              </w:rPr>
              <w:br/>
            </w:r>
            <w:r w:rsidRPr="00BE25D3">
              <w:rPr>
                <w:rFonts w:cstheme="minorHAnsi"/>
                <w:sz w:val="16"/>
                <w:szCs w:val="16"/>
              </w:rPr>
              <w:br/>
              <w:t>For this idea, and in line with EIOPA’s Methodology, Layer II indicators should only be considered by NCAs for those products that require additional scrutiny following the first market screening based on Layer I indicators.</w:t>
            </w:r>
            <w:r w:rsidRPr="00BE25D3">
              <w:rPr>
                <w:rFonts w:cstheme="minorHAnsi"/>
                <w:sz w:val="16"/>
                <w:szCs w:val="16"/>
              </w:rPr>
              <w:br/>
            </w:r>
            <w:r w:rsidRPr="00BE25D3">
              <w:rPr>
                <w:rFonts w:cstheme="minorHAnsi"/>
                <w:sz w:val="16"/>
                <w:szCs w:val="16"/>
              </w:rPr>
              <w:br/>
              <w:t xml:space="preserve">If necessary, EIOPA could provide guidance on the minimum qualitative/quantitative elements/characteristics to be considered by NCAs when developing their tools (eg methodology, product features, type of data, indicators, criteria, etc.). If benchmarks are being used, authorities should seek manufacturers’ input on defining these elements, to ensure they match the market reality. </w:t>
            </w:r>
          </w:p>
        </w:tc>
        <w:tc>
          <w:tcPr>
            <w:tcW w:w="4394" w:type="dxa"/>
            <w:tcMar>
              <w:left w:w="0" w:type="dxa"/>
              <w:right w:w="0" w:type="dxa"/>
            </w:tcMar>
          </w:tcPr>
          <w:p w14:paraId="7E4473B0" w14:textId="39C98C94" w:rsidR="00952CB9" w:rsidRDefault="00952CB9" w:rsidP="00952CB9">
            <w:pPr>
              <w:ind w:left="113"/>
              <w:rPr>
                <w:rFonts w:cstheme="minorHAnsi"/>
                <w:sz w:val="16"/>
                <w:szCs w:val="16"/>
              </w:rPr>
            </w:pPr>
            <w:r>
              <w:rPr>
                <w:rFonts w:cstheme="minorHAnsi"/>
                <w:sz w:val="16"/>
                <w:szCs w:val="16"/>
              </w:rPr>
              <w:t>To avoid burdensome extra calculation from insurance manufacturers at the EU level, EIOPA has simplified its’ approach to use some of PRIIPs KID indicators which are already implemented by the industry, as well as some Layer II indicators, since these enable a more granular focus on products.</w:t>
            </w:r>
          </w:p>
          <w:p w14:paraId="7CAD8E18" w14:textId="77777777" w:rsidR="00952CB9" w:rsidRDefault="00952CB9" w:rsidP="00952CB9">
            <w:pPr>
              <w:ind w:left="113"/>
              <w:rPr>
                <w:rFonts w:cstheme="minorHAnsi"/>
                <w:sz w:val="16"/>
                <w:szCs w:val="16"/>
              </w:rPr>
            </w:pPr>
          </w:p>
          <w:p w14:paraId="15E48D25" w14:textId="77777777" w:rsidR="00952CB9" w:rsidRDefault="00952CB9" w:rsidP="00952CB9">
            <w:pPr>
              <w:ind w:left="113"/>
              <w:rPr>
                <w:rFonts w:cstheme="minorHAnsi"/>
                <w:sz w:val="16"/>
                <w:szCs w:val="16"/>
              </w:rPr>
            </w:pPr>
            <w:r>
              <w:rPr>
                <w:rFonts w:cstheme="minorHAnsi"/>
                <w:sz w:val="16"/>
                <w:szCs w:val="16"/>
              </w:rPr>
              <w:t xml:space="preserve">EIOPA will continue to monitor the availability of data through ESAP with the aim of reducing data collection and reporting effort. </w:t>
            </w:r>
          </w:p>
          <w:p w14:paraId="5D3B586A" w14:textId="77777777" w:rsidR="00952CB9" w:rsidRDefault="00952CB9" w:rsidP="00952CB9">
            <w:pPr>
              <w:ind w:left="113"/>
              <w:rPr>
                <w:rFonts w:cstheme="minorHAnsi"/>
                <w:sz w:val="16"/>
                <w:szCs w:val="16"/>
              </w:rPr>
            </w:pPr>
          </w:p>
          <w:p w14:paraId="42792982" w14:textId="77777777" w:rsidR="00952CB9" w:rsidRPr="00905C5C" w:rsidRDefault="00952CB9" w:rsidP="00952CB9">
            <w:pPr>
              <w:ind w:left="113"/>
              <w:rPr>
                <w:rFonts w:cstheme="minorHAnsi"/>
                <w:sz w:val="16"/>
                <w:szCs w:val="16"/>
              </w:rPr>
            </w:pPr>
          </w:p>
        </w:tc>
      </w:tr>
      <w:tr w:rsidR="00952CB9" w:rsidRPr="00905C5C" w14:paraId="47D539F8" w14:textId="3D3A3379" w:rsidTr="00E723BE">
        <w:trPr>
          <w:trHeight w:val="5065"/>
        </w:trPr>
        <w:tc>
          <w:tcPr>
            <w:tcW w:w="704" w:type="dxa"/>
            <w:noWrap/>
            <w:tcMar>
              <w:left w:w="0" w:type="dxa"/>
              <w:right w:w="0" w:type="dxa"/>
            </w:tcMar>
            <w:hideMark/>
          </w:tcPr>
          <w:p w14:paraId="2161DE2B"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4294CDA5" w14:textId="77777777" w:rsidR="00952CB9" w:rsidRPr="00905C5C" w:rsidRDefault="00952CB9" w:rsidP="00952CB9">
            <w:pPr>
              <w:ind w:left="113"/>
              <w:rPr>
                <w:rFonts w:cstheme="minorHAnsi"/>
                <w:sz w:val="16"/>
                <w:szCs w:val="16"/>
              </w:rPr>
            </w:pPr>
            <w:r w:rsidRPr="00905C5C">
              <w:rPr>
                <w:rFonts w:cstheme="minorHAnsi"/>
                <w:sz w:val="16"/>
                <w:szCs w:val="16"/>
              </w:rPr>
              <w:t>389</w:t>
            </w:r>
          </w:p>
        </w:tc>
        <w:tc>
          <w:tcPr>
            <w:tcW w:w="1276" w:type="dxa"/>
            <w:noWrap/>
            <w:tcMar>
              <w:left w:w="0" w:type="dxa"/>
              <w:right w:w="0" w:type="dxa"/>
            </w:tcMar>
            <w:hideMark/>
          </w:tcPr>
          <w:p w14:paraId="61A20B5B"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209A88CA" w14:textId="0953007B" w:rsidR="00952CB9" w:rsidRPr="00905C5C" w:rsidRDefault="00952CB9" w:rsidP="00952CB9">
            <w:pPr>
              <w:ind w:left="113"/>
              <w:rPr>
                <w:rFonts w:cstheme="minorHAnsi"/>
                <w:sz w:val="16"/>
                <w:szCs w:val="16"/>
              </w:rPr>
            </w:pPr>
            <w:r w:rsidRPr="00905C5C">
              <w:rPr>
                <w:rFonts w:cstheme="minorHAnsi"/>
                <w:sz w:val="16"/>
                <w:szCs w:val="16"/>
              </w:rPr>
              <w:t>The term “Level I” is not used in the consultation paper. The previous publication EIOPA-BOS-22/482 used the term “Layer I”. We assume this is meant.</w:t>
            </w:r>
            <w:r w:rsidRPr="00905C5C">
              <w:rPr>
                <w:rFonts w:cstheme="minorHAnsi"/>
                <w:sz w:val="16"/>
                <w:szCs w:val="16"/>
              </w:rPr>
              <w:br/>
            </w:r>
            <w:r w:rsidRPr="00905C5C">
              <w:rPr>
                <w:rFonts w:cstheme="minorHAnsi"/>
                <w:sz w:val="16"/>
                <w:szCs w:val="16"/>
              </w:rPr>
              <w:br/>
              <w:t>Previously EIOPA differentiated between market wide assessment (Layer I) through which NCAs would identify products requiring higher scrutiny. This assessment is based on the Solvency II reporting and on PRIIPs data that is available to supervisors and soon will be provided through the ESAP. Only products that require enhanced supervision are closely looked at (Layer II) through additional indicators.</w:t>
            </w:r>
            <w:r w:rsidRPr="00905C5C">
              <w:rPr>
                <w:rFonts w:cstheme="minorHAnsi"/>
                <w:sz w:val="16"/>
                <w:szCs w:val="16"/>
              </w:rPr>
              <w:br/>
            </w:r>
            <w:r w:rsidRPr="00905C5C">
              <w:rPr>
                <w:rFonts w:cstheme="minorHAnsi"/>
                <w:sz w:val="16"/>
                <w:szCs w:val="16"/>
              </w:rPr>
              <w:br/>
              <w:t xml:space="preserve">However, in the current consultation EIOPA applies both Layer I and Layer II indicators on the entire market at EU level. This puts the entire market under suspicion. Only Layer I indicators should be applied to all products as it was initially intended. </w:t>
            </w:r>
            <w:r w:rsidRPr="00905C5C">
              <w:rPr>
                <w:rFonts w:cstheme="minorHAnsi"/>
                <w:sz w:val="16"/>
                <w:szCs w:val="16"/>
              </w:rPr>
              <w:br/>
            </w:r>
            <w:r w:rsidRPr="00905C5C">
              <w:rPr>
                <w:rFonts w:cstheme="minorHAnsi"/>
                <w:sz w:val="16"/>
                <w:szCs w:val="16"/>
              </w:rPr>
              <w:br/>
              <w:t xml:space="preserve">Furthermore, it is a very burdensome approach: Due to very heterogeneous products across EU, a granular market-wide reporting would impose unnecessary reporting burdens on insurers. EIOPA is writing that “The relevance of each indicator per cluster will be further defined by EIOPA once the clusters are defined and the data on indicators is received to calculate the benchmarks“. Thus, there will be a lot of data reporting that is not used eventually by supervisors. It is meaningful to limit reporting only to the indicators relevant for the corresponding market and assign this task to the NCAs. Only data that is common for all products should be collected at EU level. </w:t>
            </w:r>
            <w:r w:rsidRPr="00905C5C">
              <w:rPr>
                <w:rFonts w:cstheme="minorHAnsi"/>
                <w:sz w:val="16"/>
                <w:szCs w:val="16"/>
              </w:rPr>
              <w:br/>
            </w:r>
            <w:r w:rsidRPr="00905C5C">
              <w:rPr>
                <w:rFonts w:cstheme="minorHAnsi"/>
                <w:sz w:val="16"/>
                <w:szCs w:val="16"/>
              </w:rPr>
              <w:br/>
              <w:t xml:space="preserve">EIOPA is writing that a set of indicators for each cluster will be interpreted jointly. First, it is not clear how to perform a joint assessment of indicators. Second, this proves why benchmarks can neither serve as a consumer disclosure nor product comparison tool (on websites, for distributors) as they can only be interpreted by experts. </w:t>
            </w:r>
            <w:r>
              <w:rPr>
                <w:rFonts w:cstheme="minorHAnsi"/>
                <w:sz w:val="16"/>
                <w:szCs w:val="16"/>
              </w:rPr>
              <w:t xml:space="preserve"> </w:t>
            </w:r>
            <w:r w:rsidRPr="00905C5C">
              <w:rPr>
                <w:rFonts w:cstheme="minorHAnsi"/>
                <w:sz w:val="16"/>
                <w:szCs w:val="16"/>
              </w:rPr>
              <w:t>We do not see that EIOPA has a concrete proposal on how to consider qualitative features of a product, which for IBIPs and consumers are central.</w:t>
            </w:r>
          </w:p>
        </w:tc>
        <w:tc>
          <w:tcPr>
            <w:tcW w:w="4394" w:type="dxa"/>
            <w:tcMar>
              <w:left w:w="0" w:type="dxa"/>
              <w:right w:w="0" w:type="dxa"/>
            </w:tcMar>
          </w:tcPr>
          <w:p w14:paraId="5D5D2108" w14:textId="77777777" w:rsidR="00952CB9" w:rsidRDefault="00952CB9" w:rsidP="00952CB9">
            <w:pPr>
              <w:rPr>
                <w:rFonts w:cstheme="minorHAnsi"/>
                <w:sz w:val="16"/>
                <w:szCs w:val="16"/>
              </w:rPr>
            </w:pPr>
          </w:p>
          <w:p w14:paraId="0D902632" w14:textId="7F222E74" w:rsidR="00952CB9" w:rsidRDefault="00952CB9" w:rsidP="00952CB9">
            <w:pPr>
              <w:ind w:left="113"/>
              <w:rPr>
                <w:rFonts w:cstheme="minorHAnsi"/>
                <w:sz w:val="16"/>
                <w:szCs w:val="16"/>
              </w:rPr>
            </w:pPr>
            <w:r>
              <w:rPr>
                <w:rFonts w:cstheme="minorHAnsi"/>
                <w:sz w:val="16"/>
                <w:szCs w:val="16"/>
              </w:rPr>
              <w:t>To avoid burdensome extra calculation from insurance manufacturers at the EU level, EIOPA has simplified its’ approach to use some of PRIIPs KID indicators which are already implemented by the industry, as well as some Layer II indicators, since these enable a more granular focus on products.</w:t>
            </w:r>
          </w:p>
          <w:p w14:paraId="55349EFB" w14:textId="77777777" w:rsidR="00952CB9" w:rsidRDefault="00952CB9" w:rsidP="00952CB9">
            <w:pPr>
              <w:ind w:left="113"/>
              <w:rPr>
                <w:rFonts w:cstheme="minorHAnsi"/>
                <w:sz w:val="16"/>
                <w:szCs w:val="16"/>
              </w:rPr>
            </w:pPr>
          </w:p>
          <w:p w14:paraId="3605E6D5" w14:textId="77777777" w:rsidR="00952CB9" w:rsidRDefault="00952CB9" w:rsidP="00952CB9">
            <w:pPr>
              <w:ind w:left="113"/>
              <w:rPr>
                <w:rFonts w:cstheme="minorHAnsi"/>
                <w:sz w:val="16"/>
                <w:szCs w:val="16"/>
              </w:rPr>
            </w:pPr>
            <w:r>
              <w:rPr>
                <w:rFonts w:cstheme="minorHAnsi"/>
                <w:sz w:val="16"/>
                <w:szCs w:val="16"/>
              </w:rPr>
              <w:t>EIOPA emphasises that non-publicly available data will only be used where strictly required to capture product characteristics.</w:t>
            </w:r>
          </w:p>
          <w:p w14:paraId="7C8ABD95" w14:textId="77777777" w:rsidR="00952CB9" w:rsidRDefault="00952CB9" w:rsidP="00952CB9">
            <w:pPr>
              <w:ind w:left="113"/>
              <w:rPr>
                <w:rFonts w:cstheme="minorHAnsi"/>
                <w:sz w:val="16"/>
                <w:szCs w:val="16"/>
              </w:rPr>
            </w:pPr>
          </w:p>
          <w:p w14:paraId="69A561EF" w14:textId="77777777" w:rsidR="00952CB9" w:rsidRDefault="00952CB9" w:rsidP="00952CB9">
            <w:pPr>
              <w:ind w:left="113"/>
              <w:rPr>
                <w:rFonts w:cstheme="minorHAnsi"/>
                <w:sz w:val="16"/>
                <w:szCs w:val="16"/>
              </w:rPr>
            </w:pPr>
            <w:r>
              <w:rPr>
                <w:rFonts w:cstheme="minorHAnsi"/>
                <w:sz w:val="16"/>
                <w:szCs w:val="16"/>
              </w:rPr>
              <w:t xml:space="preserve">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 </w:t>
            </w:r>
          </w:p>
          <w:p w14:paraId="251AD628" w14:textId="77777777" w:rsidR="00952CB9" w:rsidRDefault="00952CB9" w:rsidP="00952CB9">
            <w:pPr>
              <w:ind w:left="113"/>
              <w:rPr>
                <w:rFonts w:cstheme="minorHAnsi"/>
                <w:sz w:val="16"/>
                <w:szCs w:val="16"/>
              </w:rPr>
            </w:pPr>
          </w:p>
          <w:p w14:paraId="13C929E4" w14:textId="305A7CA3" w:rsidR="00952CB9" w:rsidRDefault="00952CB9" w:rsidP="00952CB9">
            <w:pPr>
              <w:ind w:left="113"/>
              <w:rPr>
                <w:rFonts w:cstheme="minorHAnsi"/>
                <w:sz w:val="16"/>
                <w:szCs w:val="16"/>
              </w:rPr>
            </w:pPr>
            <w:r w:rsidRPr="00FC4482">
              <w:rPr>
                <w:rFonts w:cstheme="minorHAnsi"/>
                <w:sz w:val="16"/>
                <w:szCs w:val="16"/>
              </w:rPr>
              <w:t>Considering the risks of focusing on either performance or costs when assessing VfM, th</w:t>
            </w:r>
            <w:r>
              <w:rPr>
                <w:rFonts w:cstheme="minorHAnsi"/>
                <w:sz w:val="16"/>
                <w:szCs w:val="16"/>
              </w:rPr>
              <w:t>e</w:t>
            </w:r>
            <w:r w:rsidRPr="00FC4482">
              <w:rPr>
                <w:rFonts w:cstheme="minorHAnsi"/>
                <w:sz w:val="16"/>
                <w:szCs w:val="16"/>
              </w:rPr>
              <w:t xml:space="preserve"> methodology does not include a single benchmark rather a list of indicators that should be evaluated jointly. The purpose of the joint evaluation is to assess indicators in a comprehensive manner, for which supervisory judgment and non-clustering considerations are also necessary. </w:t>
            </w:r>
          </w:p>
          <w:p w14:paraId="7CD57B3A" w14:textId="531F7FDE" w:rsidR="00952CB9" w:rsidRPr="00905C5C" w:rsidRDefault="00952CB9" w:rsidP="00952CB9">
            <w:pPr>
              <w:ind w:left="113"/>
              <w:rPr>
                <w:rFonts w:cstheme="minorHAnsi"/>
                <w:sz w:val="16"/>
                <w:szCs w:val="16"/>
              </w:rPr>
            </w:pPr>
          </w:p>
        </w:tc>
      </w:tr>
      <w:tr w:rsidR="00952CB9" w:rsidRPr="00905C5C" w14:paraId="034D7783" w14:textId="24E54AD8" w:rsidTr="00E723BE">
        <w:trPr>
          <w:trHeight w:val="20"/>
        </w:trPr>
        <w:tc>
          <w:tcPr>
            <w:tcW w:w="704" w:type="dxa"/>
            <w:noWrap/>
            <w:tcMar>
              <w:left w:w="0" w:type="dxa"/>
              <w:right w:w="0" w:type="dxa"/>
            </w:tcMar>
            <w:hideMark/>
          </w:tcPr>
          <w:p w14:paraId="5A1DB2F1"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40669BD8" w14:textId="77777777" w:rsidR="00952CB9" w:rsidRPr="00905C5C" w:rsidRDefault="00952CB9" w:rsidP="00952CB9">
            <w:pPr>
              <w:ind w:left="113"/>
              <w:rPr>
                <w:rFonts w:cstheme="minorHAnsi"/>
                <w:sz w:val="16"/>
                <w:szCs w:val="16"/>
              </w:rPr>
            </w:pPr>
            <w:r w:rsidRPr="00905C5C">
              <w:rPr>
                <w:rFonts w:cstheme="minorHAnsi"/>
                <w:sz w:val="16"/>
                <w:szCs w:val="16"/>
              </w:rPr>
              <w:t>390</w:t>
            </w:r>
          </w:p>
        </w:tc>
        <w:tc>
          <w:tcPr>
            <w:tcW w:w="1276" w:type="dxa"/>
            <w:noWrap/>
            <w:tcMar>
              <w:left w:w="0" w:type="dxa"/>
              <w:right w:w="0" w:type="dxa"/>
            </w:tcMar>
            <w:hideMark/>
          </w:tcPr>
          <w:p w14:paraId="3B759492"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28D17C7B" w14:textId="77777777" w:rsidR="00952CB9" w:rsidRPr="00905C5C" w:rsidRDefault="00952CB9" w:rsidP="00952CB9">
            <w:pPr>
              <w:ind w:left="113"/>
              <w:rPr>
                <w:rFonts w:cstheme="minorHAnsi"/>
                <w:sz w:val="16"/>
                <w:szCs w:val="16"/>
              </w:rPr>
            </w:pPr>
            <w:r w:rsidRPr="00905C5C">
              <w:rPr>
                <w:rFonts w:cstheme="minorHAnsi"/>
                <w:sz w:val="16"/>
                <w:szCs w:val="16"/>
              </w:rPr>
              <w:t>We consider these indicators are not relevant for the French market which uses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We deem it essential that benchmarks and their indicators are set up at the national level.</w:t>
            </w:r>
            <w:r w:rsidRPr="00905C5C">
              <w:rPr>
                <w:rFonts w:cstheme="minorHAnsi"/>
                <w:sz w:val="16"/>
                <w:szCs w:val="16"/>
              </w:rPr>
              <w:br/>
            </w:r>
            <w:r w:rsidRPr="00905C5C">
              <w:rPr>
                <w:rFonts w:cstheme="minorHAnsi"/>
                <w:sz w:val="16"/>
                <w:szCs w:val="16"/>
              </w:rPr>
              <w:br/>
              <w:t>Level 1 indicators lead to a complex calculation which is not meaningful.</w:t>
            </w:r>
          </w:p>
        </w:tc>
        <w:tc>
          <w:tcPr>
            <w:tcW w:w="4394" w:type="dxa"/>
            <w:tcMar>
              <w:left w:w="0" w:type="dxa"/>
              <w:right w:w="0" w:type="dxa"/>
            </w:tcMar>
          </w:tcPr>
          <w:p w14:paraId="6491880D" w14:textId="38AF7FD6" w:rsidR="00952CB9" w:rsidRDefault="00952CB9" w:rsidP="00952CB9">
            <w:pPr>
              <w:ind w:left="113"/>
              <w:rPr>
                <w:rFonts w:cstheme="minorHAnsi"/>
                <w:sz w:val="16"/>
                <w:szCs w:val="16"/>
              </w:rPr>
            </w:pPr>
            <w:r>
              <w:rPr>
                <w:rFonts w:cstheme="minorHAnsi"/>
                <w:sz w:val="16"/>
                <w:szCs w:val="16"/>
              </w:rPr>
              <w:t>To avoid burdensome extra calculation from insurance manufacturers at the EU level, EIOPA proposes to use some of PRIIPs KID indicators which are already implemented by the industry.</w:t>
            </w:r>
          </w:p>
          <w:p w14:paraId="3E1D5874" w14:textId="77777777" w:rsidR="00952CB9" w:rsidRDefault="00952CB9" w:rsidP="00952CB9">
            <w:pPr>
              <w:ind w:left="113"/>
              <w:rPr>
                <w:rFonts w:cstheme="minorHAnsi"/>
                <w:sz w:val="16"/>
                <w:szCs w:val="16"/>
              </w:rPr>
            </w:pPr>
          </w:p>
          <w:p w14:paraId="06D72C0B" w14:textId="77777777" w:rsidR="00952CB9" w:rsidRDefault="00952CB9" w:rsidP="00952CB9">
            <w:pPr>
              <w:ind w:left="113"/>
              <w:rPr>
                <w:rFonts w:cstheme="minorHAnsi"/>
                <w:sz w:val="16"/>
                <w:szCs w:val="16"/>
              </w:rPr>
            </w:pPr>
            <w:r>
              <w:rPr>
                <w:rFonts w:cstheme="minorHAnsi"/>
                <w:sz w:val="16"/>
                <w:szCs w:val="16"/>
              </w:rPr>
              <w:t>It is reiterated that establishing national benchmarks would not promote the single market, equal consumer outcomes across EU states, and may lead insurers to be required to comply with several divergent regimes to VfM benchmarking instead of one common approach.</w:t>
            </w:r>
          </w:p>
          <w:p w14:paraId="0B75142B" w14:textId="4A2ABC95" w:rsidR="00952CB9" w:rsidRPr="00905C5C" w:rsidRDefault="00952CB9" w:rsidP="00952CB9">
            <w:pPr>
              <w:ind w:left="113"/>
              <w:rPr>
                <w:rFonts w:cstheme="minorHAnsi"/>
                <w:sz w:val="16"/>
                <w:szCs w:val="16"/>
              </w:rPr>
            </w:pPr>
          </w:p>
        </w:tc>
      </w:tr>
      <w:tr w:rsidR="00952CB9" w:rsidRPr="00905C5C" w14:paraId="2F14CE06" w14:textId="259364FA" w:rsidTr="00E723BE">
        <w:trPr>
          <w:trHeight w:val="20"/>
        </w:trPr>
        <w:tc>
          <w:tcPr>
            <w:tcW w:w="704" w:type="dxa"/>
            <w:noWrap/>
            <w:tcMar>
              <w:left w:w="0" w:type="dxa"/>
              <w:right w:w="0" w:type="dxa"/>
            </w:tcMar>
            <w:hideMark/>
          </w:tcPr>
          <w:p w14:paraId="4DEE7F95"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51A14A4D" w14:textId="77777777" w:rsidR="00952CB9" w:rsidRPr="00905C5C" w:rsidRDefault="00952CB9" w:rsidP="00952CB9">
            <w:pPr>
              <w:ind w:left="113"/>
              <w:rPr>
                <w:rFonts w:cstheme="minorHAnsi"/>
                <w:sz w:val="16"/>
                <w:szCs w:val="16"/>
              </w:rPr>
            </w:pPr>
            <w:r w:rsidRPr="00905C5C">
              <w:rPr>
                <w:rFonts w:cstheme="minorHAnsi"/>
                <w:sz w:val="16"/>
                <w:szCs w:val="16"/>
              </w:rPr>
              <w:t>391</w:t>
            </w:r>
          </w:p>
        </w:tc>
        <w:tc>
          <w:tcPr>
            <w:tcW w:w="1276" w:type="dxa"/>
            <w:noWrap/>
            <w:tcMar>
              <w:left w:w="0" w:type="dxa"/>
              <w:right w:w="0" w:type="dxa"/>
            </w:tcMar>
            <w:hideMark/>
          </w:tcPr>
          <w:p w14:paraId="33AC4E48" w14:textId="77777777" w:rsidR="00952CB9" w:rsidRPr="00905C5C" w:rsidRDefault="00952CB9" w:rsidP="00952CB9">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7443DF9E" w14:textId="77777777" w:rsidR="00952CB9" w:rsidRPr="00905C5C" w:rsidRDefault="00952CB9" w:rsidP="00952CB9">
            <w:pPr>
              <w:ind w:left="113"/>
              <w:rPr>
                <w:rFonts w:cstheme="minorHAnsi"/>
                <w:sz w:val="16"/>
                <w:szCs w:val="16"/>
              </w:rPr>
            </w:pPr>
            <w:r w:rsidRPr="00905C5C">
              <w:rPr>
                <w:rFonts w:cstheme="minorHAnsi"/>
                <w:sz w:val="16"/>
                <w:szCs w:val="16"/>
              </w:rPr>
              <w:t>The Level I indicators are considered sufficient when the cluster methodology differentiate products accordingly to their intrinsic value, as it can be the case following the proposal at Q6. The balancing between detail and simplicity is crucial, having into account the scope of benchmarks and the required effort. Level II indicators while providing further axis of analysis, potentially relevant for value for money, introduce additional effort and complexity.</w:t>
            </w:r>
          </w:p>
        </w:tc>
        <w:tc>
          <w:tcPr>
            <w:tcW w:w="4394" w:type="dxa"/>
            <w:tcMar>
              <w:left w:w="0" w:type="dxa"/>
              <w:right w:w="0" w:type="dxa"/>
            </w:tcMar>
          </w:tcPr>
          <w:p w14:paraId="0006E302" w14:textId="77777777" w:rsidR="00952CB9" w:rsidRDefault="00952CB9" w:rsidP="00952CB9">
            <w:pPr>
              <w:ind w:left="113"/>
              <w:rPr>
                <w:rFonts w:cstheme="minorHAnsi"/>
                <w:sz w:val="16"/>
                <w:szCs w:val="16"/>
              </w:rPr>
            </w:pPr>
            <w:r>
              <w:rPr>
                <w:rFonts w:cstheme="minorHAnsi"/>
                <w:sz w:val="16"/>
                <w:szCs w:val="16"/>
              </w:rPr>
              <w:t xml:space="preserve">EIOPA agrees that establishing a balance between detail and simplicity is important, for which reason it has simplified its’ approach to include a combination of Layer I and II indicators. </w:t>
            </w:r>
          </w:p>
          <w:p w14:paraId="22959CDE" w14:textId="0E1613EB" w:rsidR="00952CB9" w:rsidRPr="00905C5C" w:rsidRDefault="00952CB9" w:rsidP="00952CB9">
            <w:pPr>
              <w:ind w:left="113"/>
              <w:rPr>
                <w:rFonts w:cstheme="minorHAnsi"/>
                <w:sz w:val="16"/>
                <w:szCs w:val="16"/>
              </w:rPr>
            </w:pPr>
          </w:p>
        </w:tc>
      </w:tr>
      <w:tr w:rsidR="00952CB9" w:rsidRPr="00905C5C" w14:paraId="6068F7DB" w14:textId="60AFC684" w:rsidTr="00E723BE">
        <w:trPr>
          <w:trHeight w:val="20"/>
        </w:trPr>
        <w:tc>
          <w:tcPr>
            <w:tcW w:w="704" w:type="dxa"/>
            <w:noWrap/>
            <w:tcMar>
              <w:left w:w="0" w:type="dxa"/>
              <w:right w:w="0" w:type="dxa"/>
            </w:tcMar>
            <w:hideMark/>
          </w:tcPr>
          <w:p w14:paraId="4C3092A6"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7E76B54E" w14:textId="77777777" w:rsidR="00952CB9" w:rsidRPr="00905C5C" w:rsidRDefault="00952CB9" w:rsidP="00952CB9">
            <w:pPr>
              <w:ind w:left="113"/>
              <w:rPr>
                <w:rFonts w:cstheme="minorHAnsi"/>
                <w:sz w:val="16"/>
                <w:szCs w:val="16"/>
              </w:rPr>
            </w:pPr>
            <w:r w:rsidRPr="00905C5C">
              <w:rPr>
                <w:rFonts w:cstheme="minorHAnsi"/>
                <w:sz w:val="16"/>
                <w:szCs w:val="16"/>
              </w:rPr>
              <w:t>392</w:t>
            </w:r>
          </w:p>
        </w:tc>
        <w:tc>
          <w:tcPr>
            <w:tcW w:w="1276" w:type="dxa"/>
            <w:noWrap/>
            <w:tcMar>
              <w:left w:w="0" w:type="dxa"/>
              <w:right w:w="0" w:type="dxa"/>
            </w:tcMar>
            <w:hideMark/>
          </w:tcPr>
          <w:p w14:paraId="2B166AB9"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1608F894" w14:textId="379B98C1" w:rsidR="00952CB9" w:rsidRPr="00905C5C" w:rsidRDefault="00952CB9" w:rsidP="00952CB9">
            <w:pPr>
              <w:ind w:left="113"/>
              <w:rPr>
                <w:rFonts w:cstheme="minorHAnsi"/>
                <w:sz w:val="16"/>
                <w:szCs w:val="16"/>
              </w:rPr>
            </w:pPr>
            <w:r w:rsidRPr="00905C5C">
              <w:rPr>
                <w:rFonts w:cstheme="minorHAnsi"/>
                <w:sz w:val="16"/>
                <w:szCs w:val="16"/>
              </w:rPr>
              <w:t>We note the significance of addressing both quantitative and qualitative aspects of products, with a particular emphasis on the scrutiny of fees in unit-linked savings products.</w:t>
            </w:r>
            <w:r w:rsidRPr="00905C5C">
              <w:rPr>
                <w:rFonts w:cstheme="minorHAnsi"/>
                <w:sz w:val="16"/>
                <w:szCs w:val="16"/>
              </w:rPr>
              <w:br/>
            </w:r>
            <w:r w:rsidRPr="00905C5C">
              <w:rPr>
                <w:rFonts w:cstheme="minorHAnsi"/>
                <w:sz w:val="16"/>
                <w:szCs w:val="16"/>
              </w:rPr>
              <w:br/>
              <w:t>It should be noted however that, a balanced approach is recommended, utilising Level I indicators for initial benchmarking to identify those products that require further examination. Level II indicators should then be applied selectively to those identified as requiring deeper analysis and therefore could be seen to fall outside the generalised benchmark approach.</w:t>
            </w:r>
            <w:r w:rsidRPr="00905C5C">
              <w:rPr>
                <w:rFonts w:cstheme="minorHAnsi"/>
                <w:sz w:val="16"/>
                <w:szCs w:val="16"/>
              </w:rPr>
              <w:br/>
            </w:r>
            <w:r w:rsidRPr="00905C5C">
              <w:rPr>
                <w:rFonts w:cstheme="minorHAnsi"/>
                <w:sz w:val="16"/>
                <w:szCs w:val="16"/>
              </w:rPr>
              <w:br/>
              <w:t>- The evaluation framework must include methodologies for assessing qualitative benefits, reflecting the intricacies of national standards, and the specific benefits sought by target markets.</w:t>
            </w:r>
            <w:r w:rsidRPr="00905C5C">
              <w:rPr>
                <w:rFonts w:cstheme="minorHAnsi"/>
                <w:sz w:val="16"/>
                <w:szCs w:val="16"/>
              </w:rPr>
              <w:br/>
            </w:r>
            <w:r w:rsidRPr="00905C5C">
              <w:rPr>
                <w:rFonts w:cstheme="minorHAnsi"/>
                <w:sz w:val="16"/>
                <w:szCs w:val="16"/>
              </w:rPr>
              <w:br/>
              <w:t>- The process for identifying products warranting deeper scrutiny should be simplified, prioritising the analysis of fees, including both underlying funds and wrapper-related contractual fees for MOPs.</w:t>
            </w:r>
            <w:r w:rsidRPr="00905C5C">
              <w:rPr>
                <w:rFonts w:cstheme="minorHAnsi"/>
                <w:sz w:val="16"/>
                <w:szCs w:val="16"/>
              </w:rPr>
              <w:br/>
            </w:r>
            <w:r w:rsidRPr="00905C5C">
              <w:rPr>
                <w:rFonts w:cstheme="minorHAnsi"/>
                <w:sz w:val="16"/>
                <w:szCs w:val="16"/>
              </w:rPr>
              <w:br/>
              <w:t>- Importantly, flexibility should be integral to the framework, allowing the type of indicators used to be tailored to the specific needs and conditions of each market. This flexibility ensures that the VfM assessment is relevant and effective across diverse regulatory environments and consumer expectations.</w:t>
            </w:r>
          </w:p>
        </w:tc>
        <w:tc>
          <w:tcPr>
            <w:tcW w:w="4394" w:type="dxa"/>
            <w:tcMar>
              <w:left w:w="0" w:type="dxa"/>
              <w:right w:w="0" w:type="dxa"/>
            </w:tcMar>
          </w:tcPr>
          <w:p w14:paraId="7F896749" w14:textId="4BEA87CB" w:rsidR="00952CB9" w:rsidRDefault="00952CB9" w:rsidP="00952CB9">
            <w:pPr>
              <w:ind w:left="113"/>
              <w:rPr>
                <w:rFonts w:cstheme="minorHAnsi"/>
                <w:sz w:val="16"/>
                <w:szCs w:val="16"/>
              </w:rPr>
            </w:pPr>
            <w:bookmarkStart w:id="33" w:name="_Hlk173918605"/>
            <w:r>
              <w:rPr>
                <w:rFonts w:cstheme="minorHAnsi"/>
                <w:sz w:val="16"/>
                <w:szCs w:val="16"/>
              </w:rPr>
              <w:t xml:space="preserve">The aim of EIOPA VFM’s methodology is to establish a common supervisory approach at EU level facilitating equal consumer outcomes and reduce compliance costs associated with divergent regimes. </w:t>
            </w:r>
          </w:p>
          <w:bookmarkEnd w:id="33"/>
          <w:p w14:paraId="73A30BBE" w14:textId="77777777" w:rsidR="00952CB9" w:rsidRDefault="00952CB9" w:rsidP="00952CB9">
            <w:pPr>
              <w:ind w:left="113"/>
              <w:rPr>
                <w:rFonts w:cstheme="minorHAnsi"/>
                <w:sz w:val="16"/>
                <w:szCs w:val="16"/>
              </w:rPr>
            </w:pPr>
          </w:p>
          <w:p w14:paraId="525F95EF" w14:textId="2AA751AF" w:rsidR="00952CB9" w:rsidRPr="00905C5C" w:rsidRDefault="00952CB9" w:rsidP="00952CB9">
            <w:pPr>
              <w:ind w:left="113"/>
              <w:rPr>
                <w:rFonts w:cstheme="minorHAnsi"/>
                <w:sz w:val="16"/>
                <w:szCs w:val="16"/>
              </w:rPr>
            </w:pPr>
            <w:r>
              <w:rPr>
                <w:rFonts w:cstheme="minorHAnsi"/>
                <w:sz w:val="16"/>
                <w:szCs w:val="16"/>
              </w:rPr>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p>
        </w:tc>
      </w:tr>
      <w:tr w:rsidR="00952CB9" w:rsidRPr="00905C5C" w14:paraId="334EDF59" w14:textId="3807E5D0" w:rsidTr="00E723BE">
        <w:trPr>
          <w:trHeight w:val="20"/>
        </w:trPr>
        <w:tc>
          <w:tcPr>
            <w:tcW w:w="704" w:type="dxa"/>
            <w:noWrap/>
            <w:tcMar>
              <w:left w:w="0" w:type="dxa"/>
              <w:right w:w="0" w:type="dxa"/>
            </w:tcMar>
            <w:hideMark/>
          </w:tcPr>
          <w:p w14:paraId="35F98126"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3FDC5A8F" w14:textId="77777777" w:rsidR="00952CB9" w:rsidRPr="00905C5C" w:rsidRDefault="00952CB9" w:rsidP="00952CB9">
            <w:pPr>
              <w:ind w:left="113"/>
              <w:rPr>
                <w:rFonts w:cstheme="minorHAnsi"/>
                <w:sz w:val="16"/>
                <w:szCs w:val="16"/>
              </w:rPr>
            </w:pPr>
            <w:r w:rsidRPr="00905C5C">
              <w:rPr>
                <w:rFonts w:cstheme="minorHAnsi"/>
                <w:sz w:val="16"/>
                <w:szCs w:val="16"/>
              </w:rPr>
              <w:t>393</w:t>
            </w:r>
          </w:p>
        </w:tc>
        <w:tc>
          <w:tcPr>
            <w:tcW w:w="1276" w:type="dxa"/>
            <w:noWrap/>
            <w:tcMar>
              <w:left w:w="0" w:type="dxa"/>
              <w:right w:w="0" w:type="dxa"/>
            </w:tcMar>
            <w:hideMark/>
          </w:tcPr>
          <w:p w14:paraId="038AEBEE"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0389C3FC" w14:textId="77777777" w:rsidR="00952CB9" w:rsidRPr="00905C5C" w:rsidRDefault="00952CB9" w:rsidP="00952CB9">
            <w:pPr>
              <w:ind w:left="113"/>
              <w:rPr>
                <w:rFonts w:cstheme="minorHAnsi"/>
                <w:sz w:val="16"/>
                <w:szCs w:val="16"/>
              </w:rPr>
            </w:pPr>
            <w:r w:rsidRPr="00905C5C">
              <w:rPr>
                <w:rFonts w:cstheme="minorHAnsi"/>
                <w:sz w:val="16"/>
                <w:szCs w:val="16"/>
              </w:rPr>
              <w:t xml:space="preserve">We propose to use the same indicators already provided to our NCA when notifying a new product (Circular L22/1) which represent some (but not all) of the Level II (Layer II) indicators. </w:t>
            </w:r>
          </w:p>
        </w:tc>
        <w:tc>
          <w:tcPr>
            <w:tcW w:w="4394" w:type="dxa"/>
            <w:tcMar>
              <w:left w:w="0" w:type="dxa"/>
              <w:right w:w="0" w:type="dxa"/>
            </w:tcMar>
          </w:tcPr>
          <w:p w14:paraId="22083D4C" w14:textId="0B6ECC3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53F76E6" w14:textId="31245331" w:rsidTr="00E723BE">
        <w:trPr>
          <w:trHeight w:val="20"/>
        </w:trPr>
        <w:tc>
          <w:tcPr>
            <w:tcW w:w="704" w:type="dxa"/>
            <w:noWrap/>
            <w:tcMar>
              <w:left w:w="0" w:type="dxa"/>
              <w:right w:w="0" w:type="dxa"/>
            </w:tcMar>
            <w:hideMark/>
          </w:tcPr>
          <w:p w14:paraId="73DB3378"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3B527024" w14:textId="77777777" w:rsidR="00952CB9" w:rsidRPr="00905C5C" w:rsidRDefault="00952CB9" w:rsidP="00952CB9">
            <w:pPr>
              <w:ind w:left="113"/>
              <w:rPr>
                <w:rFonts w:cstheme="minorHAnsi"/>
                <w:sz w:val="16"/>
                <w:szCs w:val="16"/>
              </w:rPr>
            </w:pPr>
            <w:r w:rsidRPr="00905C5C">
              <w:rPr>
                <w:rFonts w:cstheme="minorHAnsi"/>
                <w:sz w:val="16"/>
                <w:szCs w:val="16"/>
              </w:rPr>
              <w:t>394</w:t>
            </w:r>
          </w:p>
        </w:tc>
        <w:tc>
          <w:tcPr>
            <w:tcW w:w="1276" w:type="dxa"/>
            <w:noWrap/>
            <w:tcMar>
              <w:left w:w="0" w:type="dxa"/>
              <w:right w:w="0" w:type="dxa"/>
            </w:tcMar>
            <w:hideMark/>
          </w:tcPr>
          <w:p w14:paraId="64A4DE22"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23EA9C04" w14:textId="171AB6B1" w:rsidR="00952CB9" w:rsidRPr="00905C5C" w:rsidRDefault="00952CB9" w:rsidP="00952CB9">
            <w:pPr>
              <w:ind w:left="113"/>
              <w:rPr>
                <w:rFonts w:cstheme="minorHAnsi"/>
                <w:sz w:val="16"/>
                <w:szCs w:val="16"/>
              </w:rPr>
            </w:pPr>
            <w:r w:rsidRPr="00905C5C">
              <w:rPr>
                <w:rFonts w:cstheme="minorHAnsi"/>
                <w:sz w:val="16"/>
                <w:szCs w:val="16"/>
              </w:rPr>
              <w:t>Level II indicators offer more detailed and granular analysis compared to Level I. They may provide a more nuanced understanding of value for money in products. However, their complexity could be a challenge for some stakeholders, especially if they lack the necessary analytical tools or expertise. Level I indicators are likely simpler and more general. They could be more user-friendly for a broad range of stakeholders and might be sufficient for basic benchmarking purposes. However, their simplicity might limit their effectiveness in capturing the nuanced differences between products. There is a trade-off between the complexity of Level II indicators and the usability of Level I indicators. For a general overview, Level I indicators could suffice. Level II indicators might require more sophisticated analytical capabilities.</w:t>
            </w:r>
          </w:p>
        </w:tc>
        <w:tc>
          <w:tcPr>
            <w:tcW w:w="4394" w:type="dxa"/>
            <w:tcMar>
              <w:left w:w="0" w:type="dxa"/>
              <w:right w:w="0" w:type="dxa"/>
            </w:tcMar>
          </w:tcPr>
          <w:p w14:paraId="3C5249B7" w14:textId="77777777" w:rsidR="00952CB9" w:rsidRDefault="00952CB9" w:rsidP="00952CB9">
            <w:pPr>
              <w:ind w:left="113"/>
              <w:rPr>
                <w:rFonts w:cstheme="minorHAnsi"/>
                <w:sz w:val="16"/>
                <w:szCs w:val="16"/>
              </w:rPr>
            </w:pPr>
            <w:r>
              <w:rPr>
                <w:rFonts w:cstheme="minorHAnsi"/>
                <w:sz w:val="16"/>
                <w:szCs w:val="16"/>
              </w:rPr>
              <w:t>EIOPA agrees that Layer II indicators facilitate a nuanced product-level view, whilst leveraging publicly available data (i.e. PRIIPS KID) as much as possible, for which reason the revised approach includes both Layer I and II indicators.</w:t>
            </w:r>
          </w:p>
          <w:p w14:paraId="59985CAF" w14:textId="5BA3F747" w:rsidR="00952CB9" w:rsidRPr="00905C5C" w:rsidRDefault="00952CB9" w:rsidP="00952CB9">
            <w:pPr>
              <w:ind w:left="113"/>
              <w:rPr>
                <w:rFonts w:cstheme="minorHAnsi"/>
                <w:sz w:val="16"/>
                <w:szCs w:val="16"/>
              </w:rPr>
            </w:pPr>
          </w:p>
        </w:tc>
      </w:tr>
      <w:tr w:rsidR="00952CB9" w:rsidRPr="00905C5C" w14:paraId="67EB5F23" w14:textId="45289644" w:rsidTr="00E723BE">
        <w:trPr>
          <w:trHeight w:val="20"/>
        </w:trPr>
        <w:tc>
          <w:tcPr>
            <w:tcW w:w="704" w:type="dxa"/>
            <w:noWrap/>
            <w:tcMar>
              <w:left w:w="0" w:type="dxa"/>
              <w:right w:w="0" w:type="dxa"/>
            </w:tcMar>
            <w:hideMark/>
          </w:tcPr>
          <w:p w14:paraId="5EC12D85"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33FC2A99" w14:textId="77777777" w:rsidR="00952CB9" w:rsidRPr="00905C5C" w:rsidRDefault="00952CB9" w:rsidP="00952CB9">
            <w:pPr>
              <w:ind w:left="113"/>
              <w:rPr>
                <w:rFonts w:cstheme="minorHAnsi"/>
                <w:sz w:val="16"/>
                <w:szCs w:val="16"/>
              </w:rPr>
            </w:pPr>
            <w:r w:rsidRPr="00905C5C">
              <w:rPr>
                <w:rFonts w:cstheme="minorHAnsi"/>
                <w:sz w:val="16"/>
                <w:szCs w:val="16"/>
              </w:rPr>
              <w:t>395</w:t>
            </w:r>
          </w:p>
        </w:tc>
        <w:tc>
          <w:tcPr>
            <w:tcW w:w="1276" w:type="dxa"/>
            <w:noWrap/>
            <w:tcMar>
              <w:left w:w="0" w:type="dxa"/>
              <w:right w:w="0" w:type="dxa"/>
            </w:tcMar>
            <w:hideMark/>
          </w:tcPr>
          <w:p w14:paraId="6BFAFCE8"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6C53B82" w14:textId="77777777" w:rsidR="00952CB9" w:rsidRPr="00905C5C" w:rsidRDefault="00952CB9" w:rsidP="00952CB9">
            <w:pPr>
              <w:ind w:left="113"/>
              <w:rPr>
                <w:rFonts w:cstheme="minorHAnsi"/>
                <w:sz w:val="16"/>
                <w:szCs w:val="16"/>
              </w:rPr>
            </w:pPr>
            <w:r w:rsidRPr="00905C5C">
              <w:rPr>
                <w:rFonts w:cstheme="minorHAnsi"/>
                <w:sz w:val="16"/>
                <w:szCs w:val="16"/>
              </w:rPr>
              <w:t>The Level I indicators (eg. PRIIPs KID data, Solvency II retail risk indicators, product national reporting) seem sufficient for performing a first market screening and focus NCAs scrutiny on potential outliers, which might require enhanced supervision at the level of each Member State.</w:t>
            </w:r>
            <w:r w:rsidRPr="00905C5C">
              <w:rPr>
                <w:rFonts w:cstheme="minorHAnsi"/>
                <w:sz w:val="16"/>
                <w:szCs w:val="16"/>
              </w:rPr>
              <w:br/>
            </w:r>
            <w:r w:rsidRPr="00905C5C">
              <w:rPr>
                <w:rFonts w:cstheme="minorHAnsi"/>
                <w:sz w:val="16"/>
                <w:szCs w:val="16"/>
              </w:rPr>
              <w:br/>
              <w:t>Product manufacturers are best placed to decide how to assess the VfM of their products as part of the POG process, and they are already required to duly document the product approval process. Based on POG documentation, NCAs can then evaluate those products that are identified as problematic in their market monitoring.</w:t>
            </w:r>
            <w:r w:rsidRPr="00905C5C">
              <w:rPr>
                <w:rFonts w:cstheme="minorHAnsi"/>
                <w:sz w:val="16"/>
                <w:szCs w:val="16"/>
              </w:rPr>
              <w:br/>
            </w:r>
            <w:r w:rsidRPr="00905C5C">
              <w:rPr>
                <w:rFonts w:cstheme="minorHAnsi"/>
                <w:sz w:val="16"/>
                <w:szCs w:val="16"/>
              </w:rPr>
              <w:br/>
              <w:t>It is essential that the POG framework remains flexible and that product manufacturers’ freedom to design and price products is preserved.</w:t>
            </w:r>
          </w:p>
        </w:tc>
        <w:tc>
          <w:tcPr>
            <w:tcW w:w="4394" w:type="dxa"/>
            <w:tcMar>
              <w:left w:w="0" w:type="dxa"/>
              <w:right w:w="0" w:type="dxa"/>
            </w:tcMar>
          </w:tcPr>
          <w:p w14:paraId="0836DBAB" w14:textId="77777777"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 since Layer II indicators allow for a focus on products, facilitating risk-based supervision.</w:t>
            </w:r>
          </w:p>
          <w:p w14:paraId="3B95D410" w14:textId="77777777" w:rsidR="00952CB9" w:rsidRDefault="00952CB9" w:rsidP="00952CB9">
            <w:pPr>
              <w:ind w:left="113"/>
              <w:rPr>
                <w:rFonts w:cstheme="minorHAnsi"/>
                <w:sz w:val="16"/>
                <w:szCs w:val="16"/>
              </w:rPr>
            </w:pPr>
          </w:p>
          <w:p w14:paraId="7DF53257" w14:textId="77777777" w:rsidR="00952CB9" w:rsidRDefault="00952CB9" w:rsidP="00952CB9">
            <w:pPr>
              <w:ind w:left="113"/>
              <w:rPr>
                <w:rFonts w:cstheme="minorHAnsi"/>
                <w:sz w:val="16"/>
                <w:szCs w:val="16"/>
              </w:rPr>
            </w:pPr>
            <w:r>
              <w:rPr>
                <w:rFonts w:cstheme="minorHAnsi"/>
                <w:sz w:val="16"/>
                <w:szCs w:val="16"/>
              </w:rPr>
              <w:t>This may alleviate some concerns with relying on the PRIIPs KID methodology, whilst also considering that PRIIPs KID data is already available, thus not creating additional reporting burden on the industry.</w:t>
            </w:r>
          </w:p>
          <w:p w14:paraId="44D2A736" w14:textId="77777777" w:rsidR="00952CB9" w:rsidRDefault="00952CB9" w:rsidP="00952CB9">
            <w:pPr>
              <w:ind w:left="113"/>
              <w:rPr>
                <w:rFonts w:cstheme="minorHAnsi"/>
                <w:sz w:val="16"/>
                <w:szCs w:val="16"/>
              </w:rPr>
            </w:pPr>
          </w:p>
          <w:p w14:paraId="41198FBC" w14:textId="0491647C" w:rsidR="00952CB9" w:rsidRPr="00905C5C" w:rsidRDefault="00952CB9" w:rsidP="00952CB9">
            <w:pPr>
              <w:ind w:left="113"/>
              <w:rPr>
                <w:rFonts w:cstheme="minorHAnsi"/>
                <w:sz w:val="16"/>
                <w:szCs w:val="16"/>
              </w:rPr>
            </w:pPr>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tc>
      </w:tr>
      <w:tr w:rsidR="00952CB9" w:rsidRPr="00905C5C" w14:paraId="3202B0A4" w14:textId="0CAC01C2" w:rsidTr="00E723BE">
        <w:trPr>
          <w:trHeight w:val="20"/>
        </w:trPr>
        <w:tc>
          <w:tcPr>
            <w:tcW w:w="704" w:type="dxa"/>
            <w:noWrap/>
            <w:tcMar>
              <w:left w:w="0" w:type="dxa"/>
              <w:right w:w="0" w:type="dxa"/>
            </w:tcMar>
            <w:hideMark/>
          </w:tcPr>
          <w:p w14:paraId="4BADA8D1"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6032315E" w14:textId="77777777" w:rsidR="00952CB9" w:rsidRPr="00905C5C" w:rsidRDefault="00952CB9" w:rsidP="00952CB9">
            <w:pPr>
              <w:ind w:left="113"/>
              <w:rPr>
                <w:rFonts w:cstheme="minorHAnsi"/>
                <w:sz w:val="16"/>
                <w:szCs w:val="16"/>
              </w:rPr>
            </w:pPr>
            <w:r w:rsidRPr="00905C5C">
              <w:rPr>
                <w:rFonts w:cstheme="minorHAnsi"/>
                <w:sz w:val="16"/>
                <w:szCs w:val="16"/>
              </w:rPr>
              <w:t>396</w:t>
            </w:r>
          </w:p>
        </w:tc>
        <w:tc>
          <w:tcPr>
            <w:tcW w:w="1276" w:type="dxa"/>
            <w:noWrap/>
            <w:tcMar>
              <w:left w:w="0" w:type="dxa"/>
              <w:right w:w="0" w:type="dxa"/>
            </w:tcMar>
            <w:hideMark/>
          </w:tcPr>
          <w:p w14:paraId="009CBC05"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17E5A944" w14:textId="77777777" w:rsidR="00952CB9" w:rsidRPr="00905C5C" w:rsidRDefault="00952CB9" w:rsidP="00952CB9">
            <w:pPr>
              <w:ind w:left="113"/>
              <w:rPr>
                <w:rFonts w:cstheme="minorHAnsi"/>
                <w:sz w:val="16"/>
                <w:szCs w:val="16"/>
              </w:rPr>
            </w:pPr>
            <w:r w:rsidRPr="00905C5C">
              <w:rPr>
                <w:rFonts w:cstheme="minorHAnsi"/>
                <w:sz w:val="16"/>
                <w:szCs w:val="16"/>
              </w:rPr>
              <w:t xml:space="preserve">In our view Level I indicators should be the starting point for the NCAs. Level II indicators should remain reserved for additional analysis of products viewed as potential outliers.  </w:t>
            </w:r>
            <w:r w:rsidRPr="00905C5C">
              <w:rPr>
                <w:rFonts w:cstheme="minorHAnsi"/>
                <w:sz w:val="16"/>
                <w:szCs w:val="16"/>
              </w:rPr>
              <w:br/>
            </w:r>
            <w:r w:rsidRPr="00905C5C">
              <w:rPr>
                <w:rFonts w:cstheme="minorHAnsi"/>
                <w:sz w:val="16"/>
                <w:szCs w:val="16"/>
              </w:rPr>
              <w:br/>
              <w:t>The indicators only measure quantitative characteristics, they do not take qualitative features into account. These are of great importance for the target markets and methods must be developed to judge them. Qualitative benefits are generally determined by national standards with regard to social laws, tax regulations, state subsidies and private law, in order to fulfill the requirements of the target market.</w:t>
            </w:r>
          </w:p>
        </w:tc>
        <w:tc>
          <w:tcPr>
            <w:tcW w:w="4394" w:type="dxa"/>
            <w:tcMar>
              <w:left w:w="0" w:type="dxa"/>
              <w:right w:w="0" w:type="dxa"/>
            </w:tcMar>
          </w:tcPr>
          <w:p w14:paraId="5E07060D" w14:textId="77777777"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 since Layer II indicators allow for a focus on products, facilitating risk-based supervision.</w:t>
            </w:r>
          </w:p>
          <w:p w14:paraId="20996285" w14:textId="77777777" w:rsidR="00952CB9" w:rsidRDefault="00952CB9" w:rsidP="00952CB9">
            <w:pPr>
              <w:ind w:left="113"/>
              <w:rPr>
                <w:rFonts w:cstheme="minorHAnsi"/>
                <w:sz w:val="16"/>
                <w:szCs w:val="16"/>
              </w:rPr>
            </w:pPr>
          </w:p>
          <w:p w14:paraId="4299A212" w14:textId="77777777" w:rsidR="00952CB9" w:rsidRDefault="00952CB9" w:rsidP="00952CB9">
            <w:pPr>
              <w:ind w:left="113"/>
              <w:rPr>
                <w:rFonts w:cstheme="minorHAnsi"/>
                <w:sz w:val="16"/>
                <w:szCs w:val="16"/>
              </w:rPr>
            </w:pPr>
            <w:r>
              <w:rPr>
                <w:rFonts w:cstheme="minorHAnsi"/>
                <w:sz w:val="16"/>
                <w:szCs w:val="16"/>
              </w:rPr>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p>
          <w:p w14:paraId="3DCC1684" w14:textId="351ABE65" w:rsidR="00952CB9" w:rsidRPr="00905C5C" w:rsidRDefault="00952CB9" w:rsidP="00952CB9">
            <w:pPr>
              <w:ind w:left="113"/>
              <w:rPr>
                <w:rFonts w:cstheme="minorHAnsi"/>
                <w:sz w:val="16"/>
                <w:szCs w:val="16"/>
              </w:rPr>
            </w:pPr>
          </w:p>
        </w:tc>
      </w:tr>
      <w:tr w:rsidR="00952CB9" w:rsidRPr="00905C5C" w14:paraId="6C3E5A38" w14:textId="598891C8" w:rsidTr="00E723BE">
        <w:trPr>
          <w:trHeight w:val="20"/>
        </w:trPr>
        <w:tc>
          <w:tcPr>
            <w:tcW w:w="704" w:type="dxa"/>
            <w:noWrap/>
            <w:tcMar>
              <w:left w:w="0" w:type="dxa"/>
              <w:right w:w="0" w:type="dxa"/>
            </w:tcMar>
            <w:hideMark/>
          </w:tcPr>
          <w:p w14:paraId="2C3F3F99"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11779705" w14:textId="77777777" w:rsidR="00952CB9" w:rsidRPr="00905C5C" w:rsidRDefault="00952CB9" w:rsidP="00952CB9">
            <w:pPr>
              <w:ind w:left="113"/>
              <w:rPr>
                <w:rFonts w:cstheme="minorHAnsi"/>
                <w:sz w:val="16"/>
                <w:szCs w:val="16"/>
              </w:rPr>
            </w:pPr>
            <w:r w:rsidRPr="00905C5C">
              <w:rPr>
                <w:rFonts w:cstheme="minorHAnsi"/>
                <w:sz w:val="16"/>
                <w:szCs w:val="16"/>
              </w:rPr>
              <w:t>397</w:t>
            </w:r>
          </w:p>
        </w:tc>
        <w:tc>
          <w:tcPr>
            <w:tcW w:w="1276" w:type="dxa"/>
            <w:noWrap/>
            <w:tcMar>
              <w:left w:w="0" w:type="dxa"/>
              <w:right w:w="0" w:type="dxa"/>
            </w:tcMar>
            <w:hideMark/>
          </w:tcPr>
          <w:p w14:paraId="33E94467"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16F1F5FE" w14:textId="77777777" w:rsidR="00952CB9" w:rsidRPr="00905C5C" w:rsidRDefault="00952CB9" w:rsidP="00952CB9">
            <w:pPr>
              <w:ind w:left="113"/>
              <w:rPr>
                <w:rFonts w:cstheme="minorHAnsi"/>
                <w:sz w:val="16"/>
                <w:szCs w:val="16"/>
              </w:rPr>
            </w:pPr>
            <w:r w:rsidRPr="00905C5C">
              <w:rPr>
                <w:rFonts w:cstheme="minorHAnsi"/>
                <w:sz w:val="16"/>
                <w:szCs w:val="16"/>
              </w:rPr>
              <w:t>We consider these indicators are not relevant for the French market which uses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We deem it essential that benchmarks and their indicators are set up at the national level.</w:t>
            </w:r>
            <w:r w:rsidRPr="00905C5C">
              <w:rPr>
                <w:rFonts w:cstheme="minorHAnsi"/>
                <w:sz w:val="16"/>
                <w:szCs w:val="16"/>
              </w:rPr>
              <w:br/>
            </w:r>
            <w:r w:rsidRPr="00905C5C">
              <w:rPr>
                <w:rFonts w:cstheme="minorHAnsi"/>
                <w:sz w:val="16"/>
                <w:szCs w:val="16"/>
              </w:rPr>
              <w:br/>
              <w:t>Level 1 indicators lead to a complex calculation which is not meaningful.</w:t>
            </w:r>
          </w:p>
        </w:tc>
        <w:tc>
          <w:tcPr>
            <w:tcW w:w="4394" w:type="dxa"/>
            <w:tcMar>
              <w:left w:w="0" w:type="dxa"/>
              <w:right w:w="0" w:type="dxa"/>
            </w:tcMar>
          </w:tcPr>
          <w:p w14:paraId="3418D8E4" w14:textId="0A018E47" w:rsidR="00952CB9" w:rsidRDefault="00952CB9" w:rsidP="00952CB9">
            <w:pPr>
              <w:ind w:left="113"/>
              <w:rPr>
                <w:rFonts w:cstheme="minorHAnsi"/>
                <w:sz w:val="16"/>
                <w:szCs w:val="16"/>
              </w:rPr>
            </w:pPr>
            <w:r>
              <w:rPr>
                <w:rFonts w:cstheme="minorHAnsi"/>
                <w:sz w:val="16"/>
                <w:szCs w:val="16"/>
              </w:rPr>
              <w:t>To avoid burdensome extra calculation from insurance manufacturers at the EU level, EIOPA proposes to use some of PRIIPs KID indicators which are already implemented by the industry.</w:t>
            </w:r>
          </w:p>
          <w:p w14:paraId="38455FD2" w14:textId="77777777" w:rsidR="00952CB9" w:rsidRDefault="00952CB9" w:rsidP="00952CB9">
            <w:pPr>
              <w:ind w:left="113"/>
              <w:rPr>
                <w:rFonts w:cstheme="minorHAnsi"/>
                <w:sz w:val="16"/>
                <w:szCs w:val="16"/>
              </w:rPr>
            </w:pPr>
          </w:p>
          <w:p w14:paraId="5879CF95" w14:textId="77777777" w:rsidR="00952CB9" w:rsidRDefault="00952CB9" w:rsidP="00952CB9">
            <w:pPr>
              <w:ind w:left="113"/>
              <w:rPr>
                <w:rFonts w:cstheme="minorHAnsi"/>
                <w:sz w:val="16"/>
                <w:szCs w:val="16"/>
              </w:rPr>
            </w:pPr>
            <w:r>
              <w:rPr>
                <w:rFonts w:cstheme="minorHAnsi"/>
                <w:sz w:val="16"/>
                <w:szCs w:val="16"/>
              </w:rPr>
              <w:t>It is reiterated that establishing national benchmarks would not promote the single market, equal consumer outcomes across EU states, and may lead insurers to be required to comply with several divergent regimes to VfM benchmarking instead of one common approach.</w:t>
            </w:r>
          </w:p>
          <w:p w14:paraId="674D789A" w14:textId="4BDE8ECB" w:rsidR="00952CB9" w:rsidRPr="009C739A" w:rsidRDefault="00952CB9" w:rsidP="00952CB9">
            <w:pPr>
              <w:ind w:left="113"/>
              <w:rPr>
                <w:rFonts w:cstheme="minorHAnsi"/>
                <w:sz w:val="16"/>
                <w:szCs w:val="16"/>
              </w:rPr>
            </w:pPr>
            <w:r>
              <w:rPr>
                <w:rFonts w:cstheme="minorHAnsi"/>
                <w:sz w:val="16"/>
                <w:szCs w:val="16"/>
              </w:rPr>
              <w:t>by Industry.</w:t>
            </w:r>
          </w:p>
        </w:tc>
      </w:tr>
      <w:tr w:rsidR="00952CB9" w:rsidRPr="00905C5C" w14:paraId="5DC68443" w14:textId="221888B5" w:rsidTr="00E723BE">
        <w:trPr>
          <w:trHeight w:val="20"/>
        </w:trPr>
        <w:tc>
          <w:tcPr>
            <w:tcW w:w="704" w:type="dxa"/>
            <w:noWrap/>
            <w:tcMar>
              <w:left w:w="0" w:type="dxa"/>
              <w:right w:w="0" w:type="dxa"/>
            </w:tcMar>
            <w:hideMark/>
          </w:tcPr>
          <w:p w14:paraId="2F1804DD"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477F6920" w14:textId="77777777" w:rsidR="00952CB9" w:rsidRPr="00905C5C" w:rsidRDefault="00952CB9" w:rsidP="00952CB9">
            <w:pPr>
              <w:ind w:left="113"/>
              <w:rPr>
                <w:rFonts w:cstheme="minorHAnsi"/>
                <w:sz w:val="16"/>
                <w:szCs w:val="16"/>
              </w:rPr>
            </w:pPr>
            <w:r w:rsidRPr="00905C5C">
              <w:rPr>
                <w:rFonts w:cstheme="minorHAnsi"/>
                <w:sz w:val="16"/>
                <w:szCs w:val="16"/>
              </w:rPr>
              <w:t>398</w:t>
            </w:r>
          </w:p>
        </w:tc>
        <w:tc>
          <w:tcPr>
            <w:tcW w:w="1276" w:type="dxa"/>
            <w:noWrap/>
            <w:tcMar>
              <w:left w:w="0" w:type="dxa"/>
              <w:right w:w="0" w:type="dxa"/>
            </w:tcMar>
            <w:hideMark/>
          </w:tcPr>
          <w:p w14:paraId="7DF0DE77"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shd w:val="clear" w:color="auto" w:fill="auto"/>
            <w:tcMar>
              <w:left w:w="0" w:type="dxa"/>
              <w:right w:w="0" w:type="dxa"/>
            </w:tcMar>
            <w:hideMark/>
          </w:tcPr>
          <w:p w14:paraId="633689C6" w14:textId="77777777" w:rsidR="00952CB9" w:rsidRDefault="00952CB9" w:rsidP="00952CB9">
            <w:pPr>
              <w:ind w:left="113"/>
              <w:rPr>
                <w:rFonts w:cstheme="minorHAnsi"/>
                <w:sz w:val="16"/>
                <w:szCs w:val="16"/>
              </w:rPr>
            </w:pPr>
            <w:r w:rsidRPr="00905C5C">
              <w:rPr>
                <w:rFonts w:cstheme="minorHAnsi"/>
                <w:sz w:val="16"/>
                <w:szCs w:val="16"/>
              </w:rPr>
              <w:t>We consider these indicators are not relevant for the French market which uses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We deem it essential that benchmarks and their indicators are set up at the national level.</w:t>
            </w:r>
            <w:r w:rsidRPr="00905C5C">
              <w:rPr>
                <w:rFonts w:cstheme="minorHAnsi"/>
                <w:sz w:val="16"/>
                <w:szCs w:val="16"/>
              </w:rPr>
              <w:br/>
            </w:r>
            <w:r w:rsidRPr="00905C5C">
              <w:rPr>
                <w:rFonts w:cstheme="minorHAnsi"/>
                <w:sz w:val="16"/>
                <w:szCs w:val="16"/>
              </w:rPr>
              <w:br/>
              <w:t>Level 1 indicators lead to a complex calculation which is not meaningful.</w:t>
            </w:r>
          </w:p>
          <w:p w14:paraId="6EFB328E" w14:textId="77777777" w:rsidR="00952CB9" w:rsidRDefault="00952CB9" w:rsidP="00952CB9">
            <w:pPr>
              <w:ind w:left="113"/>
              <w:rPr>
                <w:rFonts w:cstheme="minorHAnsi"/>
                <w:sz w:val="16"/>
                <w:szCs w:val="16"/>
              </w:rPr>
            </w:pPr>
          </w:p>
          <w:p w14:paraId="1C938660"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22415CA6" w14:textId="7A99FF53"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355D977A" w14:textId="408C1E6D" w:rsidTr="00E723BE">
        <w:trPr>
          <w:trHeight w:val="20"/>
        </w:trPr>
        <w:tc>
          <w:tcPr>
            <w:tcW w:w="704" w:type="dxa"/>
            <w:noWrap/>
            <w:tcMar>
              <w:left w:w="0" w:type="dxa"/>
              <w:right w:w="0" w:type="dxa"/>
            </w:tcMar>
            <w:hideMark/>
          </w:tcPr>
          <w:p w14:paraId="23CCE166"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05EFBE7B" w14:textId="77777777" w:rsidR="00952CB9" w:rsidRPr="00905C5C" w:rsidRDefault="00952CB9" w:rsidP="00952CB9">
            <w:pPr>
              <w:ind w:left="113"/>
              <w:rPr>
                <w:rFonts w:cstheme="minorHAnsi"/>
                <w:sz w:val="16"/>
                <w:szCs w:val="16"/>
              </w:rPr>
            </w:pPr>
            <w:r w:rsidRPr="00905C5C">
              <w:rPr>
                <w:rFonts w:cstheme="minorHAnsi"/>
                <w:sz w:val="16"/>
                <w:szCs w:val="16"/>
              </w:rPr>
              <w:t>399</w:t>
            </w:r>
          </w:p>
        </w:tc>
        <w:tc>
          <w:tcPr>
            <w:tcW w:w="1276" w:type="dxa"/>
            <w:noWrap/>
            <w:tcMar>
              <w:left w:w="0" w:type="dxa"/>
              <w:right w:w="0" w:type="dxa"/>
            </w:tcMar>
            <w:hideMark/>
          </w:tcPr>
          <w:p w14:paraId="596B1F8B"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7DA5ED6F" w14:textId="77777777" w:rsidR="00952CB9" w:rsidRPr="00905C5C" w:rsidRDefault="00952CB9" w:rsidP="00952CB9">
            <w:pPr>
              <w:ind w:left="113"/>
              <w:rPr>
                <w:rFonts w:cstheme="minorHAnsi"/>
                <w:sz w:val="16"/>
                <w:szCs w:val="16"/>
              </w:rPr>
            </w:pPr>
            <w:r w:rsidRPr="00905C5C">
              <w:rPr>
                <w:rFonts w:cstheme="minorHAnsi"/>
                <w:sz w:val="16"/>
                <w:szCs w:val="16"/>
              </w:rPr>
              <w:t xml:space="preserve">It is essential that the POG framework remains flexible and that product manufacturers’ freedom to design and price products is preserved. The Level I indicators (eg, PRIIPs KID dataetc.) are sufficient for performing a first market screening. </w:t>
            </w:r>
          </w:p>
        </w:tc>
        <w:tc>
          <w:tcPr>
            <w:tcW w:w="4394" w:type="dxa"/>
            <w:tcMar>
              <w:left w:w="0" w:type="dxa"/>
              <w:right w:w="0" w:type="dxa"/>
            </w:tcMar>
          </w:tcPr>
          <w:p w14:paraId="4C88441C" w14:textId="52159106" w:rsidR="00952CB9" w:rsidRDefault="00952CB9" w:rsidP="00952CB9">
            <w:pPr>
              <w:ind w:left="113"/>
              <w:rPr>
                <w:rFonts w:cstheme="minorHAnsi"/>
                <w:sz w:val="16"/>
                <w:szCs w:val="16"/>
              </w:rPr>
            </w:pPr>
            <w:bookmarkStart w:id="34" w:name="_Hlk173923769"/>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bookmarkEnd w:id="34"/>
          <w:p w14:paraId="0B455F6D" w14:textId="77777777" w:rsidR="00952CB9" w:rsidRDefault="00952CB9" w:rsidP="00952CB9">
            <w:pPr>
              <w:ind w:left="113"/>
              <w:rPr>
                <w:rFonts w:cstheme="minorHAnsi"/>
                <w:sz w:val="16"/>
                <w:szCs w:val="16"/>
              </w:rPr>
            </w:pPr>
          </w:p>
          <w:p w14:paraId="5A78186F" w14:textId="242F60DB" w:rsidR="00952CB9" w:rsidRPr="00905C5C" w:rsidRDefault="00952CB9" w:rsidP="00952CB9">
            <w:pPr>
              <w:ind w:left="113"/>
              <w:rPr>
                <w:rFonts w:cstheme="minorHAnsi"/>
                <w:sz w:val="16"/>
                <w:szCs w:val="16"/>
              </w:rPr>
            </w:pPr>
            <w:r>
              <w:rPr>
                <w:rFonts w:cstheme="minorHAnsi"/>
                <w:sz w:val="16"/>
                <w:szCs w:val="16"/>
              </w:rPr>
              <w:t xml:space="preserve">To avoid burdensome extra calculation from insurance manufacturers at the EU level, EIOPA has simplified its’ approach </w:t>
            </w:r>
            <w:r>
              <w:rPr>
                <w:rFonts w:cstheme="minorHAnsi"/>
                <w:sz w:val="16"/>
                <w:szCs w:val="16"/>
              </w:rPr>
              <w:lastRenderedPageBreak/>
              <w:t>to use some of PRIIPs KID indicators which are already implemented by the industry, as well as some Layer II indicators, since these enable a more granular focus on products.</w:t>
            </w:r>
          </w:p>
        </w:tc>
      </w:tr>
      <w:tr w:rsidR="00952CB9" w:rsidRPr="00905C5C" w14:paraId="6923A062" w14:textId="4C4E3630" w:rsidTr="00E723BE">
        <w:trPr>
          <w:trHeight w:val="20"/>
        </w:trPr>
        <w:tc>
          <w:tcPr>
            <w:tcW w:w="704" w:type="dxa"/>
            <w:noWrap/>
            <w:tcMar>
              <w:left w:w="0" w:type="dxa"/>
              <w:right w:w="0" w:type="dxa"/>
            </w:tcMar>
            <w:hideMark/>
          </w:tcPr>
          <w:p w14:paraId="62890480"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3D7E92E5" w14:textId="77777777" w:rsidR="00952CB9" w:rsidRPr="00905C5C" w:rsidRDefault="00952CB9" w:rsidP="00952CB9">
            <w:pPr>
              <w:ind w:left="113"/>
              <w:rPr>
                <w:rFonts w:cstheme="minorHAnsi"/>
                <w:sz w:val="16"/>
                <w:szCs w:val="16"/>
              </w:rPr>
            </w:pPr>
            <w:r w:rsidRPr="00905C5C">
              <w:rPr>
                <w:rFonts w:cstheme="minorHAnsi"/>
                <w:sz w:val="16"/>
                <w:szCs w:val="16"/>
              </w:rPr>
              <w:t>400</w:t>
            </w:r>
          </w:p>
        </w:tc>
        <w:tc>
          <w:tcPr>
            <w:tcW w:w="1276" w:type="dxa"/>
            <w:noWrap/>
            <w:tcMar>
              <w:left w:w="0" w:type="dxa"/>
              <w:right w:w="0" w:type="dxa"/>
            </w:tcMar>
            <w:hideMark/>
          </w:tcPr>
          <w:p w14:paraId="3BD6205A"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0A3E946" w14:textId="77777777" w:rsidR="00952CB9" w:rsidRPr="00905C5C" w:rsidRDefault="00952CB9" w:rsidP="00952CB9">
            <w:pPr>
              <w:ind w:left="113"/>
              <w:rPr>
                <w:rFonts w:cstheme="minorHAnsi"/>
                <w:sz w:val="16"/>
                <w:szCs w:val="16"/>
              </w:rPr>
            </w:pPr>
            <w:r w:rsidRPr="00905C5C">
              <w:rPr>
                <w:rFonts w:cstheme="minorHAnsi"/>
                <w:sz w:val="16"/>
                <w:szCs w:val="16"/>
              </w:rPr>
              <w:t xml:space="preserve">We don’t believe that these benchmarks with Level II indicators are best suited for fulfilling the intended objective. </w:t>
            </w:r>
            <w:r w:rsidRPr="00905C5C">
              <w:rPr>
                <w:rFonts w:cstheme="minorHAnsi"/>
                <w:sz w:val="16"/>
                <w:szCs w:val="16"/>
              </w:rPr>
              <w:br/>
            </w:r>
            <w:r w:rsidRPr="00905C5C">
              <w:rPr>
                <w:rFonts w:cstheme="minorHAnsi"/>
                <w:sz w:val="16"/>
                <w:szCs w:val="16"/>
              </w:rPr>
              <w:br/>
              <w:t xml:space="preserve">Instead, we are of the opinion that the indicators of level I should be used. Level I indicators seem to be the better approach for benchmarks. EIOPA’s original idea was to submit all products to level I – but level II should remain reserved for those products which are outliers in level I and need further scrutiny. Submitting all products to level II scrutiny via the benchmarks eliminates level I and puts all products under general suspicion. Only those indicators should be used that can be calculated from public data or are included in such data. </w:t>
            </w:r>
            <w:r w:rsidRPr="00905C5C">
              <w:rPr>
                <w:rFonts w:cstheme="minorHAnsi"/>
                <w:sz w:val="16"/>
                <w:szCs w:val="16"/>
              </w:rPr>
              <w:br/>
            </w:r>
            <w:r w:rsidRPr="00905C5C">
              <w:rPr>
                <w:rFonts w:cstheme="minorHAnsi"/>
                <w:sz w:val="16"/>
                <w:szCs w:val="16"/>
              </w:rPr>
              <w:br/>
              <w:t>The indicators measure only quantitative benefits. However, products also have qualitative benefits chosen to fit the intended target market. Quantitative and qualitative criteria must be evaluated in the product development process. Companies need to develop a method for assessing overall benefits. It is doubtful whether EIOPA can capture all qualitative benefits via benchmarks. Qualitative benefits are generally determined by national standards under social law, tax law and private law as well as by target market-specific benefits. National conditions are relevant for this.</w:t>
            </w:r>
          </w:p>
        </w:tc>
        <w:tc>
          <w:tcPr>
            <w:tcW w:w="4394" w:type="dxa"/>
            <w:tcMar>
              <w:left w:w="0" w:type="dxa"/>
              <w:right w:w="0" w:type="dxa"/>
            </w:tcMar>
          </w:tcPr>
          <w:p w14:paraId="68DD8CF7" w14:textId="77777777" w:rsidR="00952CB9" w:rsidRDefault="00952CB9" w:rsidP="00952CB9">
            <w:pPr>
              <w:ind w:left="113"/>
              <w:rPr>
                <w:rFonts w:cstheme="minorHAnsi"/>
                <w:sz w:val="16"/>
                <w:szCs w:val="16"/>
              </w:rPr>
            </w:pPr>
            <w:r>
              <w:rPr>
                <w:rFonts w:cstheme="minorHAnsi"/>
                <w:sz w:val="16"/>
                <w:szCs w:val="16"/>
              </w:rPr>
              <w:t>To avoid burdensome extra calculation from insurance manufacturers at the EU level, EIOPA has simplified its’ approach to use some of PRIIPs KID indicators which are already implemented by the industry, as well as some Layer II indicators, since these enable a more granular focus on products.</w:t>
            </w:r>
          </w:p>
          <w:p w14:paraId="40DADF7E" w14:textId="77777777" w:rsidR="00952CB9" w:rsidRDefault="00952CB9" w:rsidP="00952CB9">
            <w:pPr>
              <w:ind w:left="113"/>
              <w:rPr>
                <w:rFonts w:cstheme="minorHAnsi"/>
                <w:sz w:val="16"/>
                <w:szCs w:val="16"/>
              </w:rPr>
            </w:pPr>
          </w:p>
          <w:p w14:paraId="27BCAE81" w14:textId="77777777" w:rsidR="00952CB9" w:rsidRDefault="00952CB9" w:rsidP="00952CB9">
            <w:pPr>
              <w:ind w:left="113"/>
              <w:rPr>
                <w:rFonts w:cstheme="minorHAnsi"/>
                <w:sz w:val="16"/>
                <w:szCs w:val="16"/>
              </w:rPr>
            </w:pPr>
            <w:r>
              <w:rPr>
                <w:rFonts w:cstheme="minorHAnsi"/>
                <w:sz w:val="16"/>
                <w:szCs w:val="16"/>
              </w:rPr>
              <w:t>EIOPA emphasises that non-publicly available data will only be used where strictly required to capture product characteristics.</w:t>
            </w:r>
          </w:p>
          <w:p w14:paraId="45BA3F48" w14:textId="77777777" w:rsidR="00952CB9" w:rsidRDefault="00952CB9" w:rsidP="00952CB9">
            <w:pPr>
              <w:ind w:left="113"/>
              <w:rPr>
                <w:rFonts w:cstheme="minorHAnsi"/>
                <w:sz w:val="16"/>
                <w:szCs w:val="16"/>
              </w:rPr>
            </w:pPr>
          </w:p>
          <w:p w14:paraId="151A9070" w14:textId="77777777" w:rsidR="00952CB9" w:rsidRDefault="00952CB9" w:rsidP="00952CB9">
            <w:pPr>
              <w:ind w:left="113"/>
              <w:rPr>
                <w:rFonts w:cstheme="minorHAnsi"/>
                <w:sz w:val="16"/>
                <w:szCs w:val="16"/>
              </w:rPr>
            </w:pPr>
            <w:r>
              <w:rPr>
                <w:rFonts w:cstheme="minorHAnsi"/>
                <w:sz w:val="16"/>
                <w:szCs w:val="16"/>
              </w:rPr>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p>
          <w:p w14:paraId="6F819D6F" w14:textId="70B9CF29" w:rsidR="00952CB9" w:rsidRPr="00FD362D" w:rsidRDefault="00952CB9" w:rsidP="00952CB9">
            <w:pPr>
              <w:ind w:left="113"/>
              <w:rPr>
                <w:rFonts w:cstheme="minorHAnsi"/>
                <w:sz w:val="16"/>
                <w:szCs w:val="16"/>
                <w:highlight w:val="yellow"/>
              </w:rPr>
            </w:pPr>
          </w:p>
        </w:tc>
      </w:tr>
      <w:tr w:rsidR="00952CB9" w:rsidRPr="00905C5C" w14:paraId="18C4A9AF" w14:textId="5A81AEE6" w:rsidTr="00E723BE">
        <w:trPr>
          <w:trHeight w:val="20"/>
        </w:trPr>
        <w:tc>
          <w:tcPr>
            <w:tcW w:w="704" w:type="dxa"/>
            <w:noWrap/>
            <w:tcMar>
              <w:left w:w="0" w:type="dxa"/>
              <w:right w:w="0" w:type="dxa"/>
            </w:tcMar>
            <w:hideMark/>
          </w:tcPr>
          <w:p w14:paraId="16CCCB3C"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499D8B65" w14:textId="77777777" w:rsidR="00952CB9" w:rsidRPr="00905C5C" w:rsidRDefault="00952CB9" w:rsidP="00952CB9">
            <w:pPr>
              <w:ind w:left="113"/>
              <w:rPr>
                <w:rFonts w:cstheme="minorHAnsi"/>
                <w:sz w:val="16"/>
                <w:szCs w:val="16"/>
              </w:rPr>
            </w:pPr>
            <w:r w:rsidRPr="00905C5C">
              <w:rPr>
                <w:rFonts w:cstheme="minorHAnsi"/>
                <w:sz w:val="16"/>
                <w:szCs w:val="16"/>
              </w:rPr>
              <w:t>401</w:t>
            </w:r>
          </w:p>
        </w:tc>
        <w:tc>
          <w:tcPr>
            <w:tcW w:w="1276" w:type="dxa"/>
            <w:noWrap/>
            <w:tcMar>
              <w:left w:w="0" w:type="dxa"/>
              <w:right w:w="0" w:type="dxa"/>
            </w:tcMar>
            <w:hideMark/>
          </w:tcPr>
          <w:p w14:paraId="3BF99049"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3998545A" w14:textId="77777777" w:rsidR="00952CB9" w:rsidRDefault="00952CB9" w:rsidP="00952CB9">
            <w:pPr>
              <w:ind w:left="113"/>
              <w:rPr>
                <w:rFonts w:cstheme="minorHAnsi"/>
                <w:sz w:val="16"/>
                <w:szCs w:val="16"/>
              </w:rPr>
            </w:pPr>
            <w:r w:rsidRPr="00905C5C">
              <w:rPr>
                <w:rFonts w:cstheme="minorHAnsi"/>
                <w:sz w:val="16"/>
                <w:szCs w:val="16"/>
              </w:rPr>
              <w:t>First, in our view benchmarks and the indicators necessary to calculate them should be defined at a national level. In the exercise implemented in 2023 on unit-linked products, the French market uses real costs and past performances complemented by a qualitative assessment.</w:t>
            </w:r>
            <w:r w:rsidRPr="00905C5C">
              <w:rPr>
                <w:rFonts w:cstheme="minorHAnsi"/>
                <w:sz w:val="16"/>
                <w:szCs w:val="16"/>
              </w:rPr>
              <w:br/>
            </w:r>
            <w:r w:rsidRPr="00905C5C">
              <w:rPr>
                <w:rFonts w:cstheme="minorHAnsi"/>
                <w:sz w:val="16"/>
                <w:szCs w:val="16"/>
              </w:rPr>
              <w:br/>
              <w:t xml:space="preserve">Then, we do not see the need of adding other indicators (level II), which would introduce a higher complexity. </w:t>
            </w:r>
          </w:p>
          <w:p w14:paraId="353D20A7" w14:textId="77777777" w:rsidR="00952CB9" w:rsidRDefault="00952CB9" w:rsidP="00952CB9">
            <w:pPr>
              <w:ind w:left="113"/>
              <w:rPr>
                <w:rFonts w:cstheme="minorHAnsi"/>
                <w:sz w:val="16"/>
                <w:szCs w:val="16"/>
              </w:rPr>
            </w:pPr>
          </w:p>
          <w:p w14:paraId="70211E41" w14:textId="4FF1DF08" w:rsidR="00952CB9" w:rsidRPr="00905C5C" w:rsidRDefault="00952CB9" w:rsidP="00952CB9">
            <w:pPr>
              <w:ind w:left="113"/>
              <w:rPr>
                <w:rFonts w:cstheme="minorHAnsi"/>
                <w:sz w:val="16"/>
                <w:szCs w:val="16"/>
              </w:rPr>
            </w:pPr>
            <w:r w:rsidRPr="00905C5C">
              <w:rPr>
                <w:rFonts w:cstheme="minorHAnsi"/>
                <w:sz w:val="16"/>
                <w:szCs w:val="16"/>
              </w:rPr>
              <w:t>Moreover, this would add an administrative workload for manufacturers with the risk of errors linked to the high number of indicators to be reported.</w:t>
            </w:r>
          </w:p>
        </w:tc>
        <w:tc>
          <w:tcPr>
            <w:tcW w:w="4394" w:type="dxa"/>
            <w:tcMar>
              <w:left w:w="0" w:type="dxa"/>
              <w:right w:w="0" w:type="dxa"/>
            </w:tcMar>
          </w:tcPr>
          <w:p w14:paraId="38269036" w14:textId="58FC8DE5" w:rsidR="00952CB9" w:rsidRDefault="00952CB9" w:rsidP="00952CB9">
            <w:pPr>
              <w:ind w:left="113"/>
              <w:rPr>
                <w:rFonts w:cstheme="minorHAnsi"/>
                <w:sz w:val="16"/>
                <w:szCs w:val="16"/>
              </w:rPr>
            </w:pPr>
            <w:r>
              <w:rPr>
                <w:rFonts w:cstheme="minorHAnsi"/>
                <w:sz w:val="16"/>
                <w:szCs w:val="16"/>
              </w:rPr>
              <w:t>The aim of EIOPA VFM’s methodology is to establish a common supervisory approach at EU level facilitating equal consumer outcomes and reduce compliance costs associated with divergent regimes.</w:t>
            </w:r>
          </w:p>
          <w:p w14:paraId="31639521" w14:textId="77777777" w:rsidR="00952CB9" w:rsidRDefault="00952CB9" w:rsidP="00952CB9">
            <w:pPr>
              <w:ind w:left="113"/>
              <w:rPr>
                <w:rFonts w:cstheme="minorHAnsi"/>
                <w:sz w:val="16"/>
                <w:szCs w:val="16"/>
              </w:rPr>
            </w:pPr>
          </w:p>
          <w:p w14:paraId="67269B31" w14:textId="77777777"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 since Layer II indicators allow for a focus on products, facilitating risk-based supervision.</w:t>
            </w:r>
          </w:p>
          <w:p w14:paraId="15D2EA7B" w14:textId="77777777" w:rsidR="00952CB9" w:rsidRDefault="00952CB9" w:rsidP="00952CB9">
            <w:pPr>
              <w:ind w:left="113"/>
              <w:rPr>
                <w:rFonts w:cstheme="minorHAnsi"/>
                <w:sz w:val="16"/>
                <w:szCs w:val="16"/>
              </w:rPr>
            </w:pPr>
          </w:p>
          <w:p w14:paraId="3C1F85E5" w14:textId="69782715" w:rsidR="00952CB9" w:rsidRPr="00905C5C" w:rsidRDefault="00952CB9" w:rsidP="00952CB9">
            <w:pPr>
              <w:ind w:left="113"/>
              <w:rPr>
                <w:rFonts w:cstheme="minorHAnsi"/>
                <w:sz w:val="16"/>
                <w:szCs w:val="16"/>
              </w:rPr>
            </w:pPr>
            <w:r>
              <w:rPr>
                <w:rFonts w:cstheme="minorHAnsi"/>
                <w:sz w:val="16"/>
                <w:szCs w:val="16"/>
              </w:rPr>
              <w:t>EIOPA emphasises that non-publicly available data will only be used where strictly required to capture product characteristics.</w:t>
            </w:r>
          </w:p>
        </w:tc>
      </w:tr>
      <w:tr w:rsidR="00952CB9" w:rsidRPr="00905C5C" w14:paraId="5B565E6E" w14:textId="206081F4" w:rsidTr="00E723BE">
        <w:trPr>
          <w:trHeight w:val="20"/>
        </w:trPr>
        <w:tc>
          <w:tcPr>
            <w:tcW w:w="704" w:type="dxa"/>
            <w:noWrap/>
            <w:tcMar>
              <w:left w:w="0" w:type="dxa"/>
              <w:right w:w="0" w:type="dxa"/>
            </w:tcMar>
            <w:hideMark/>
          </w:tcPr>
          <w:p w14:paraId="4BAE6AC7"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7D4323B7" w14:textId="77777777" w:rsidR="00952CB9" w:rsidRPr="00905C5C" w:rsidRDefault="00952CB9" w:rsidP="00952CB9">
            <w:pPr>
              <w:ind w:left="113"/>
              <w:rPr>
                <w:rFonts w:cstheme="minorHAnsi"/>
                <w:sz w:val="16"/>
                <w:szCs w:val="16"/>
              </w:rPr>
            </w:pPr>
            <w:r w:rsidRPr="00905C5C">
              <w:rPr>
                <w:rFonts w:cstheme="minorHAnsi"/>
                <w:sz w:val="16"/>
                <w:szCs w:val="16"/>
              </w:rPr>
              <w:t>402</w:t>
            </w:r>
          </w:p>
        </w:tc>
        <w:tc>
          <w:tcPr>
            <w:tcW w:w="1276" w:type="dxa"/>
            <w:noWrap/>
            <w:tcMar>
              <w:left w:w="0" w:type="dxa"/>
              <w:right w:w="0" w:type="dxa"/>
            </w:tcMar>
            <w:hideMark/>
          </w:tcPr>
          <w:p w14:paraId="13BE1201"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7DC560D7" w14:textId="77777777" w:rsidR="00952CB9" w:rsidRPr="00905C5C" w:rsidRDefault="00952CB9" w:rsidP="00952CB9">
            <w:pPr>
              <w:ind w:left="113"/>
              <w:rPr>
                <w:rFonts w:cstheme="minorHAnsi"/>
                <w:sz w:val="16"/>
                <w:szCs w:val="16"/>
              </w:rPr>
            </w:pPr>
            <w:r w:rsidRPr="00905C5C">
              <w:rPr>
                <w:rFonts w:cstheme="minorHAnsi"/>
                <w:sz w:val="16"/>
                <w:szCs w:val="16"/>
              </w:rPr>
              <w:t>The Level II set of indicators seems useful for conducting a thorough examination of products deemed risky. However, to identify these products, we should be able to avoid using indicators that are numerous and relatively complex to calculate and collect, and for which calculation raises questions of method homogeneity in some cases.</w:t>
            </w:r>
            <w:r w:rsidRPr="00905C5C">
              <w:rPr>
                <w:rFonts w:cstheme="minorHAnsi"/>
                <w:sz w:val="16"/>
                <w:szCs w:val="16"/>
              </w:rPr>
              <w:br/>
            </w:r>
            <w:r w:rsidRPr="00905C5C">
              <w:rPr>
                <w:rFonts w:cstheme="minorHAnsi"/>
                <w:sz w:val="16"/>
                <w:szCs w:val="16"/>
              </w:rPr>
              <w:br/>
              <w:t>The project targets investment products in unit-linked savings, so a focus on fees (observed fees of the underlying funds with consideration given to examining other contractual fees related to the wrapper for MOPs) seems to be a priority.</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3166265D" w14:textId="28C0DE66"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D0686A5" w14:textId="36DA8485" w:rsidTr="00E723BE">
        <w:trPr>
          <w:trHeight w:val="20"/>
        </w:trPr>
        <w:tc>
          <w:tcPr>
            <w:tcW w:w="704" w:type="dxa"/>
            <w:noWrap/>
            <w:tcMar>
              <w:left w:w="0" w:type="dxa"/>
              <w:right w:w="0" w:type="dxa"/>
            </w:tcMar>
            <w:hideMark/>
          </w:tcPr>
          <w:p w14:paraId="1B717F40"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6C2B7331" w14:textId="77777777" w:rsidR="00952CB9" w:rsidRPr="00905C5C" w:rsidRDefault="00952CB9" w:rsidP="00952CB9">
            <w:pPr>
              <w:ind w:left="113"/>
              <w:rPr>
                <w:rFonts w:cstheme="minorHAnsi"/>
                <w:sz w:val="16"/>
                <w:szCs w:val="16"/>
              </w:rPr>
            </w:pPr>
            <w:r w:rsidRPr="00905C5C">
              <w:rPr>
                <w:rFonts w:cstheme="minorHAnsi"/>
                <w:sz w:val="16"/>
                <w:szCs w:val="16"/>
              </w:rPr>
              <w:t>403</w:t>
            </w:r>
          </w:p>
        </w:tc>
        <w:tc>
          <w:tcPr>
            <w:tcW w:w="1276" w:type="dxa"/>
            <w:noWrap/>
            <w:tcMar>
              <w:left w:w="0" w:type="dxa"/>
              <w:right w:w="0" w:type="dxa"/>
            </w:tcMar>
            <w:hideMark/>
          </w:tcPr>
          <w:p w14:paraId="59EF20CD"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45CA3802" w14:textId="113BA1BA" w:rsidR="00952CB9" w:rsidRPr="00905C5C" w:rsidRDefault="00952CB9" w:rsidP="00952CB9">
            <w:pPr>
              <w:ind w:left="113"/>
              <w:rPr>
                <w:rFonts w:cstheme="minorHAnsi"/>
                <w:sz w:val="16"/>
                <w:szCs w:val="16"/>
              </w:rPr>
            </w:pPr>
            <w:r w:rsidRPr="00905C5C">
              <w:rPr>
                <w:rFonts w:cstheme="minorHAnsi"/>
                <w:sz w:val="16"/>
                <w:szCs w:val="16"/>
              </w:rPr>
              <w:t>It is understood that Level 1 includes already existing regulation, among which IDD and PRIIPS, which define a framework for product governance and reporting on costs and performance. These common principles, from product design to product testing and pricing process, guarantee that manufacturers follow the same rules when assessing the value for money of a new product.</w:t>
            </w:r>
            <w:r w:rsidRPr="00905C5C">
              <w:rPr>
                <w:rFonts w:cstheme="minorHAnsi"/>
                <w:sz w:val="16"/>
                <w:szCs w:val="16"/>
              </w:rPr>
              <w:br/>
            </w:r>
            <w:r w:rsidRPr="00905C5C">
              <w:rPr>
                <w:rFonts w:cstheme="minorHAnsi"/>
                <w:sz w:val="16"/>
                <w:szCs w:val="16"/>
              </w:rPr>
              <w:lastRenderedPageBreak/>
              <w:br/>
              <w:t>The CEB does not see the need of adding other indicators (level II), which would introduce a higher complexity. Moreover this would add an administrative workload for manufacturers with the risk of errors linked to the high number of indicators to be reported.</w:t>
            </w:r>
            <w:r w:rsidRPr="00905C5C">
              <w:rPr>
                <w:rFonts w:cstheme="minorHAnsi"/>
                <w:sz w:val="16"/>
                <w:szCs w:val="16"/>
              </w:rPr>
              <w:br/>
            </w:r>
            <w:r w:rsidRPr="00905C5C">
              <w:rPr>
                <w:rFonts w:cstheme="minorHAnsi"/>
                <w:sz w:val="16"/>
                <w:szCs w:val="16"/>
              </w:rPr>
              <w:br/>
              <w:t>Since Level I indicators are already in place and, for the majority of them, their quality has already been controlled by NCAs, it seems a sufficiently reliable process for VfM, without adding new information. NCAs are already able to evaluate, based on the documents available in the POG process, if a product offers value or presents undue costs and product features which do not offer value to consumers. This approach is already the basis on which all the product approval process relies on.</w:t>
            </w:r>
            <w:r w:rsidRPr="00905C5C">
              <w:rPr>
                <w:rFonts w:cstheme="minorHAnsi"/>
                <w:sz w:val="16"/>
                <w:szCs w:val="16"/>
              </w:rPr>
              <w:br/>
            </w:r>
            <w:r w:rsidRPr="00905C5C">
              <w:rPr>
                <w:rFonts w:cstheme="minorHAnsi"/>
                <w:sz w:val="16"/>
                <w:szCs w:val="16"/>
              </w:rPr>
              <w:br/>
              <w:t>A one- size- fits- all approach would not be appropriate as the manufacturer’s freedom to design and price products is key to preserve a large choice of products for the clients. For this reason, benchmarks and the indicators necessary to calculate them should be defined at a national level.</w:t>
            </w:r>
          </w:p>
        </w:tc>
        <w:tc>
          <w:tcPr>
            <w:tcW w:w="4394" w:type="dxa"/>
            <w:tcMar>
              <w:left w:w="0" w:type="dxa"/>
              <w:right w:w="0" w:type="dxa"/>
            </w:tcMar>
          </w:tcPr>
          <w:p w14:paraId="4649BF57" w14:textId="09EAB6A5" w:rsidR="00952CB9" w:rsidRDefault="00952CB9" w:rsidP="00952CB9">
            <w:pPr>
              <w:ind w:left="113"/>
              <w:rPr>
                <w:rFonts w:cstheme="minorHAnsi"/>
                <w:sz w:val="16"/>
                <w:szCs w:val="16"/>
              </w:rPr>
            </w:pPr>
            <w:r>
              <w:rPr>
                <w:rFonts w:cstheme="minorHAnsi"/>
                <w:sz w:val="16"/>
                <w:szCs w:val="16"/>
              </w:rPr>
              <w:lastRenderedPageBreak/>
              <w:t xml:space="preserve">The aim of EIOPA VFM’s methodology is to establish a common supervisory approach at EU level facilitating equal consumer outcomes and reduce compliance costs associated with divergent regimes. Each NCA could develop additional assessments and </w:t>
            </w:r>
            <w:r>
              <w:rPr>
                <w:rFonts w:cstheme="minorHAnsi"/>
                <w:sz w:val="16"/>
                <w:szCs w:val="16"/>
              </w:rPr>
              <w:lastRenderedPageBreak/>
              <w:t>should consider both monetary and non-monetary features in their assessment of a product’s VfM.</w:t>
            </w:r>
          </w:p>
          <w:p w14:paraId="1BDA9F21" w14:textId="77777777" w:rsidR="00952CB9" w:rsidRDefault="00952CB9" w:rsidP="00952CB9">
            <w:pPr>
              <w:ind w:left="113"/>
              <w:rPr>
                <w:rFonts w:cstheme="minorHAnsi"/>
                <w:sz w:val="16"/>
                <w:szCs w:val="16"/>
              </w:rPr>
            </w:pPr>
          </w:p>
          <w:p w14:paraId="79510965" w14:textId="77777777" w:rsidR="00952CB9" w:rsidRDefault="00952CB9" w:rsidP="00952CB9">
            <w:pPr>
              <w:ind w:left="113"/>
              <w:rPr>
                <w:rFonts w:cstheme="minorHAnsi"/>
                <w:sz w:val="16"/>
                <w:szCs w:val="16"/>
              </w:rPr>
            </w:pPr>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p w14:paraId="781AA7C6" w14:textId="709604F9" w:rsidR="00952CB9" w:rsidRPr="00905C5C" w:rsidRDefault="00952CB9" w:rsidP="00952CB9">
            <w:pPr>
              <w:ind w:left="113"/>
              <w:rPr>
                <w:rFonts w:cstheme="minorHAnsi"/>
                <w:sz w:val="16"/>
                <w:szCs w:val="16"/>
              </w:rPr>
            </w:pPr>
          </w:p>
        </w:tc>
      </w:tr>
      <w:tr w:rsidR="00952CB9" w:rsidRPr="00905C5C" w14:paraId="6821F709" w14:textId="31A33F62" w:rsidTr="00E723BE">
        <w:trPr>
          <w:trHeight w:val="20"/>
        </w:trPr>
        <w:tc>
          <w:tcPr>
            <w:tcW w:w="704" w:type="dxa"/>
            <w:noWrap/>
            <w:tcMar>
              <w:left w:w="0" w:type="dxa"/>
              <w:right w:w="0" w:type="dxa"/>
            </w:tcMar>
            <w:hideMark/>
          </w:tcPr>
          <w:p w14:paraId="5E6861E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65818FD8" w14:textId="77777777" w:rsidR="00952CB9" w:rsidRPr="00905C5C" w:rsidRDefault="00952CB9" w:rsidP="00952CB9">
            <w:pPr>
              <w:ind w:left="113"/>
              <w:rPr>
                <w:rFonts w:cstheme="minorHAnsi"/>
                <w:sz w:val="16"/>
                <w:szCs w:val="16"/>
              </w:rPr>
            </w:pPr>
            <w:r w:rsidRPr="00905C5C">
              <w:rPr>
                <w:rFonts w:cstheme="minorHAnsi"/>
                <w:sz w:val="16"/>
                <w:szCs w:val="16"/>
              </w:rPr>
              <w:t>404</w:t>
            </w:r>
          </w:p>
        </w:tc>
        <w:tc>
          <w:tcPr>
            <w:tcW w:w="1276" w:type="dxa"/>
            <w:noWrap/>
            <w:tcMar>
              <w:left w:w="0" w:type="dxa"/>
              <w:right w:w="0" w:type="dxa"/>
            </w:tcMar>
            <w:hideMark/>
          </w:tcPr>
          <w:p w14:paraId="36784E00"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40552B7E" w14:textId="2BAE29A3" w:rsidR="00952CB9" w:rsidRPr="00905C5C" w:rsidRDefault="00952CB9" w:rsidP="00952CB9">
            <w:pPr>
              <w:ind w:left="113"/>
              <w:rPr>
                <w:rFonts w:cstheme="minorHAnsi"/>
                <w:sz w:val="16"/>
                <w:szCs w:val="16"/>
              </w:rPr>
            </w:pPr>
            <w:r w:rsidRPr="00905C5C">
              <w:rPr>
                <w:rFonts w:cstheme="minorHAnsi"/>
                <w:sz w:val="16"/>
                <w:szCs w:val="16"/>
              </w:rPr>
              <w:t xml:space="preserve">It is essential that the POG framework remains flexible and that product manufacturers’ freedom to design and price products is preserved. The European legislator confirmed in Recital (8) of the IDD Delegated Regulation on POG that the POG requirements should not be understood as an interference with the manufacturers’ freedom to set premiums or as a price control in any form. However, the use of benchmarks in the POG process would lead to an indirect cost cap and would intervene in the freedom to design products. Product manufacturers are best placed to decide how to assess the VfM of their products as part of the POG process, and they are already required to duly document the product approval process. </w:t>
            </w:r>
            <w:r w:rsidRPr="00905C5C">
              <w:rPr>
                <w:rFonts w:cstheme="minorHAnsi"/>
                <w:sz w:val="16"/>
                <w:szCs w:val="16"/>
              </w:rPr>
              <w:br/>
            </w:r>
            <w:r w:rsidRPr="00905C5C">
              <w:rPr>
                <w:rFonts w:cstheme="minorHAnsi"/>
                <w:sz w:val="16"/>
                <w:szCs w:val="16"/>
              </w:rPr>
              <w:br/>
              <w:t xml:space="preserve">If there is a need for a supervisory tool at all, the Level I indicators (eg, PRIIPs KID data, Solvency II data, etc.) are sufficient for performing a first market screening in order to identify possible outliers that pose a high risk to provide VfM.  </w:t>
            </w:r>
          </w:p>
        </w:tc>
        <w:tc>
          <w:tcPr>
            <w:tcW w:w="4394" w:type="dxa"/>
            <w:tcMar>
              <w:left w:w="0" w:type="dxa"/>
              <w:right w:w="0" w:type="dxa"/>
            </w:tcMar>
          </w:tcPr>
          <w:p w14:paraId="62846E4A" w14:textId="77777777" w:rsidR="00952CB9" w:rsidRDefault="00952CB9" w:rsidP="00952CB9">
            <w:pPr>
              <w:ind w:left="113"/>
              <w:rPr>
                <w:rFonts w:cstheme="minorHAnsi"/>
                <w:sz w:val="16"/>
                <w:szCs w:val="16"/>
              </w:rPr>
            </w:pPr>
            <w:r>
              <w:rPr>
                <w:rFonts w:cstheme="minorHAnsi"/>
                <w:sz w:val="16"/>
                <w:szCs w:val="16"/>
              </w:rPr>
              <w:t xml:space="preserve">EIOPA shares the view that flexibility in the POG process should be maintained. In this light, EIOPA’s VfM work is designed to facilitate risk-based supervision instead of as a tool to enforce non-compliance with POG. </w:t>
            </w:r>
          </w:p>
          <w:p w14:paraId="44645F28" w14:textId="77777777" w:rsidR="00952CB9" w:rsidRDefault="00952CB9" w:rsidP="00952CB9">
            <w:pPr>
              <w:ind w:left="113"/>
              <w:rPr>
                <w:rFonts w:cstheme="minorHAnsi"/>
                <w:sz w:val="16"/>
                <w:szCs w:val="16"/>
              </w:rPr>
            </w:pPr>
          </w:p>
          <w:p w14:paraId="59A357EC" w14:textId="4A3B6A82" w:rsidR="00952CB9" w:rsidRDefault="00952CB9" w:rsidP="00952CB9">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and its’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 </w:t>
            </w:r>
          </w:p>
          <w:p w14:paraId="5EC34E2B" w14:textId="4FD18C57" w:rsidR="00952CB9" w:rsidRPr="00905C5C" w:rsidRDefault="00952CB9" w:rsidP="00952CB9">
            <w:pPr>
              <w:ind w:left="113"/>
              <w:rPr>
                <w:rFonts w:cstheme="minorHAnsi"/>
                <w:sz w:val="16"/>
                <w:szCs w:val="16"/>
              </w:rPr>
            </w:pPr>
          </w:p>
        </w:tc>
      </w:tr>
      <w:tr w:rsidR="00952CB9" w:rsidRPr="00905C5C" w14:paraId="2F8FA872" w14:textId="059AB0F9" w:rsidTr="00E723BE">
        <w:trPr>
          <w:trHeight w:val="20"/>
        </w:trPr>
        <w:tc>
          <w:tcPr>
            <w:tcW w:w="704" w:type="dxa"/>
            <w:noWrap/>
            <w:tcMar>
              <w:left w:w="0" w:type="dxa"/>
              <w:right w:w="0" w:type="dxa"/>
            </w:tcMar>
            <w:hideMark/>
          </w:tcPr>
          <w:p w14:paraId="7A0F12D2"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2F51FA7A" w14:textId="77777777" w:rsidR="00952CB9" w:rsidRPr="00905C5C" w:rsidRDefault="00952CB9" w:rsidP="00952CB9">
            <w:pPr>
              <w:ind w:left="113"/>
              <w:rPr>
                <w:rFonts w:cstheme="minorHAnsi"/>
                <w:sz w:val="16"/>
                <w:szCs w:val="16"/>
              </w:rPr>
            </w:pPr>
            <w:r w:rsidRPr="00905C5C">
              <w:rPr>
                <w:rFonts w:cstheme="minorHAnsi"/>
                <w:sz w:val="16"/>
                <w:szCs w:val="16"/>
              </w:rPr>
              <w:t>405</w:t>
            </w:r>
          </w:p>
        </w:tc>
        <w:tc>
          <w:tcPr>
            <w:tcW w:w="1276" w:type="dxa"/>
            <w:noWrap/>
            <w:tcMar>
              <w:left w:w="0" w:type="dxa"/>
              <w:right w:w="0" w:type="dxa"/>
            </w:tcMar>
            <w:hideMark/>
          </w:tcPr>
          <w:p w14:paraId="7702DB48"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43A34581" w14:textId="735592BA" w:rsidR="00952CB9" w:rsidRPr="00905C5C" w:rsidRDefault="00952CB9" w:rsidP="00952CB9">
            <w:pPr>
              <w:ind w:left="113"/>
              <w:rPr>
                <w:rFonts w:cstheme="minorHAnsi"/>
                <w:sz w:val="16"/>
                <w:szCs w:val="16"/>
              </w:rPr>
            </w:pPr>
            <w:r w:rsidRPr="00905C5C">
              <w:rPr>
                <w:rFonts w:cstheme="minorHAnsi"/>
                <w:sz w:val="16"/>
                <w:szCs w:val="16"/>
              </w:rPr>
              <w:t xml:space="preserve">It is essential that the POG framework remains flexible and that product manufacturers’ freedom to design and price products is preserved. The European legislator confirmed in Recital (8) of the IDD Delegated Regulation on POG that the POG requirements should not be understood as an interference with the manufacturers’ freedom to set premiums or as a price control in any form. However, the use of benchmarks in the POG process would lead to an indirect cost cap and would intervene in the freedom to design products. Product manufacturers are best placed to decide how to assess the VfM of their products as part of the POG process, and they are already required to duly document the product approval process. </w:t>
            </w:r>
            <w:r w:rsidRPr="00905C5C">
              <w:rPr>
                <w:rFonts w:cstheme="minorHAnsi"/>
                <w:sz w:val="16"/>
                <w:szCs w:val="16"/>
              </w:rPr>
              <w:br/>
            </w:r>
            <w:r w:rsidRPr="00905C5C">
              <w:rPr>
                <w:rFonts w:cstheme="minorHAnsi"/>
                <w:sz w:val="16"/>
                <w:szCs w:val="16"/>
              </w:rPr>
              <w:br/>
              <w:t xml:space="preserve">If there is a need for a supervisory tool at all, the Level I indicators (eg, PRIIPs KID data, Solvency II data, etc.) are sufficient for performing a first market screening in order to identify possible outliers that pose a high risk to provide VfM.  </w:t>
            </w:r>
          </w:p>
        </w:tc>
        <w:tc>
          <w:tcPr>
            <w:tcW w:w="4394" w:type="dxa"/>
            <w:tcMar>
              <w:left w:w="0" w:type="dxa"/>
              <w:right w:w="0" w:type="dxa"/>
            </w:tcMar>
          </w:tcPr>
          <w:p w14:paraId="6EFA2A06" w14:textId="4D343511" w:rsidR="00952CB9" w:rsidRDefault="00952CB9" w:rsidP="00952CB9">
            <w:pPr>
              <w:ind w:left="113"/>
              <w:rPr>
                <w:rFonts w:cstheme="minorHAnsi"/>
                <w:sz w:val="16"/>
                <w:szCs w:val="16"/>
              </w:rPr>
            </w:pPr>
            <w:r>
              <w:rPr>
                <w:rFonts w:cstheme="minorHAnsi"/>
                <w:sz w:val="16"/>
                <w:szCs w:val="16"/>
              </w:rPr>
              <w:t>See above.</w:t>
            </w:r>
          </w:p>
          <w:p w14:paraId="1A8402C5" w14:textId="77777777" w:rsidR="00952CB9" w:rsidRPr="00905C5C" w:rsidRDefault="00952CB9" w:rsidP="00952CB9">
            <w:pPr>
              <w:ind w:left="113"/>
              <w:rPr>
                <w:rFonts w:cstheme="minorHAnsi"/>
                <w:sz w:val="16"/>
                <w:szCs w:val="16"/>
              </w:rPr>
            </w:pPr>
          </w:p>
        </w:tc>
      </w:tr>
      <w:tr w:rsidR="00952CB9" w:rsidRPr="00905C5C" w14:paraId="2EA5BBE5" w14:textId="556B0FE3" w:rsidTr="00E723BE">
        <w:trPr>
          <w:trHeight w:val="20"/>
        </w:trPr>
        <w:tc>
          <w:tcPr>
            <w:tcW w:w="704" w:type="dxa"/>
            <w:noWrap/>
            <w:tcMar>
              <w:left w:w="0" w:type="dxa"/>
              <w:right w:w="0" w:type="dxa"/>
            </w:tcMar>
            <w:hideMark/>
          </w:tcPr>
          <w:p w14:paraId="353DF66E"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2523ABB6" w14:textId="77777777" w:rsidR="00952CB9" w:rsidRPr="00905C5C" w:rsidRDefault="00952CB9" w:rsidP="00952CB9">
            <w:pPr>
              <w:ind w:left="113"/>
              <w:rPr>
                <w:rFonts w:cstheme="minorHAnsi"/>
                <w:sz w:val="16"/>
                <w:szCs w:val="16"/>
              </w:rPr>
            </w:pPr>
            <w:r w:rsidRPr="00905C5C">
              <w:rPr>
                <w:rFonts w:cstheme="minorHAnsi"/>
                <w:sz w:val="16"/>
                <w:szCs w:val="16"/>
              </w:rPr>
              <w:t>406</w:t>
            </w:r>
          </w:p>
        </w:tc>
        <w:tc>
          <w:tcPr>
            <w:tcW w:w="1276" w:type="dxa"/>
            <w:noWrap/>
            <w:tcMar>
              <w:left w:w="0" w:type="dxa"/>
              <w:right w:w="0" w:type="dxa"/>
            </w:tcMar>
            <w:hideMark/>
          </w:tcPr>
          <w:p w14:paraId="647F1F1C"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7BD965A3" w14:textId="77777777" w:rsidR="00952CB9" w:rsidRPr="00905C5C" w:rsidRDefault="00952CB9" w:rsidP="00952CB9">
            <w:pPr>
              <w:ind w:left="113"/>
              <w:rPr>
                <w:rFonts w:cstheme="minorHAnsi"/>
                <w:sz w:val="16"/>
                <w:szCs w:val="16"/>
              </w:rPr>
            </w:pPr>
            <w:r w:rsidRPr="00905C5C">
              <w:rPr>
                <w:rFonts w:cstheme="minorHAnsi"/>
                <w:sz w:val="16"/>
                <w:szCs w:val="16"/>
              </w:rPr>
              <w:t>According to Assuralia, Level I indicators (eg, PRIIPs KID data, Solvency II retail risk indicators, product national reporting) seem sufficient for performing a first market screening and focus NCAs scrutiny on potential outliers of IBIPs, which might require enhanced supervision.</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If supervisors see a need to further develop their tools to identify outliers in the market, this is understandable, as long as this does not lead to more administrative burdens and new reporting requirements for product manufacturers. Product manufacturers are best placed to decide how to assess the VfM of their IBIP-products as part of the POG process, and they are already required to duly document the product approval process. Based on POG documentation, NCAs can evaluate those products that are identified as problematic in their market monitoring.</w:t>
            </w:r>
          </w:p>
        </w:tc>
        <w:tc>
          <w:tcPr>
            <w:tcW w:w="4394" w:type="dxa"/>
            <w:tcMar>
              <w:left w:w="0" w:type="dxa"/>
              <w:right w:w="0" w:type="dxa"/>
            </w:tcMar>
          </w:tcPr>
          <w:p w14:paraId="3585352E" w14:textId="4E5FC2EF" w:rsidR="00952CB9" w:rsidRDefault="00952CB9" w:rsidP="00952CB9">
            <w:pPr>
              <w:ind w:left="113"/>
              <w:rPr>
                <w:rFonts w:cstheme="minorHAnsi"/>
                <w:sz w:val="16"/>
                <w:szCs w:val="16"/>
              </w:rPr>
            </w:pPr>
            <w:r>
              <w:rPr>
                <w:rFonts w:cstheme="minorHAnsi"/>
                <w:sz w:val="16"/>
                <w:szCs w:val="16"/>
              </w:rPr>
              <w:lastRenderedPageBreak/>
              <w:t>See above.</w:t>
            </w:r>
          </w:p>
          <w:p w14:paraId="7F67F448" w14:textId="77777777" w:rsidR="00952CB9" w:rsidRDefault="00952CB9" w:rsidP="00952CB9">
            <w:pPr>
              <w:ind w:left="113"/>
              <w:rPr>
                <w:rFonts w:cstheme="minorHAnsi"/>
                <w:sz w:val="16"/>
                <w:szCs w:val="16"/>
              </w:rPr>
            </w:pPr>
          </w:p>
          <w:p w14:paraId="00E355C2" w14:textId="46EF9A41" w:rsidR="00952CB9" w:rsidRDefault="00952CB9" w:rsidP="00952CB9">
            <w:pPr>
              <w:ind w:left="113"/>
              <w:rPr>
                <w:rFonts w:cstheme="minorHAnsi"/>
                <w:sz w:val="16"/>
                <w:szCs w:val="16"/>
              </w:rPr>
            </w:pPr>
            <w:r>
              <w:rPr>
                <w:rFonts w:cstheme="minorHAnsi"/>
                <w:sz w:val="16"/>
                <w:szCs w:val="16"/>
              </w:rPr>
              <w:lastRenderedPageBreak/>
              <w:t>EIOPA has simplified its approach to combine both Layer I and Layer II indicators, since Layer II indicators allow for a focus on products, facilitating risk-based supervision.</w:t>
            </w:r>
          </w:p>
          <w:p w14:paraId="507A5A34" w14:textId="77777777" w:rsidR="00952CB9" w:rsidRDefault="00952CB9" w:rsidP="00952CB9">
            <w:pPr>
              <w:ind w:left="113"/>
              <w:rPr>
                <w:rFonts w:cstheme="minorHAnsi"/>
                <w:sz w:val="16"/>
                <w:szCs w:val="16"/>
              </w:rPr>
            </w:pPr>
          </w:p>
          <w:p w14:paraId="074D6CE2" w14:textId="77777777" w:rsidR="00952CB9" w:rsidRPr="00905C5C" w:rsidRDefault="00952CB9" w:rsidP="00952CB9">
            <w:pPr>
              <w:ind w:left="113"/>
              <w:rPr>
                <w:rFonts w:cstheme="minorHAnsi"/>
                <w:sz w:val="16"/>
                <w:szCs w:val="16"/>
              </w:rPr>
            </w:pPr>
          </w:p>
        </w:tc>
      </w:tr>
      <w:tr w:rsidR="00952CB9" w:rsidRPr="00905C5C" w14:paraId="2DB24604" w14:textId="4056BF6B" w:rsidTr="00E723BE">
        <w:trPr>
          <w:trHeight w:val="20"/>
        </w:trPr>
        <w:tc>
          <w:tcPr>
            <w:tcW w:w="704" w:type="dxa"/>
            <w:noWrap/>
            <w:tcMar>
              <w:left w:w="0" w:type="dxa"/>
              <w:right w:w="0" w:type="dxa"/>
            </w:tcMar>
            <w:hideMark/>
          </w:tcPr>
          <w:p w14:paraId="27261696"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11</w:t>
            </w:r>
          </w:p>
        </w:tc>
        <w:tc>
          <w:tcPr>
            <w:tcW w:w="709" w:type="dxa"/>
            <w:noWrap/>
            <w:tcMar>
              <w:left w:w="0" w:type="dxa"/>
              <w:right w:w="0" w:type="dxa"/>
            </w:tcMar>
            <w:hideMark/>
          </w:tcPr>
          <w:p w14:paraId="7B3D3C86" w14:textId="77777777" w:rsidR="00952CB9" w:rsidRPr="00905C5C" w:rsidRDefault="00952CB9" w:rsidP="00952CB9">
            <w:pPr>
              <w:ind w:left="113"/>
              <w:rPr>
                <w:rFonts w:cstheme="minorHAnsi"/>
                <w:sz w:val="16"/>
                <w:szCs w:val="16"/>
              </w:rPr>
            </w:pPr>
            <w:r w:rsidRPr="00905C5C">
              <w:rPr>
                <w:rFonts w:cstheme="minorHAnsi"/>
                <w:sz w:val="16"/>
                <w:szCs w:val="16"/>
              </w:rPr>
              <w:t>407</w:t>
            </w:r>
          </w:p>
        </w:tc>
        <w:tc>
          <w:tcPr>
            <w:tcW w:w="1276" w:type="dxa"/>
            <w:noWrap/>
            <w:tcMar>
              <w:left w:w="0" w:type="dxa"/>
              <w:right w:w="0" w:type="dxa"/>
            </w:tcMar>
            <w:hideMark/>
          </w:tcPr>
          <w:p w14:paraId="7747DE2E"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1B239482" w14:textId="77777777" w:rsidR="00952CB9" w:rsidRPr="00905C5C" w:rsidRDefault="00952CB9" w:rsidP="00952CB9">
            <w:pPr>
              <w:ind w:left="113"/>
              <w:rPr>
                <w:rFonts w:cstheme="minorHAnsi"/>
                <w:sz w:val="16"/>
                <w:szCs w:val="16"/>
              </w:rPr>
            </w:pPr>
            <w:r w:rsidRPr="00905C5C">
              <w:rPr>
                <w:rFonts w:cstheme="minorHAnsi"/>
                <w:sz w:val="16"/>
                <w:szCs w:val="16"/>
              </w:rPr>
              <w:t>The Mutualité shares the assertion made by EIOPA that operators are best able to define whether a product offers value to consumers.</w:t>
            </w:r>
            <w:r w:rsidRPr="00905C5C">
              <w:rPr>
                <w:rFonts w:cstheme="minorHAnsi"/>
                <w:sz w:val="16"/>
                <w:szCs w:val="16"/>
              </w:rPr>
              <w:br/>
            </w:r>
            <w:r w:rsidRPr="00905C5C">
              <w:rPr>
                <w:rFonts w:cstheme="minorHAnsi"/>
                <w:sz w:val="16"/>
                <w:szCs w:val="16"/>
              </w:rPr>
              <w:br/>
              <w:t>The IDD and the POG already provide the regulatory framework for operators to document the elements necessary for this assessment of VfM. However, this information, in line with all the characteristics of the product, is already available to the supervisor and already allows him to detect any risk affecting VfM.</w:t>
            </w:r>
            <w:r w:rsidRPr="00905C5C">
              <w:rPr>
                <w:rFonts w:cstheme="minorHAnsi"/>
                <w:sz w:val="16"/>
                <w:szCs w:val="16"/>
              </w:rPr>
              <w:br/>
            </w:r>
            <w:r w:rsidRPr="00905C5C">
              <w:rPr>
                <w:rFonts w:cstheme="minorHAnsi"/>
                <w:sz w:val="16"/>
                <w:szCs w:val="16"/>
              </w:rPr>
              <w:br/>
              <w:t>In this respect, the Level I indicators mentioned (such as the KID PRIIPs data, the indicators provided via S2 on risks, the national reports) already allow the supervisor to carry out an initial market scan to detect any "anomalies".</w:t>
            </w:r>
          </w:p>
        </w:tc>
        <w:tc>
          <w:tcPr>
            <w:tcW w:w="4394" w:type="dxa"/>
            <w:tcMar>
              <w:left w:w="0" w:type="dxa"/>
              <w:right w:w="0" w:type="dxa"/>
            </w:tcMar>
          </w:tcPr>
          <w:p w14:paraId="4BF1BF8E" w14:textId="4B66639A" w:rsidR="00952CB9" w:rsidRDefault="00952CB9" w:rsidP="00952CB9">
            <w:pPr>
              <w:ind w:left="113"/>
              <w:rPr>
                <w:rFonts w:cstheme="minorHAnsi"/>
                <w:sz w:val="16"/>
                <w:szCs w:val="16"/>
              </w:rPr>
            </w:pPr>
            <w:r>
              <w:rPr>
                <w:rFonts w:cstheme="minorHAnsi"/>
                <w:sz w:val="16"/>
                <w:szCs w:val="16"/>
              </w:rPr>
              <w:t>The aim of EIOPA VFM’s methodology is to establish a common supervisory approach at EU level facilitating equal consumer outcomes and reduce compliance costs associated with divergent regimes.</w:t>
            </w:r>
          </w:p>
          <w:p w14:paraId="23ED5341" w14:textId="77777777" w:rsidR="00952CB9" w:rsidRDefault="00952CB9" w:rsidP="00952CB9">
            <w:pPr>
              <w:ind w:left="113"/>
              <w:rPr>
                <w:rFonts w:cstheme="minorHAnsi"/>
                <w:sz w:val="16"/>
                <w:szCs w:val="16"/>
              </w:rPr>
            </w:pPr>
          </w:p>
          <w:p w14:paraId="6ABE1077" w14:textId="3207F32C"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 since Layer II indicators allow for a focus on products, facilitating risk-based supervision.</w:t>
            </w:r>
          </w:p>
          <w:p w14:paraId="5AFA30E1" w14:textId="52944577" w:rsidR="00952CB9" w:rsidRPr="00905C5C" w:rsidRDefault="00952CB9" w:rsidP="00952CB9">
            <w:pPr>
              <w:ind w:left="113"/>
              <w:rPr>
                <w:rFonts w:cstheme="minorHAnsi"/>
                <w:sz w:val="16"/>
                <w:szCs w:val="16"/>
              </w:rPr>
            </w:pPr>
          </w:p>
        </w:tc>
      </w:tr>
      <w:tr w:rsidR="00952CB9" w:rsidRPr="00905C5C" w14:paraId="398BB013" w14:textId="4B320CBE" w:rsidTr="00E723BE">
        <w:trPr>
          <w:trHeight w:val="20"/>
        </w:trPr>
        <w:tc>
          <w:tcPr>
            <w:tcW w:w="704" w:type="dxa"/>
            <w:noWrap/>
            <w:tcMar>
              <w:left w:w="0" w:type="dxa"/>
              <w:right w:w="0" w:type="dxa"/>
            </w:tcMar>
            <w:hideMark/>
          </w:tcPr>
          <w:p w14:paraId="2B34DD2C" w14:textId="77777777" w:rsidR="00952CB9" w:rsidRPr="00905C5C" w:rsidRDefault="00952CB9" w:rsidP="00952CB9">
            <w:pPr>
              <w:ind w:left="113"/>
              <w:rPr>
                <w:rFonts w:cstheme="minorHAnsi"/>
                <w:sz w:val="16"/>
                <w:szCs w:val="16"/>
              </w:rPr>
            </w:pPr>
            <w:r w:rsidRPr="00905C5C">
              <w:rPr>
                <w:rFonts w:cstheme="minorHAnsi"/>
                <w:sz w:val="16"/>
                <w:szCs w:val="16"/>
              </w:rPr>
              <w:t>11</w:t>
            </w:r>
          </w:p>
        </w:tc>
        <w:tc>
          <w:tcPr>
            <w:tcW w:w="709" w:type="dxa"/>
            <w:noWrap/>
            <w:tcMar>
              <w:left w:w="0" w:type="dxa"/>
              <w:right w:w="0" w:type="dxa"/>
            </w:tcMar>
            <w:hideMark/>
          </w:tcPr>
          <w:p w14:paraId="2615B308" w14:textId="77777777" w:rsidR="00952CB9" w:rsidRPr="00905C5C" w:rsidRDefault="00952CB9" w:rsidP="00952CB9">
            <w:pPr>
              <w:ind w:left="113"/>
              <w:rPr>
                <w:rFonts w:cstheme="minorHAnsi"/>
                <w:sz w:val="16"/>
                <w:szCs w:val="16"/>
              </w:rPr>
            </w:pPr>
            <w:r w:rsidRPr="00905C5C">
              <w:rPr>
                <w:rFonts w:cstheme="minorHAnsi"/>
                <w:sz w:val="16"/>
                <w:szCs w:val="16"/>
              </w:rPr>
              <w:t>408</w:t>
            </w:r>
          </w:p>
        </w:tc>
        <w:tc>
          <w:tcPr>
            <w:tcW w:w="1276" w:type="dxa"/>
            <w:noWrap/>
            <w:tcMar>
              <w:left w:w="0" w:type="dxa"/>
              <w:right w:w="0" w:type="dxa"/>
            </w:tcMar>
            <w:hideMark/>
          </w:tcPr>
          <w:p w14:paraId="29820FC7"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7DA3FEE9" w14:textId="77777777" w:rsidR="00952CB9" w:rsidRPr="00905C5C" w:rsidRDefault="00952CB9" w:rsidP="00952CB9">
            <w:pPr>
              <w:ind w:left="113"/>
              <w:rPr>
                <w:rFonts w:cstheme="minorHAnsi"/>
                <w:sz w:val="16"/>
                <w:szCs w:val="16"/>
              </w:rPr>
            </w:pPr>
            <w:r w:rsidRPr="00905C5C">
              <w:rPr>
                <w:rFonts w:cstheme="minorHAnsi"/>
                <w:sz w:val="16"/>
                <w:szCs w:val="16"/>
              </w:rPr>
              <w:t>FNMF shares the assertion made by EIOPA that operators are best able to define whether a product offers value to consumers.</w:t>
            </w:r>
            <w:r w:rsidRPr="00905C5C">
              <w:rPr>
                <w:rFonts w:cstheme="minorHAnsi"/>
                <w:sz w:val="16"/>
                <w:szCs w:val="16"/>
              </w:rPr>
              <w:br/>
            </w:r>
            <w:r w:rsidRPr="00905C5C">
              <w:rPr>
                <w:rFonts w:cstheme="minorHAnsi"/>
                <w:sz w:val="16"/>
                <w:szCs w:val="16"/>
              </w:rPr>
              <w:br/>
              <w:t>The IDD and the POG already provide the regulatory framework for operators to document the elements necessary for this assessment of VfM. However, this information, in line with all the characteristics of the product, is already available to the supervisor and already allows him to detect any risk affecting VfM.</w:t>
            </w:r>
            <w:r w:rsidRPr="00905C5C">
              <w:rPr>
                <w:rFonts w:cstheme="minorHAnsi"/>
                <w:sz w:val="16"/>
                <w:szCs w:val="16"/>
              </w:rPr>
              <w:br/>
            </w:r>
            <w:r w:rsidRPr="00905C5C">
              <w:rPr>
                <w:rFonts w:cstheme="minorHAnsi"/>
                <w:sz w:val="16"/>
                <w:szCs w:val="16"/>
              </w:rPr>
              <w:br/>
              <w:t>In this respect, the Level I indicators mentioned (such as the KID PRIIPs data, the indicators provided via S2 on risks, the national reports) already allow the supervisor to carry out an initial market scan to detect any "anomalies".</w:t>
            </w:r>
          </w:p>
        </w:tc>
        <w:tc>
          <w:tcPr>
            <w:tcW w:w="4394" w:type="dxa"/>
            <w:tcMar>
              <w:left w:w="0" w:type="dxa"/>
              <w:right w:w="0" w:type="dxa"/>
            </w:tcMar>
          </w:tcPr>
          <w:p w14:paraId="5A1FA92B" w14:textId="313AE801"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2071D525" w14:textId="0BA9AFCA" w:rsidTr="00E723BE">
        <w:trPr>
          <w:trHeight w:val="20"/>
        </w:trPr>
        <w:tc>
          <w:tcPr>
            <w:tcW w:w="704" w:type="dxa"/>
            <w:noWrap/>
            <w:tcMar>
              <w:left w:w="0" w:type="dxa"/>
              <w:right w:w="0" w:type="dxa"/>
            </w:tcMar>
            <w:hideMark/>
          </w:tcPr>
          <w:p w14:paraId="3EEEA6CA"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64815DB6" w14:textId="77777777" w:rsidR="00952CB9" w:rsidRPr="00905C5C" w:rsidRDefault="00952CB9" w:rsidP="00952CB9">
            <w:pPr>
              <w:ind w:left="113"/>
              <w:rPr>
                <w:rFonts w:cstheme="minorHAnsi"/>
                <w:sz w:val="16"/>
                <w:szCs w:val="16"/>
              </w:rPr>
            </w:pPr>
            <w:r w:rsidRPr="00905C5C">
              <w:rPr>
                <w:rFonts w:cstheme="minorHAnsi"/>
                <w:sz w:val="16"/>
                <w:szCs w:val="16"/>
              </w:rPr>
              <w:t>409</w:t>
            </w:r>
          </w:p>
        </w:tc>
        <w:tc>
          <w:tcPr>
            <w:tcW w:w="1276" w:type="dxa"/>
            <w:noWrap/>
            <w:tcMar>
              <w:left w:w="0" w:type="dxa"/>
              <w:right w:w="0" w:type="dxa"/>
            </w:tcMar>
            <w:hideMark/>
          </w:tcPr>
          <w:p w14:paraId="51F4F026"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3CADC443" w14:textId="77777777" w:rsidR="00952CB9" w:rsidRPr="00905C5C" w:rsidRDefault="00952CB9" w:rsidP="00952CB9">
            <w:pPr>
              <w:ind w:left="113"/>
              <w:rPr>
                <w:rFonts w:cstheme="minorHAnsi"/>
                <w:sz w:val="16"/>
                <w:szCs w:val="16"/>
              </w:rPr>
            </w:pPr>
            <w:r w:rsidRPr="00905C5C">
              <w:rPr>
                <w:rFonts w:cstheme="minorHAnsi"/>
                <w:sz w:val="16"/>
                <w:szCs w:val="16"/>
              </w:rPr>
              <w:t xml:space="preserve">Consumers are informed ex ante that IBIPs deliver their full performance at the end of an explicitly defined/recommended maturity. They are advised to stay until the end of the contract to reap the full benefits of the investment and are informed about the negative consequences of early surrenders. Therefore, the proposed intermediate time periods for assessing VfM do not appear to be relevant. </w:t>
            </w:r>
          </w:p>
        </w:tc>
        <w:tc>
          <w:tcPr>
            <w:tcW w:w="4394" w:type="dxa"/>
            <w:tcMar>
              <w:left w:w="0" w:type="dxa"/>
              <w:right w:w="0" w:type="dxa"/>
            </w:tcMar>
          </w:tcPr>
          <w:p w14:paraId="07C991B5" w14:textId="209A8AE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EAD660C" w14:textId="5AE77E81" w:rsidTr="00E723BE">
        <w:trPr>
          <w:trHeight w:val="20"/>
        </w:trPr>
        <w:tc>
          <w:tcPr>
            <w:tcW w:w="704" w:type="dxa"/>
            <w:noWrap/>
            <w:tcMar>
              <w:left w:w="0" w:type="dxa"/>
              <w:right w:w="0" w:type="dxa"/>
            </w:tcMar>
            <w:hideMark/>
          </w:tcPr>
          <w:p w14:paraId="4A0AA2D7"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1515F281" w14:textId="77777777" w:rsidR="00952CB9" w:rsidRPr="00905C5C" w:rsidRDefault="00952CB9" w:rsidP="00952CB9">
            <w:pPr>
              <w:ind w:left="113"/>
              <w:rPr>
                <w:rFonts w:cstheme="minorHAnsi"/>
                <w:sz w:val="16"/>
                <w:szCs w:val="16"/>
              </w:rPr>
            </w:pPr>
            <w:r w:rsidRPr="00905C5C">
              <w:rPr>
                <w:rFonts w:cstheme="minorHAnsi"/>
                <w:sz w:val="16"/>
                <w:szCs w:val="16"/>
              </w:rPr>
              <w:t>410</w:t>
            </w:r>
          </w:p>
        </w:tc>
        <w:tc>
          <w:tcPr>
            <w:tcW w:w="1276" w:type="dxa"/>
            <w:noWrap/>
            <w:tcMar>
              <w:left w:w="0" w:type="dxa"/>
              <w:right w:w="0" w:type="dxa"/>
            </w:tcMar>
            <w:hideMark/>
          </w:tcPr>
          <w:p w14:paraId="0604F950"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07DD1941" w14:textId="77777777" w:rsidR="00952CB9" w:rsidRPr="00905C5C" w:rsidRDefault="00952CB9" w:rsidP="00952CB9">
            <w:pPr>
              <w:ind w:left="113"/>
              <w:rPr>
                <w:rFonts w:cstheme="minorHAnsi"/>
                <w:sz w:val="16"/>
                <w:szCs w:val="16"/>
              </w:rPr>
            </w:pPr>
            <w:r w:rsidRPr="00905C5C">
              <w:rPr>
                <w:rFonts w:cstheme="minorHAnsi"/>
                <w:sz w:val="16"/>
                <w:szCs w:val="16"/>
              </w:rPr>
              <w:t>BEUC agrees with the proposed intervals for the assessment of indicators.</w:t>
            </w:r>
          </w:p>
        </w:tc>
        <w:tc>
          <w:tcPr>
            <w:tcW w:w="4394" w:type="dxa"/>
            <w:tcMar>
              <w:left w:w="0" w:type="dxa"/>
              <w:right w:w="0" w:type="dxa"/>
            </w:tcMar>
          </w:tcPr>
          <w:p w14:paraId="7DED0C14" w14:textId="52D3089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404A96E" w14:textId="09F546B7" w:rsidTr="00E723BE">
        <w:trPr>
          <w:trHeight w:val="20"/>
        </w:trPr>
        <w:tc>
          <w:tcPr>
            <w:tcW w:w="704" w:type="dxa"/>
            <w:noWrap/>
            <w:tcMar>
              <w:left w:w="0" w:type="dxa"/>
              <w:right w:w="0" w:type="dxa"/>
            </w:tcMar>
            <w:hideMark/>
          </w:tcPr>
          <w:p w14:paraId="2D3081D9"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38F2311B" w14:textId="77777777" w:rsidR="00952CB9" w:rsidRPr="00905C5C" w:rsidRDefault="00952CB9" w:rsidP="00952CB9">
            <w:pPr>
              <w:ind w:left="113"/>
              <w:rPr>
                <w:rFonts w:cstheme="minorHAnsi"/>
                <w:sz w:val="16"/>
                <w:szCs w:val="16"/>
              </w:rPr>
            </w:pPr>
            <w:r w:rsidRPr="00905C5C">
              <w:rPr>
                <w:rFonts w:cstheme="minorHAnsi"/>
                <w:sz w:val="16"/>
                <w:szCs w:val="16"/>
              </w:rPr>
              <w:t>411</w:t>
            </w:r>
          </w:p>
        </w:tc>
        <w:tc>
          <w:tcPr>
            <w:tcW w:w="1276" w:type="dxa"/>
            <w:noWrap/>
            <w:tcMar>
              <w:left w:w="0" w:type="dxa"/>
              <w:right w:w="0" w:type="dxa"/>
            </w:tcMar>
            <w:hideMark/>
          </w:tcPr>
          <w:p w14:paraId="3E52B964"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069F1057" w14:textId="77777777" w:rsidR="00952CB9" w:rsidRPr="00905C5C" w:rsidRDefault="00952CB9" w:rsidP="00952CB9">
            <w:pPr>
              <w:ind w:left="113"/>
              <w:rPr>
                <w:rFonts w:cstheme="minorHAnsi"/>
                <w:sz w:val="16"/>
                <w:szCs w:val="16"/>
              </w:rPr>
            </w:pPr>
            <w:r w:rsidRPr="00905C5C">
              <w:rPr>
                <w:rFonts w:cstheme="minorHAnsi"/>
                <w:sz w:val="16"/>
                <w:szCs w:val="16"/>
              </w:rPr>
              <w:t xml:space="preserve">We believe the VfM should be assessed only at the end of the recommended holding period (RHP) and not at intermediate time periods. IBIPs holding period is defined ex ante and covers a medium to long term time horizon. They are not intended to be bought often or switched regularly. Consumers only realise the benefits of the product they have chosen if they hold it until maturity.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 </w:t>
            </w:r>
            <w:r w:rsidRPr="00905C5C">
              <w:rPr>
                <w:rFonts w:cstheme="minorHAnsi"/>
                <w:sz w:val="16"/>
                <w:szCs w:val="16"/>
              </w:rPr>
              <w:br/>
            </w:r>
            <w:r w:rsidRPr="00905C5C">
              <w:rPr>
                <w:rFonts w:cstheme="minorHAnsi"/>
                <w:sz w:val="16"/>
                <w:szCs w:val="16"/>
              </w:rPr>
              <w:br/>
              <w:t xml:space="preserve">We can also note that the investment options RHP differs from the IBIP RHP. However, we consider the proposed indicators are not relevant. They introduce an unnecessary complexity to detect potential outliers, in particular for </w:t>
            </w:r>
            <w:r w:rsidRPr="00905C5C">
              <w:rPr>
                <w:rFonts w:cstheme="minorHAnsi"/>
                <w:sz w:val="16"/>
                <w:szCs w:val="16"/>
              </w:rPr>
              <w:lastRenderedPageBreak/>
              <w:t>MOPs with option 2. We believe that a few basic indicators such as on-going costs or past performance can effectively detect potential outliers with limited implementation costs. This is what was set up in France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that benchmarks and their indicators are set up at the national level. We would like to highlight that the RIY indicator depends on performance, which is an important flaw to accurately assess costs: the higher the performance, the higher the RIY, which artificially makes more expensive the more efficient products.</w:t>
            </w:r>
          </w:p>
        </w:tc>
        <w:tc>
          <w:tcPr>
            <w:tcW w:w="4394" w:type="dxa"/>
            <w:tcMar>
              <w:left w:w="0" w:type="dxa"/>
              <w:right w:w="0" w:type="dxa"/>
            </w:tcMar>
          </w:tcPr>
          <w:p w14:paraId="3DBB7468" w14:textId="14750A1E" w:rsidR="00952CB9" w:rsidRDefault="00952CB9" w:rsidP="00952CB9">
            <w:pPr>
              <w:ind w:left="113"/>
              <w:rPr>
                <w:rFonts w:cstheme="minorHAnsi"/>
                <w:sz w:val="16"/>
                <w:szCs w:val="16"/>
              </w:rPr>
            </w:pPr>
            <w:bookmarkStart w:id="35" w:name="_Hlk173925020"/>
            <w:r>
              <w:rPr>
                <w:rFonts w:cstheme="minorHAnsi"/>
                <w:sz w:val="16"/>
                <w:szCs w:val="16"/>
              </w:rPr>
              <w:lastRenderedPageBreak/>
              <w:t>EIOPA’s proposed approach assesses several ratios examining costs and benefits, which mitigates the possible downsides and/or divergent views expressed on individual indicators. This ensures there is not an over-reliance on single indicators.</w:t>
            </w:r>
          </w:p>
          <w:p w14:paraId="4BD2A836" w14:textId="77777777" w:rsidR="00952CB9" w:rsidRPr="00450E4F" w:rsidRDefault="00952CB9" w:rsidP="00952CB9">
            <w:pPr>
              <w:ind w:left="113"/>
              <w:rPr>
                <w:rFonts w:cstheme="minorHAnsi"/>
                <w:sz w:val="16"/>
                <w:szCs w:val="16"/>
              </w:rPr>
            </w:pPr>
          </w:p>
          <w:p w14:paraId="2AABAC5A" w14:textId="1D8E5FF4" w:rsidR="00952CB9" w:rsidRDefault="00952CB9" w:rsidP="00952CB9">
            <w:pPr>
              <w:ind w:left="113"/>
              <w:rPr>
                <w:rFonts w:cstheme="minorHAnsi"/>
                <w:sz w:val="16"/>
                <w:szCs w:val="16"/>
              </w:rPr>
            </w:pPr>
            <w:r>
              <w:rPr>
                <w:rFonts w:cstheme="minorHAnsi"/>
                <w:sz w:val="16"/>
                <w:szCs w:val="16"/>
              </w:rPr>
              <w:t>T</w:t>
            </w:r>
            <w:r w:rsidRPr="00450E4F">
              <w:rPr>
                <w:rFonts w:cstheme="minorHAnsi"/>
                <w:sz w:val="16"/>
                <w:szCs w:val="16"/>
              </w:rPr>
              <w:t xml:space="preserve">o reduce reporting burden, EIOPA took an approach where VfM indicators consider values at RHP for all clusters, however, in case of longer-term products, half RHP will be also evaluated. This approach will enhance VfM assessment from a consumer </w:t>
            </w:r>
            <w:r w:rsidRPr="00450E4F">
              <w:rPr>
                <w:rFonts w:cstheme="minorHAnsi"/>
                <w:sz w:val="16"/>
                <w:szCs w:val="16"/>
              </w:rPr>
              <w:lastRenderedPageBreak/>
              <w:t>perspective as the risk of not holding a product until RHP may increase for long-term products.</w:t>
            </w:r>
          </w:p>
          <w:bookmarkEnd w:id="35"/>
          <w:p w14:paraId="21A6A03E" w14:textId="38042BCD" w:rsidR="00952CB9" w:rsidRPr="00905C5C" w:rsidRDefault="00952CB9" w:rsidP="00952CB9">
            <w:pPr>
              <w:ind w:left="113"/>
              <w:rPr>
                <w:rFonts w:cstheme="minorHAnsi"/>
                <w:sz w:val="16"/>
                <w:szCs w:val="16"/>
              </w:rPr>
            </w:pPr>
          </w:p>
        </w:tc>
      </w:tr>
      <w:tr w:rsidR="00952CB9" w:rsidRPr="00905C5C" w14:paraId="7AD7ADF8" w14:textId="105E2220" w:rsidTr="00E723BE">
        <w:trPr>
          <w:trHeight w:val="20"/>
        </w:trPr>
        <w:tc>
          <w:tcPr>
            <w:tcW w:w="704" w:type="dxa"/>
            <w:noWrap/>
            <w:tcMar>
              <w:left w:w="0" w:type="dxa"/>
              <w:right w:w="0" w:type="dxa"/>
            </w:tcMar>
            <w:hideMark/>
          </w:tcPr>
          <w:p w14:paraId="51E4C643"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12</w:t>
            </w:r>
          </w:p>
        </w:tc>
        <w:tc>
          <w:tcPr>
            <w:tcW w:w="709" w:type="dxa"/>
            <w:noWrap/>
            <w:tcMar>
              <w:left w:w="0" w:type="dxa"/>
              <w:right w:w="0" w:type="dxa"/>
            </w:tcMar>
            <w:hideMark/>
          </w:tcPr>
          <w:p w14:paraId="5096E85B" w14:textId="77777777" w:rsidR="00952CB9" w:rsidRPr="00905C5C" w:rsidRDefault="00952CB9" w:rsidP="00952CB9">
            <w:pPr>
              <w:ind w:left="113"/>
              <w:rPr>
                <w:rFonts w:cstheme="minorHAnsi"/>
                <w:sz w:val="16"/>
                <w:szCs w:val="16"/>
              </w:rPr>
            </w:pPr>
            <w:r w:rsidRPr="00905C5C">
              <w:rPr>
                <w:rFonts w:cstheme="minorHAnsi"/>
                <w:sz w:val="16"/>
                <w:szCs w:val="16"/>
              </w:rPr>
              <w:t>412</w:t>
            </w:r>
          </w:p>
        </w:tc>
        <w:tc>
          <w:tcPr>
            <w:tcW w:w="1276" w:type="dxa"/>
            <w:noWrap/>
            <w:tcMar>
              <w:left w:w="0" w:type="dxa"/>
              <w:right w:w="0" w:type="dxa"/>
            </w:tcMar>
            <w:hideMark/>
          </w:tcPr>
          <w:p w14:paraId="485CDA1A"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2D27F8A1" w14:textId="5CD2CBBC" w:rsidR="00952CB9" w:rsidRPr="00905C5C" w:rsidRDefault="00952CB9" w:rsidP="00952CB9">
            <w:pPr>
              <w:ind w:left="113"/>
              <w:rPr>
                <w:rFonts w:cstheme="minorHAnsi"/>
                <w:sz w:val="16"/>
                <w:szCs w:val="16"/>
              </w:rPr>
            </w:pPr>
            <w:r w:rsidRPr="00905C5C">
              <w:rPr>
                <w:rFonts w:cstheme="minorHAnsi"/>
                <w:sz w:val="16"/>
                <w:szCs w:val="16"/>
              </w:rPr>
              <w:t>The VfM should be assessed only at the end of the recommended holding period (RHP) and not</w:t>
            </w:r>
            <w:r w:rsidRPr="00905C5C">
              <w:rPr>
                <w:rFonts w:cstheme="minorHAnsi"/>
                <w:sz w:val="16"/>
                <w:szCs w:val="16"/>
              </w:rPr>
              <w:br/>
            </w:r>
            <w:r w:rsidRPr="00905C5C">
              <w:rPr>
                <w:rFonts w:cstheme="minorHAnsi"/>
                <w:sz w:val="16"/>
                <w:szCs w:val="16"/>
              </w:rPr>
              <w:br/>
              <w:t>at intermediate time periods. IBIPs holding period is defined ex ante and covers a medium to long term time</w:t>
            </w:r>
            <w:r w:rsidRPr="00905C5C">
              <w:rPr>
                <w:rFonts w:cstheme="minorHAnsi"/>
                <w:sz w:val="16"/>
                <w:szCs w:val="16"/>
              </w:rPr>
              <w:br/>
            </w:r>
            <w:r w:rsidRPr="00905C5C">
              <w:rPr>
                <w:rFonts w:cstheme="minorHAnsi"/>
                <w:sz w:val="16"/>
                <w:szCs w:val="16"/>
              </w:rPr>
              <w:br/>
              <w:t>horizon. They are not intended to be bought often or switched regularly. Consumers only realise the benefits</w:t>
            </w:r>
            <w:r w:rsidRPr="00905C5C">
              <w:rPr>
                <w:rFonts w:cstheme="minorHAnsi"/>
                <w:sz w:val="16"/>
                <w:szCs w:val="16"/>
              </w:rPr>
              <w:br/>
            </w:r>
            <w:r w:rsidRPr="00905C5C">
              <w:rPr>
                <w:rFonts w:cstheme="minorHAnsi"/>
                <w:sz w:val="16"/>
                <w:szCs w:val="16"/>
              </w:rPr>
              <w:br/>
              <w:t>of the product they have chosen if they hold it until maturity.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 The investment options RHP differs from the IBIP RHP. However, we consider that the proposed indicatorsare not relevant. They introduce an unnecessary complexity to detect potential outliers, in particular for MOPs with option 2. We believe that a few basic indicators such as on-going costs or past performance can effectively detect potential outliers with limited implementation costs. This is what was set up in France (real costs and past performances), complemented by a qualitative assessment. For instance:</w:t>
            </w:r>
            <w:r w:rsidRPr="00905C5C">
              <w:rPr>
                <w:rFonts w:cstheme="minorHAnsi"/>
                <w:sz w:val="16"/>
                <w:szCs w:val="16"/>
              </w:rPr>
              <w:br/>
            </w:r>
            <w:r w:rsidRPr="00905C5C">
              <w:rPr>
                <w:rFonts w:cstheme="minorHAnsi"/>
                <w:sz w:val="16"/>
                <w:szCs w:val="16"/>
              </w:rPr>
              <w:br/>
              <w:t>- When costs related to an underlying investment option are considered well above this benchmark (for</w:t>
            </w:r>
            <w:r w:rsidRPr="00905C5C">
              <w:rPr>
                <w:rFonts w:cstheme="minorHAnsi"/>
                <w:sz w:val="16"/>
                <w:szCs w:val="16"/>
              </w:rPr>
              <w:br/>
            </w:r>
            <w:r w:rsidRPr="00905C5C">
              <w:rPr>
                <w:rFonts w:cstheme="minorHAnsi"/>
                <w:sz w:val="16"/>
                <w:szCs w:val="16"/>
              </w:rPr>
              <w:br/>
              <w:t>instance more than 33%), it may be useful to look at its performance net of fees in comparison with</w:t>
            </w:r>
            <w:r w:rsidRPr="00905C5C">
              <w:rPr>
                <w:rFonts w:cstheme="minorHAnsi"/>
                <w:sz w:val="16"/>
                <w:szCs w:val="16"/>
              </w:rPr>
              <w:br/>
            </w:r>
            <w:r w:rsidRPr="00905C5C">
              <w:rPr>
                <w:rFonts w:cstheme="minorHAnsi"/>
                <w:sz w:val="16"/>
                <w:szCs w:val="16"/>
              </w:rPr>
              <w:br/>
              <w:t>underlying investment options in the same category.</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w:t>
            </w:r>
            <w:r w:rsidRPr="00905C5C">
              <w:rPr>
                <w:rFonts w:cstheme="minorHAnsi"/>
                <w:sz w:val="16"/>
                <w:szCs w:val="16"/>
              </w:rPr>
              <w:br/>
            </w:r>
            <w:r w:rsidRPr="00905C5C">
              <w:rPr>
                <w:rFonts w:cstheme="minorHAnsi"/>
                <w:sz w:val="16"/>
                <w:szCs w:val="16"/>
              </w:rPr>
              <w:br/>
              <w:t>its referencing for new payments could be assessed in compliance with the governance rules of each</w:t>
            </w:r>
            <w:r w:rsidRPr="00905C5C">
              <w:rPr>
                <w:rFonts w:cstheme="minorHAnsi"/>
                <w:sz w:val="16"/>
                <w:szCs w:val="16"/>
              </w:rPr>
              <w:br/>
            </w:r>
            <w:r w:rsidRPr="00905C5C">
              <w:rPr>
                <w:rFonts w:cstheme="minorHAnsi"/>
                <w:sz w:val="16"/>
                <w:szCs w:val="16"/>
              </w:rPr>
              <w:br/>
              <w:t>company. It is essential that benchmarks and their indicators are set up at national level. We would like to highlight thatthe RIY indicator depends on performance, which is an important flaw to accurately assess costs: the higher the performance, the higher the RIY, which may artificially make the more efficient products appear more expensive.</w:t>
            </w:r>
          </w:p>
        </w:tc>
        <w:tc>
          <w:tcPr>
            <w:tcW w:w="4394" w:type="dxa"/>
            <w:tcMar>
              <w:left w:w="0" w:type="dxa"/>
              <w:right w:w="0" w:type="dxa"/>
            </w:tcMar>
          </w:tcPr>
          <w:p w14:paraId="064FD090" w14:textId="40FAE79E"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E984F5D" w14:textId="3F00DADC" w:rsidTr="00E723BE">
        <w:trPr>
          <w:trHeight w:val="20"/>
        </w:trPr>
        <w:tc>
          <w:tcPr>
            <w:tcW w:w="704" w:type="dxa"/>
            <w:noWrap/>
            <w:tcMar>
              <w:left w:w="0" w:type="dxa"/>
              <w:right w:w="0" w:type="dxa"/>
            </w:tcMar>
            <w:hideMark/>
          </w:tcPr>
          <w:p w14:paraId="3F39FC67"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2E94D841" w14:textId="77777777" w:rsidR="00952CB9" w:rsidRPr="00905C5C" w:rsidRDefault="00952CB9" w:rsidP="00952CB9">
            <w:pPr>
              <w:ind w:left="113"/>
              <w:rPr>
                <w:rFonts w:cstheme="minorHAnsi"/>
                <w:sz w:val="16"/>
                <w:szCs w:val="16"/>
              </w:rPr>
            </w:pPr>
            <w:r w:rsidRPr="00905C5C">
              <w:rPr>
                <w:rFonts w:cstheme="minorHAnsi"/>
                <w:sz w:val="16"/>
                <w:szCs w:val="16"/>
              </w:rPr>
              <w:t>413</w:t>
            </w:r>
          </w:p>
        </w:tc>
        <w:tc>
          <w:tcPr>
            <w:tcW w:w="1276" w:type="dxa"/>
            <w:noWrap/>
            <w:tcMar>
              <w:left w:w="0" w:type="dxa"/>
              <w:right w:w="0" w:type="dxa"/>
            </w:tcMar>
            <w:hideMark/>
          </w:tcPr>
          <w:p w14:paraId="1F39117A"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6B604351" w14:textId="30488302" w:rsidR="00952CB9" w:rsidRPr="00905C5C" w:rsidRDefault="00952CB9" w:rsidP="00952CB9">
            <w:pPr>
              <w:ind w:left="113"/>
              <w:rPr>
                <w:rFonts w:cstheme="minorHAnsi"/>
                <w:sz w:val="16"/>
                <w:szCs w:val="16"/>
              </w:rPr>
            </w:pPr>
            <w:r w:rsidRPr="00905C5C">
              <w:rPr>
                <w:rFonts w:cstheme="minorHAnsi"/>
                <w:sz w:val="16"/>
                <w:szCs w:val="16"/>
              </w:rPr>
              <w:t xml:space="preserve">We believe the VfM should be assessed only at the end of the recommended holding period (RHP) and not at intermediate time periods. IBIPs holding period is defined ex ante and covers a medium to long term time horizon. They are not intended to be bought often or switched regularly. Consumers only realise the benefits of the product they have </w:t>
            </w:r>
            <w:r w:rsidRPr="00905C5C">
              <w:rPr>
                <w:rFonts w:cstheme="minorHAnsi"/>
                <w:sz w:val="16"/>
                <w:szCs w:val="16"/>
              </w:rPr>
              <w:lastRenderedPageBreak/>
              <w:t xml:space="preserve">chosen if they hold it until maturity.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 </w:t>
            </w:r>
            <w:r w:rsidRPr="00905C5C">
              <w:rPr>
                <w:rFonts w:cstheme="minorHAnsi"/>
                <w:sz w:val="16"/>
                <w:szCs w:val="16"/>
              </w:rPr>
              <w:br/>
            </w:r>
            <w:r w:rsidRPr="00905C5C">
              <w:rPr>
                <w:rFonts w:cstheme="minorHAnsi"/>
                <w:sz w:val="16"/>
                <w:szCs w:val="16"/>
              </w:rPr>
              <w:br/>
              <w:t>The investment options RHP differs from the IBIP RHP. However, we consider that the proposed indicators are not relevant. They introduce an unnecessary complexity to detect potential outliers, in particular for MOPs with option 2. We believe that a few basic indicators such as on-going costs or past performance can effectively detect potential outliers with limited implementation costs. This is what was set up in France (real costs and past performances), complemented by a qualitative assessment. For instance:</w:t>
            </w:r>
            <w:r w:rsidRPr="00905C5C">
              <w:rPr>
                <w:rFonts w:cstheme="minorHAnsi"/>
                <w:sz w:val="16"/>
                <w:szCs w:val="16"/>
              </w:rPr>
              <w:br/>
            </w:r>
            <w:r w:rsidRPr="00905C5C">
              <w:rPr>
                <w:rFonts w:cstheme="minorHAnsi"/>
                <w:sz w:val="16"/>
                <w:szCs w:val="16"/>
              </w:rPr>
              <w:br/>
              <w:t>- When costs related to an underlying investment option are considered well above this benchmark (for instance more than 33%), it may be useful to look at its performance net of fees in comparison with underlying investment options in the same category.</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that benchmarks and their indicators are set up at national level. We would like to highlight that the RIY indicator depends on performance, which is an important flaw to accurately assess costs: the higher the performance, the higher the RIY, which may artificially make the more efficient products appear more expensive.</w:t>
            </w:r>
          </w:p>
        </w:tc>
        <w:tc>
          <w:tcPr>
            <w:tcW w:w="4394" w:type="dxa"/>
            <w:tcMar>
              <w:left w:w="0" w:type="dxa"/>
              <w:right w:w="0" w:type="dxa"/>
            </w:tcMar>
          </w:tcPr>
          <w:p w14:paraId="1ED90CC1" w14:textId="39C48004" w:rsidR="00952CB9" w:rsidRPr="00905C5C" w:rsidRDefault="00952CB9" w:rsidP="00952CB9">
            <w:pPr>
              <w:ind w:left="113"/>
              <w:rPr>
                <w:rFonts w:cstheme="minorHAnsi"/>
                <w:sz w:val="16"/>
                <w:szCs w:val="16"/>
              </w:rPr>
            </w:pPr>
            <w:r>
              <w:rPr>
                <w:rFonts w:cstheme="minorHAnsi"/>
                <w:sz w:val="16"/>
                <w:szCs w:val="16"/>
              </w:rPr>
              <w:lastRenderedPageBreak/>
              <w:t>See above.</w:t>
            </w:r>
          </w:p>
        </w:tc>
      </w:tr>
      <w:tr w:rsidR="00952CB9" w:rsidRPr="00905C5C" w14:paraId="6FEEBEAE" w14:textId="07CB11FF" w:rsidTr="00E723BE">
        <w:trPr>
          <w:trHeight w:val="20"/>
        </w:trPr>
        <w:tc>
          <w:tcPr>
            <w:tcW w:w="704" w:type="dxa"/>
            <w:noWrap/>
            <w:tcMar>
              <w:left w:w="0" w:type="dxa"/>
              <w:right w:w="0" w:type="dxa"/>
            </w:tcMar>
            <w:hideMark/>
          </w:tcPr>
          <w:p w14:paraId="442981DF"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07680EBF" w14:textId="77777777" w:rsidR="00952CB9" w:rsidRPr="00905C5C" w:rsidRDefault="00952CB9" w:rsidP="00952CB9">
            <w:pPr>
              <w:ind w:left="113"/>
              <w:rPr>
                <w:rFonts w:cstheme="minorHAnsi"/>
                <w:sz w:val="16"/>
                <w:szCs w:val="16"/>
              </w:rPr>
            </w:pPr>
            <w:r w:rsidRPr="00905C5C">
              <w:rPr>
                <w:rFonts w:cstheme="minorHAnsi"/>
                <w:sz w:val="16"/>
                <w:szCs w:val="16"/>
              </w:rPr>
              <w:t>414</w:t>
            </w:r>
          </w:p>
        </w:tc>
        <w:tc>
          <w:tcPr>
            <w:tcW w:w="1276" w:type="dxa"/>
            <w:noWrap/>
            <w:tcMar>
              <w:left w:w="0" w:type="dxa"/>
              <w:right w:w="0" w:type="dxa"/>
            </w:tcMar>
            <w:hideMark/>
          </w:tcPr>
          <w:p w14:paraId="3E0A7AD8"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331798EB" w14:textId="77777777" w:rsidR="00952CB9" w:rsidRPr="00905C5C" w:rsidRDefault="00952CB9" w:rsidP="00952CB9">
            <w:pPr>
              <w:ind w:left="113"/>
              <w:rPr>
                <w:rFonts w:cstheme="minorHAnsi"/>
                <w:sz w:val="16"/>
                <w:szCs w:val="16"/>
              </w:rPr>
            </w:pPr>
            <w:r w:rsidRPr="00905C5C">
              <w:rPr>
                <w:rFonts w:cstheme="minorHAnsi"/>
                <w:sz w:val="16"/>
                <w:szCs w:val="16"/>
              </w:rPr>
              <w:t>Early evaluations could overlook the benefits of sustained investment and misjudge the efficiency of products. Should these indicators be introduced, we believe that they should indeed be re-assessed after a reasonable period of time, allowing sufficient time to the industry to adapt.</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27C9E1F4" w14:textId="1C32E975"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2E19C437" w14:textId="77777777" w:rsidR="00952CB9" w:rsidRDefault="00952CB9" w:rsidP="00952CB9">
            <w:pPr>
              <w:ind w:left="113"/>
              <w:rPr>
                <w:rFonts w:cstheme="minorHAnsi"/>
                <w:sz w:val="16"/>
                <w:szCs w:val="16"/>
              </w:rPr>
            </w:pPr>
          </w:p>
          <w:p w14:paraId="147E1ADD" w14:textId="64D263C6" w:rsidR="00952CB9" w:rsidRPr="00905C5C" w:rsidRDefault="00952CB9" w:rsidP="00952CB9">
            <w:pPr>
              <w:ind w:left="113"/>
              <w:rPr>
                <w:rFonts w:cstheme="minorHAnsi"/>
                <w:sz w:val="16"/>
                <w:szCs w:val="16"/>
              </w:rPr>
            </w:pPr>
            <w:r>
              <w:rPr>
                <w:rFonts w:cstheme="minorHAnsi"/>
                <w:sz w:val="16"/>
                <w:szCs w:val="16"/>
              </w:rPr>
              <w:t xml:space="preserve">EIOPA envisages the periodical review of indicators to ensure their efficiency. </w:t>
            </w:r>
          </w:p>
        </w:tc>
      </w:tr>
      <w:tr w:rsidR="00952CB9" w:rsidRPr="00905C5C" w14:paraId="2E655440" w14:textId="44D93EBE" w:rsidTr="00E723BE">
        <w:trPr>
          <w:trHeight w:val="20"/>
        </w:trPr>
        <w:tc>
          <w:tcPr>
            <w:tcW w:w="704" w:type="dxa"/>
            <w:noWrap/>
            <w:tcMar>
              <w:left w:w="0" w:type="dxa"/>
              <w:right w:w="0" w:type="dxa"/>
            </w:tcMar>
            <w:hideMark/>
          </w:tcPr>
          <w:p w14:paraId="35160F26"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2A4FFB0C" w14:textId="77777777" w:rsidR="00952CB9" w:rsidRPr="00905C5C" w:rsidRDefault="00952CB9" w:rsidP="00952CB9">
            <w:pPr>
              <w:ind w:left="113"/>
              <w:rPr>
                <w:rFonts w:cstheme="minorHAnsi"/>
                <w:sz w:val="16"/>
                <w:szCs w:val="16"/>
              </w:rPr>
            </w:pPr>
            <w:r w:rsidRPr="00905C5C">
              <w:rPr>
                <w:rFonts w:cstheme="minorHAnsi"/>
                <w:sz w:val="16"/>
                <w:szCs w:val="16"/>
              </w:rPr>
              <w:t>415</w:t>
            </w:r>
          </w:p>
        </w:tc>
        <w:tc>
          <w:tcPr>
            <w:tcW w:w="1276" w:type="dxa"/>
            <w:noWrap/>
            <w:tcMar>
              <w:left w:w="0" w:type="dxa"/>
              <w:right w:w="0" w:type="dxa"/>
            </w:tcMar>
            <w:hideMark/>
          </w:tcPr>
          <w:p w14:paraId="595ED7D2"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268A72AD" w14:textId="15111C1E" w:rsidR="00952CB9" w:rsidRPr="00905C5C" w:rsidRDefault="00952CB9" w:rsidP="00952CB9">
            <w:pPr>
              <w:ind w:left="113"/>
              <w:rPr>
                <w:rFonts w:cstheme="minorHAnsi"/>
                <w:sz w:val="16"/>
                <w:szCs w:val="16"/>
              </w:rPr>
            </w:pPr>
            <w:r w:rsidRPr="00905C5C">
              <w:rPr>
                <w:rFonts w:cstheme="minorHAnsi"/>
                <w:sz w:val="16"/>
                <w:szCs w:val="16"/>
              </w:rPr>
              <w:t>“Surrender Value / Premiums Paid”: The meaning of this figure is highly dependent on the RHP. Therefor it is difficult to use this figure to compare products with different RHPs.</w:t>
            </w:r>
            <w:r w:rsidRPr="00905C5C">
              <w:rPr>
                <w:rFonts w:cstheme="minorHAnsi"/>
                <w:sz w:val="16"/>
                <w:szCs w:val="16"/>
              </w:rPr>
              <w:br/>
            </w:r>
            <w:r w:rsidRPr="00905C5C">
              <w:rPr>
                <w:rFonts w:cstheme="minorHAnsi"/>
                <w:sz w:val="16"/>
                <w:szCs w:val="16"/>
              </w:rPr>
              <w:br/>
              <w:t xml:space="preserve">“IRR”: This is a very appropriate figure. It also can be used to include the payout phase and is therefore highly recommended (cf. my comment on Q13). </w:t>
            </w:r>
            <w:r w:rsidRPr="00905C5C">
              <w:rPr>
                <w:rFonts w:cstheme="minorHAnsi"/>
                <w:sz w:val="16"/>
                <w:szCs w:val="16"/>
              </w:rPr>
              <w:br/>
            </w:r>
            <w:r w:rsidRPr="00905C5C">
              <w:rPr>
                <w:rFonts w:cstheme="minorHAnsi"/>
                <w:sz w:val="16"/>
                <w:szCs w:val="16"/>
              </w:rPr>
              <w:br/>
              <w:t>“RIY”: The meaning of this figure is highly dependent on the RHP. Therefor it does not allow a proper analysis of the VfM.</w:t>
            </w:r>
            <w:r w:rsidRPr="00905C5C">
              <w:rPr>
                <w:rFonts w:cstheme="minorHAnsi"/>
                <w:sz w:val="16"/>
                <w:szCs w:val="16"/>
              </w:rPr>
              <w:br/>
            </w:r>
            <w:r w:rsidRPr="00905C5C">
              <w:rPr>
                <w:rFonts w:cstheme="minorHAnsi"/>
                <w:sz w:val="16"/>
                <w:szCs w:val="16"/>
              </w:rPr>
              <w:br/>
              <w:t>“Total costs paid / Premiums paid”: This figure is easy to understand and offers a good way to analyse the VfM. It is necessary to underline, that for MOPs the costs for the assets should be included.</w:t>
            </w:r>
            <w:r w:rsidRPr="00905C5C">
              <w:rPr>
                <w:rFonts w:cstheme="minorHAnsi"/>
                <w:sz w:val="16"/>
                <w:szCs w:val="16"/>
              </w:rPr>
              <w:br/>
            </w:r>
            <w:r w:rsidRPr="00905C5C">
              <w:rPr>
                <w:rFonts w:cstheme="minorHAnsi"/>
                <w:sz w:val="16"/>
                <w:szCs w:val="16"/>
              </w:rPr>
              <w:br/>
              <w:t xml:space="preserve">“Entry costs / total costs payed”: This figure gives a good understanding of the importance of the entry costs. It also can be seen as indicator for a Conflict-of-Interest for the intermediary.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“Minimum average yearly return required to break-even”: It is not clear what is meant. If the return is understood as the necessary return for the underlying assets, this figure carries valuable information (but is difficult to calculate). If the return is understood as the necessary return after costs of the assets, the information loses a lot of value.</w:t>
            </w:r>
            <w:r w:rsidRPr="00905C5C">
              <w:rPr>
                <w:rFonts w:cstheme="minorHAnsi"/>
                <w:sz w:val="16"/>
                <w:szCs w:val="16"/>
              </w:rPr>
              <w:br/>
            </w:r>
            <w:r w:rsidRPr="00905C5C">
              <w:rPr>
                <w:rFonts w:cstheme="minorHAnsi"/>
                <w:sz w:val="16"/>
                <w:szCs w:val="16"/>
              </w:rPr>
              <w:br/>
              <w:t xml:space="preserve"> “Year of break even with the surrender value”: Very interesting figure. It should be taken in comparison with the average holding period including the average surrender.</w:t>
            </w:r>
            <w:r w:rsidRPr="00905C5C">
              <w:rPr>
                <w:rFonts w:cstheme="minorHAnsi"/>
                <w:sz w:val="16"/>
                <w:szCs w:val="16"/>
              </w:rPr>
              <w:br/>
            </w:r>
            <w:r w:rsidRPr="00905C5C">
              <w:rPr>
                <w:rFonts w:cstheme="minorHAnsi"/>
                <w:sz w:val="16"/>
                <w:szCs w:val="16"/>
              </w:rPr>
              <w:br/>
              <w:t>“Total costs / surrender value”: I agree to the given explanation.</w:t>
            </w:r>
            <w:r w:rsidRPr="00905C5C">
              <w:rPr>
                <w:rFonts w:cstheme="minorHAnsi"/>
                <w:sz w:val="16"/>
                <w:szCs w:val="16"/>
              </w:rPr>
              <w:br/>
            </w:r>
            <w:r w:rsidRPr="00905C5C">
              <w:rPr>
                <w:rFonts w:cstheme="minorHAnsi"/>
                <w:sz w:val="16"/>
                <w:szCs w:val="16"/>
              </w:rPr>
              <w:br/>
              <w:t>Considering the necessary assumptions that have to be taken for calculating these figures I recommend to take these that lead to the worst results, especially for MOPs (cf. my comment on Q8). A VfM should be given to the average consumer (who often is lead to choose bad options) and not only to those who are exceptional used to financial products.</w:t>
            </w:r>
          </w:p>
        </w:tc>
        <w:tc>
          <w:tcPr>
            <w:tcW w:w="4394" w:type="dxa"/>
            <w:tcMar>
              <w:left w:w="0" w:type="dxa"/>
              <w:right w:w="0" w:type="dxa"/>
            </w:tcMar>
          </w:tcPr>
          <w:p w14:paraId="59BD7179" w14:textId="7A99FBF7" w:rsidR="00952CB9" w:rsidRDefault="00952CB9" w:rsidP="00952CB9">
            <w:pPr>
              <w:ind w:left="113"/>
              <w:rPr>
                <w:rFonts w:cstheme="minorHAnsi"/>
                <w:sz w:val="16"/>
                <w:szCs w:val="16"/>
              </w:rPr>
            </w:pPr>
            <w:r>
              <w:rPr>
                <w:rFonts w:cstheme="minorHAnsi"/>
                <w:sz w:val="16"/>
                <w:szCs w:val="16"/>
              </w:rPr>
              <w:lastRenderedPageBreak/>
              <w:t>EIOPA’s proposed approach assesses several ratios examining costs and benefits, which mitigates the possible downsides and/or divergent views expressed on individual indicators. This ensures there is not an over-reliance on single indicators.</w:t>
            </w:r>
          </w:p>
          <w:p w14:paraId="7D9976BA" w14:textId="77777777" w:rsidR="00952CB9" w:rsidRDefault="00952CB9" w:rsidP="00952CB9">
            <w:pPr>
              <w:ind w:left="113"/>
              <w:rPr>
                <w:rFonts w:cstheme="minorHAnsi"/>
                <w:sz w:val="16"/>
                <w:szCs w:val="16"/>
              </w:rPr>
            </w:pPr>
          </w:p>
          <w:p w14:paraId="3B3975F6" w14:textId="6172C7F4" w:rsidR="00952CB9" w:rsidRDefault="00952CB9" w:rsidP="00952CB9">
            <w:pPr>
              <w:ind w:left="113"/>
              <w:rPr>
                <w:rFonts w:cstheme="minorHAnsi"/>
                <w:sz w:val="16"/>
                <w:szCs w:val="16"/>
              </w:rPr>
            </w:pPr>
            <w:bookmarkStart w:id="36" w:name="_Hlk173924966"/>
            <w:r>
              <w:rPr>
                <w:rFonts w:cstheme="minorHAnsi"/>
                <w:sz w:val="16"/>
                <w:szCs w:val="16"/>
              </w:rPr>
              <w:t xml:space="preserve">Relating to RIY, EIOPA finds that it is a relevant metric as it is harmonised under PRIIPs KID, thus promoting a common EU-wide approach. </w:t>
            </w:r>
          </w:p>
          <w:p w14:paraId="14EE6DDE" w14:textId="77777777" w:rsidR="00952CB9" w:rsidRDefault="00952CB9" w:rsidP="00952CB9">
            <w:pPr>
              <w:ind w:left="113"/>
              <w:rPr>
                <w:rFonts w:cstheme="minorHAnsi"/>
                <w:sz w:val="16"/>
                <w:szCs w:val="16"/>
              </w:rPr>
            </w:pPr>
          </w:p>
          <w:p w14:paraId="5D48CA2D" w14:textId="6A1ED0B4" w:rsidR="00952CB9" w:rsidRPr="00905C5C" w:rsidRDefault="00952CB9" w:rsidP="00952CB9">
            <w:pPr>
              <w:ind w:left="113"/>
              <w:rPr>
                <w:rFonts w:cstheme="minorHAnsi"/>
                <w:sz w:val="16"/>
                <w:szCs w:val="16"/>
              </w:rPr>
            </w:pPr>
            <w:r>
              <w:rPr>
                <w:rFonts w:cstheme="minorHAnsi"/>
                <w:sz w:val="16"/>
                <w:szCs w:val="16"/>
              </w:rPr>
              <w:t xml:space="preserve">EIOPA agrees that entry costs ratio is particularly relevant, as this can impact the initial capital which provides returns to consumers. </w:t>
            </w:r>
            <w:bookmarkEnd w:id="36"/>
          </w:p>
        </w:tc>
      </w:tr>
      <w:tr w:rsidR="00952CB9" w:rsidRPr="00905C5C" w14:paraId="1E3915B1" w14:textId="4C81014E" w:rsidTr="00E723BE">
        <w:trPr>
          <w:trHeight w:val="20"/>
        </w:trPr>
        <w:tc>
          <w:tcPr>
            <w:tcW w:w="704" w:type="dxa"/>
            <w:noWrap/>
            <w:tcMar>
              <w:left w:w="0" w:type="dxa"/>
              <w:right w:w="0" w:type="dxa"/>
            </w:tcMar>
            <w:hideMark/>
          </w:tcPr>
          <w:p w14:paraId="005DEEF3"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2EA48FA2" w14:textId="77777777" w:rsidR="00952CB9" w:rsidRPr="00905C5C" w:rsidRDefault="00952CB9" w:rsidP="00952CB9">
            <w:pPr>
              <w:ind w:left="113"/>
              <w:rPr>
                <w:rFonts w:cstheme="minorHAnsi"/>
                <w:sz w:val="16"/>
                <w:szCs w:val="16"/>
              </w:rPr>
            </w:pPr>
            <w:r w:rsidRPr="00905C5C">
              <w:rPr>
                <w:rFonts w:cstheme="minorHAnsi"/>
                <w:sz w:val="16"/>
                <w:szCs w:val="16"/>
              </w:rPr>
              <w:t>416</w:t>
            </w:r>
          </w:p>
        </w:tc>
        <w:tc>
          <w:tcPr>
            <w:tcW w:w="1276" w:type="dxa"/>
            <w:noWrap/>
            <w:tcMar>
              <w:left w:w="0" w:type="dxa"/>
              <w:right w:w="0" w:type="dxa"/>
            </w:tcMar>
            <w:hideMark/>
          </w:tcPr>
          <w:p w14:paraId="7A270BE5"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47005ACF" w14:textId="0CE465EE" w:rsidR="00952CB9" w:rsidRPr="00905C5C" w:rsidRDefault="00952CB9" w:rsidP="00952CB9">
            <w:pPr>
              <w:ind w:left="113"/>
              <w:rPr>
                <w:rFonts w:cstheme="minorHAnsi"/>
                <w:sz w:val="16"/>
                <w:szCs w:val="16"/>
              </w:rPr>
            </w:pPr>
            <w:r w:rsidRPr="00905C5C">
              <w:rPr>
                <w:rFonts w:cstheme="minorHAnsi"/>
                <w:sz w:val="16"/>
                <w:szCs w:val="16"/>
              </w:rPr>
              <w:t>BETTER FINANCE agrees with the proposed intervals for the life benefit and cost components (5 years, half RHP, full RHP), as the benchmarks must enable an assessment of the value for money offered to a customer who may surrender their policy earlier than the RHP. We would also suggest an additional assessment beyond the RHP, to assess the quality of the product for policyholders who have a time horizon longer than the RHP. The rationale for this view is that, first, not all customers within the target market have the same initial investment horizon and, second, life events may lead policyholders to surrender their contracts earlier or later than intended, for which they should not be disadvantaged.</w:t>
            </w:r>
            <w:r w:rsidRPr="00905C5C">
              <w:rPr>
                <w:rFonts w:cstheme="minorHAnsi"/>
                <w:sz w:val="16"/>
                <w:szCs w:val="16"/>
              </w:rPr>
              <w:br/>
            </w:r>
            <w:r w:rsidRPr="00905C5C">
              <w:rPr>
                <w:rFonts w:cstheme="minorHAnsi"/>
                <w:sz w:val="16"/>
                <w:szCs w:val="16"/>
              </w:rPr>
              <w:br/>
              <w:t>The first assessment after 5 years seems appropriate, considering that most cases of early surrender happen within the first five years of the contract. Initial entry costs and the front-loading of charges that we see in some business models substantially reduce the proportion of the gross premiums that are effectively invested in the early years of the contract, thereby significantly reducing the overall performance. It is important that the benchmarks enable a proper assessment of this performance-reducing effect in those early years; a calculation of indicators after 1 year would provide an even clearer picture of the effect of entry costs, specifically.</w:t>
            </w:r>
          </w:p>
        </w:tc>
        <w:tc>
          <w:tcPr>
            <w:tcW w:w="4394" w:type="dxa"/>
            <w:tcMar>
              <w:left w:w="0" w:type="dxa"/>
              <w:right w:w="0" w:type="dxa"/>
            </w:tcMar>
          </w:tcPr>
          <w:p w14:paraId="4E3F7204" w14:textId="437EBE8D"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332930BC" w14:textId="77777777" w:rsidR="00952CB9" w:rsidRDefault="00952CB9" w:rsidP="00952CB9">
            <w:pPr>
              <w:ind w:left="113"/>
              <w:rPr>
                <w:rFonts w:cstheme="minorHAnsi"/>
                <w:sz w:val="16"/>
                <w:szCs w:val="16"/>
              </w:rPr>
            </w:pPr>
          </w:p>
          <w:p w14:paraId="0C1BE8D4" w14:textId="1156CBD6" w:rsidR="00952CB9" w:rsidRPr="00905C5C" w:rsidRDefault="00952CB9" w:rsidP="00952CB9">
            <w:pPr>
              <w:ind w:left="113"/>
              <w:rPr>
                <w:rFonts w:cstheme="minorHAnsi"/>
                <w:sz w:val="16"/>
                <w:szCs w:val="16"/>
              </w:rPr>
            </w:pPr>
          </w:p>
        </w:tc>
      </w:tr>
      <w:tr w:rsidR="00952CB9" w:rsidRPr="00905C5C" w14:paraId="5DC469E9" w14:textId="25BFB82D" w:rsidTr="00E723BE">
        <w:trPr>
          <w:trHeight w:val="20"/>
        </w:trPr>
        <w:tc>
          <w:tcPr>
            <w:tcW w:w="704" w:type="dxa"/>
            <w:noWrap/>
            <w:tcMar>
              <w:left w:w="0" w:type="dxa"/>
              <w:right w:w="0" w:type="dxa"/>
            </w:tcMar>
            <w:hideMark/>
          </w:tcPr>
          <w:p w14:paraId="0F01E498"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56AB6506" w14:textId="77777777" w:rsidR="00952CB9" w:rsidRPr="00905C5C" w:rsidRDefault="00952CB9" w:rsidP="00952CB9">
            <w:pPr>
              <w:ind w:left="113"/>
              <w:rPr>
                <w:rFonts w:cstheme="minorHAnsi"/>
                <w:sz w:val="16"/>
                <w:szCs w:val="16"/>
              </w:rPr>
            </w:pPr>
            <w:r w:rsidRPr="00905C5C">
              <w:rPr>
                <w:rFonts w:cstheme="minorHAnsi"/>
                <w:sz w:val="16"/>
                <w:szCs w:val="16"/>
              </w:rPr>
              <w:t>417</w:t>
            </w:r>
          </w:p>
        </w:tc>
        <w:tc>
          <w:tcPr>
            <w:tcW w:w="1276" w:type="dxa"/>
            <w:noWrap/>
            <w:tcMar>
              <w:left w:w="0" w:type="dxa"/>
              <w:right w:w="0" w:type="dxa"/>
            </w:tcMar>
            <w:hideMark/>
          </w:tcPr>
          <w:p w14:paraId="084F6DCD"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13BF73FA" w14:textId="77777777" w:rsidR="00952CB9" w:rsidRDefault="00952CB9" w:rsidP="00952CB9">
            <w:pPr>
              <w:ind w:left="113"/>
              <w:rPr>
                <w:rFonts w:cstheme="minorHAnsi"/>
                <w:sz w:val="16"/>
                <w:szCs w:val="16"/>
              </w:rPr>
            </w:pPr>
            <w:r w:rsidRPr="0056505C">
              <w:rPr>
                <w:rFonts w:cstheme="minorHAnsi"/>
                <w:sz w:val="16"/>
                <w:szCs w:val="16"/>
              </w:rPr>
              <w:t>Some of the IRSG members find that the VfM assessment for insurance products should occur at the end of their intended term, reflecting their long-term investment nature. Early evaluations could overlook the benefits of sustained investment and misjudge the efficiency of products. Should these indicators be introduced, we support their re-assessment after a reasonable period on time, in order to allow enough time to the industry to adapt to this exercise.</w:t>
            </w:r>
          </w:p>
          <w:p w14:paraId="28663361" w14:textId="77777777" w:rsidR="00952CB9" w:rsidRPr="0056505C" w:rsidRDefault="00952CB9" w:rsidP="00952CB9">
            <w:pPr>
              <w:ind w:left="113"/>
              <w:rPr>
                <w:rFonts w:cstheme="minorHAnsi"/>
                <w:sz w:val="16"/>
                <w:szCs w:val="16"/>
              </w:rPr>
            </w:pPr>
          </w:p>
          <w:p w14:paraId="32D1096D" w14:textId="3847503D" w:rsidR="00952CB9" w:rsidRDefault="00952CB9" w:rsidP="00952CB9">
            <w:pPr>
              <w:ind w:left="113"/>
              <w:rPr>
                <w:rFonts w:cstheme="minorHAnsi"/>
                <w:sz w:val="16"/>
                <w:szCs w:val="16"/>
              </w:rPr>
            </w:pPr>
            <w:r w:rsidRPr="0056505C">
              <w:rPr>
                <w:rFonts w:cstheme="minorHAnsi"/>
                <w:sz w:val="16"/>
                <w:szCs w:val="16"/>
              </w:rPr>
              <w:t xml:space="preserve">Some of the members would like to point out that where entry costs are paid at policy subscription and they significantly impact the amount that will be invested into the unit-linked funds, it is important to understand their relevance with respect to the total costs. This becomes even more important in case of business models where most of charges are being taken upfront reducing substantial performance on the gross premiums invested. </w:t>
            </w:r>
          </w:p>
          <w:p w14:paraId="3B41EDE1" w14:textId="77777777" w:rsidR="00952CB9" w:rsidRPr="0056505C" w:rsidRDefault="00952CB9" w:rsidP="00952CB9">
            <w:pPr>
              <w:ind w:left="113"/>
              <w:rPr>
                <w:rFonts w:cstheme="minorHAnsi"/>
                <w:sz w:val="16"/>
                <w:szCs w:val="16"/>
              </w:rPr>
            </w:pPr>
          </w:p>
          <w:p w14:paraId="186358A4" w14:textId="77777777" w:rsidR="00952CB9" w:rsidRPr="0056505C" w:rsidRDefault="00952CB9" w:rsidP="00952CB9">
            <w:pPr>
              <w:ind w:left="113"/>
              <w:rPr>
                <w:rFonts w:cstheme="minorHAnsi"/>
                <w:sz w:val="16"/>
                <w:szCs w:val="16"/>
              </w:rPr>
            </w:pPr>
            <w:r w:rsidRPr="0056505C">
              <w:rPr>
                <w:rFonts w:cstheme="minorHAnsi"/>
                <w:sz w:val="16"/>
                <w:szCs w:val="16"/>
              </w:rPr>
              <w:t>Finally, some of the members would also emphasize that it is not appropriate to consider vfm only over the “intended term” or RHP.  This would allow customers surrendering policies at different terms earlier or later) to be disadvantaged.  Those customers also have a right to be protected - often, although there may be a RHP, customers will have different time horizons at outset and of course life events may change their perspective as their policies progress.</w:t>
            </w:r>
          </w:p>
          <w:p w14:paraId="6A34040C" w14:textId="327022BC" w:rsidR="00952CB9" w:rsidRPr="00905C5C" w:rsidRDefault="00952CB9" w:rsidP="00952CB9">
            <w:pPr>
              <w:ind w:left="113"/>
              <w:rPr>
                <w:rFonts w:cstheme="minorHAnsi"/>
                <w:sz w:val="16"/>
                <w:szCs w:val="16"/>
              </w:rPr>
            </w:pPr>
          </w:p>
        </w:tc>
        <w:tc>
          <w:tcPr>
            <w:tcW w:w="4394" w:type="dxa"/>
            <w:tcMar>
              <w:left w:w="0" w:type="dxa"/>
              <w:right w:w="0" w:type="dxa"/>
            </w:tcMar>
          </w:tcPr>
          <w:p w14:paraId="0CA6B782" w14:textId="77777777"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3442E71D" w14:textId="77777777" w:rsidR="00952CB9" w:rsidRDefault="00952CB9" w:rsidP="00952CB9">
            <w:pPr>
              <w:ind w:left="113"/>
              <w:rPr>
                <w:rFonts w:cstheme="minorHAnsi"/>
                <w:sz w:val="16"/>
                <w:szCs w:val="16"/>
              </w:rPr>
            </w:pPr>
          </w:p>
          <w:p w14:paraId="05A92133" w14:textId="77777777" w:rsidR="00952CB9" w:rsidRDefault="00952CB9" w:rsidP="00952CB9">
            <w:pPr>
              <w:ind w:left="113"/>
              <w:rPr>
                <w:rFonts w:cstheme="minorHAnsi"/>
                <w:sz w:val="16"/>
                <w:szCs w:val="16"/>
              </w:rPr>
            </w:pPr>
            <w:r>
              <w:rPr>
                <w:rFonts w:cstheme="minorHAnsi"/>
                <w:sz w:val="16"/>
                <w:szCs w:val="16"/>
              </w:rPr>
              <w:t>EIOPA agrees that entry costs ratio is particularly relevant, as this can impact the initial capital which provides returns to consumers.</w:t>
            </w:r>
          </w:p>
          <w:p w14:paraId="470961CD" w14:textId="77CAA30A" w:rsidR="00952CB9" w:rsidRPr="00905C5C" w:rsidRDefault="00952CB9" w:rsidP="00952CB9">
            <w:pPr>
              <w:ind w:left="113"/>
              <w:rPr>
                <w:rFonts w:cstheme="minorHAnsi"/>
                <w:sz w:val="16"/>
                <w:szCs w:val="16"/>
              </w:rPr>
            </w:pPr>
          </w:p>
        </w:tc>
      </w:tr>
      <w:tr w:rsidR="00952CB9" w:rsidRPr="00905C5C" w14:paraId="1B8EAF4E" w14:textId="4DF9CBF0" w:rsidTr="00E723BE">
        <w:trPr>
          <w:trHeight w:val="20"/>
        </w:trPr>
        <w:tc>
          <w:tcPr>
            <w:tcW w:w="704" w:type="dxa"/>
            <w:noWrap/>
            <w:tcMar>
              <w:left w:w="0" w:type="dxa"/>
              <w:right w:w="0" w:type="dxa"/>
            </w:tcMar>
            <w:hideMark/>
          </w:tcPr>
          <w:p w14:paraId="532005A8"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0E85DB18" w14:textId="77777777" w:rsidR="00952CB9" w:rsidRPr="00905C5C" w:rsidRDefault="00952CB9" w:rsidP="00952CB9">
            <w:pPr>
              <w:ind w:left="113"/>
              <w:rPr>
                <w:rFonts w:cstheme="minorHAnsi"/>
                <w:sz w:val="16"/>
                <w:szCs w:val="16"/>
              </w:rPr>
            </w:pPr>
            <w:r w:rsidRPr="00905C5C">
              <w:rPr>
                <w:rFonts w:cstheme="minorHAnsi"/>
                <w:sz w:val="16"/>
                <w:szCs w:val="16"/>
              </w:rPr>
              <w:t>418</w:t>
            </w:r>
          </w:p>
        </w:tc>
        <w:tc>
          <w:tcPr>
            <w:tcW w:w="1276" w:type="dxa"/>
            <w:noWrap/>
            <w:tcMar>
              <w:left w:w="0" w:type="dxa"/>
              <w:right w:w="0" w:type="dxa"/>
            </w:tcMar>
            <w:hideMark/>
          </w:tcPr>
          <w:p w14:paraId="4032F21F" w14:textId="77777777" w:rsidR="00952CB9" w:rsidRPr="00905C5C" w:rsidRDefault="00952CB9" w:rsidP="00952CB9">
            <w:pPr>
              <w:ind w:left="113"/>
              <w:rPr>
                <w:rFonts w:cstheme="minorHAnsi"/>
                <w:sz w:val="16"/>
                <w:szCs w:val="16"/>
              </w:rPr>
            </w:pPr>
            <w:r w:rsidRPr="00905C5C">
              <w:rPr>
                <w:rFonts w:cstheme="minorHAnsi"/>
                <w:sz w:val="16"/>
                <w:szCs w:val="16"/>
              </w:rPr>
              <w:t xml:space="preserve">Czech insurance association </w:t>
            </w:r>
            <w:r w:rsidRPr="00905C5C">
              <w:rPr>
                <w:rFonts w:cstheme="minorHAnsi"/>
                <w:sz w:val="16"/>
                <w:szCs w:val="16"/>
              </w:rPr>
              <w:lastRenderedPageBreak/>
              <w:t>(Česká asociace pojišťoven)</w:t>
            </w:r>
          </w:p>
        </w:tc>
        <w:tc>
          <w:tcPr>
            <w:tcW w:w="7938" w:type="dxa"/>
            <w:tcMar>
              <w:left w:w="0" w:type="dxa"/>
              <w:right w:w="0" w:type="dxa"/>
            </w:tcMar>
            <w:hideMark/>
          </w:tcPr>
          <w:p w14:paraId="44FE81A2" w14:textId="77777777" w:rsidR="00952CB9" w:rsidRDefault="00952CB9" w:rsidP="00952CB9">
            <w:pPr>
              <w:ind w:left="113"/>
              <w:rPr>
                <w:rFonts w:cstheme="minorHAnsi"/>
                <w:sz w:val="16"/>
                <w:szCs w:val="16"/>
              </w:rPr>
            </w:pPr>
            <w:r w:rsidRPr="00905C5C">
              <w:rPr>
                <w:rFonts w:cstheme="minorHAnsi"/>
                <w:sz w:val="16"/>
                <w:szCs w:val="16"/>
              </w:rPr>
              <w:lastRenderedPageBreak/>
              <w:t xml:space="preserve">Among the proposed indicators is the biometric risk benefit/premium paid ratio. We assume that the benefit should be calculated as the sum of the value of the investment plus the insured sum. For data collection, the value of the sum insured should be a prescribed, uniform value. However, for some products, the payout on death is not the sum of the </w:t>
            </w:r>
            <w:r w:rsidRPr="00905C5C">
              <w:rPr>
                <w:rFonts w:cstheme="minorHAnsi"/>
                <w:sz w:val="16"/>
                <w:szCs w:val="16"/>
              </w:rPr>
              <w:lastRenderedPageBreak/>
              <w:t xml:space="preserve">fund value and the sum assured but, for example, the maximum of these two values. We recommend considering whether tracking this indicator makes sense and whether it would be better replaced by a ratio of surrender value to premium paid. Another indicator is "Minimum average yearly return required to break even at half RHP and at RHP net. Note that its computation for data collection is complicated (goal-seeking must be used). </w:t>
            </w:r>
          </w:p>
          <w:p w14:paraId="48CAD41D" w14:textId="77777777" w:rsidR="00952CB9" w:rsidRDefault="00952CB9" w:rsidP="00952CB9">
            <w:pPr>
              <w:ind w:left="113"/>
              <w:rPr>
                <w:rFonts w:cstheme="minorHAnsi"/>
                <w:sz w:val="16"/>
                <w:szCs w:val="16"/>
              </w:rPr>
            </w:pPr>
          </w:p>
          <w:p w14:paraId="7D7F7742" w14:textId="6036291E" w:rsidR="00952CB9" w:rsidRPr="00905C5C" w:rsidRDefault="00952CB9" w:rsidP="00952CB9">
            <w:pPr>
              <w:ind w:left="113"/>
              <w:rPr>
                <w:rFonts w:cstheme="minorHAnsi"/>
                <w:sz w:val="16"/>
                <w:szCs w:val="16"/>
              </w:rPr>
            </w:pPr>
            <w:r w:rsidRPr="00905C5C">
              <w:rPr>
                <w:rFonts w:cstheme="minorHAnsi"/>
                <w:sz w:val="16"/>
                <w:szCs w:val="16"/>
              </w:rPr>
              <w:t xml:space="preserve">For the indicator "Total costs/surrender value" it is not specified at what date it should be calculated. The Layer I indicators (eg, PRIIPs KID data, Solvency II retail risk indicators, product national reporting) are sufficient for performing a first market screening and support NSAs’ scrutiny on potential outliers, which might require enhanced supervision. CAP believes that the VfM of insurance products should be assessed only at the end of the recommended holding period (RHP) and not at intermediate time periods (eg, after 5 years or half RHP).IBIPs holding period is defined ex ante and covers a medium to long term time horizon. They are not intended to be bought often or switched regularly. </w:t>
            </w:r>
            <w:r>
              <w:rPr>
                <w:rFonts w:cstheme="minorHAnsi"/>
                <w:sz w:val="16"/>
                <w:szCs w:val="16"/>
              </w:rPr>
              <w:t xml:space="preserve"> </w:t>
            </w:r>
            <w:r w:rsidRPr="00905C5C">
              <w:rPr>
                <w:rFonts w:cstheme="minorHAnsi"/>
                <w:sz w:val="16"/>
                <w:szCs w:val="16"/>
              </w:rPr>
              <w:t>Consumers only realise the benefits of the product they have chosen if they hold it until maturity. Thus, consumers are advised to stay until the end of the contract to reap the full benefits of the investment and are duly informed about the negative consequences of early surrenders. Artificially optimising the products for early contract termination from the outset would automatically be at the expense of long-term pension provision.</w:t>
            </w:r>
          </w:p>
        </w:tc>
        <w:tc>
          <w:tcPr>
            <w:tcW w:w="4394" w:type="dxa"/>
            <w:tcMar>
              <w:left w:w="0" w:type="dxa"/>
              <w:right w:w="0" w:type="dxa"/>
            </w:tcMar>
          </w:tcPr>
          <w:p w14:paraId="3F36F6B2" w14:textId="77777777" w:rsidR="00952CB9" w:rsidRDefault="00952CB9" w:rsidP="00952CB9">
            <w:pPr>
              <w:ind w:left="113"/>
              <w:rPr>
                <w:rFonts w:cstheme="minorHAnsi"/>
                <w:sz w:val="16"/>
                <w:szCs w:val="16"/>
              </w:rPr>
            </w:pPr>
          </w:p>
          <w:p w14:paraId="3BDADE10" w14:textId="3C0CEC6F" w:rsidR="00952CB9" w:rsidRPr="00F6550C" w:rsidRDefault="00952CB9" w:rsidP="00952CB9">
            <w:pPr>
              <w:ind w:left="113"/>
              <w:rPr>
                <w:rFonts w:cstheme="minorHAnsi"/>
                <w:sz w:val="16"/>
                <w:szCs w:val="16"/>
              </w:rPr>
            </w:pPr>
            <w:r>
              <w:rPr>
                <w:rFonts w:cstheme="minorHAnsi"/>
                <w:sz w:val="16"/>
                <w:szCs w:val="16"/>
              </w:rPr>
              <w:t>See</w:t>
            </w:r>
            <w:r w:rsidRPr="00F6550C">
              <w:rPr>
                <w:rFonts w:cstheme="minorHAnsi"/>
                <w:sz w:val="16"/>
                <w:szCs w:val="16"/>
              </w:rPr>
              <w:t xml:space="preserve"> response</w:t>
            </w:r>
            <w:r>
              <w:rPr>
                <w:rFonts w:cstheme="minorHAnsi"/>
                <w:sz w:val="16"/>
                <w:szCs w:val="16"/>
              </w:rPr>
              <w:t>s</w:t>
            </w:r>
            <w:r w:rsidRPr="00F6550C">
              <w:rPr>
                <w:rFonts w:cstheme="minorHAnsi"/>
                <w:sz w:val="16"/>
                <w:szCs w:val="16"/>
              </w:rPr>
              <w:t xml:space="preserve"> no. 21, 382 and</w:t>
            </w:r>
            <w:r>
              <w:rPr>
                <w:rFonts w:cstheme="minorHAnsi"/>
                <w:sz w:val="16"/>
                <w:szCs w:val="16"/>
              </w:rPr>
              <w:t xml:space="preserve"> </w:t>
            </w:r>
            <w:r w:rsidRPr="00F6550C">
              <w:rPr>
                <w:rFonts w:cstheme="minorHAnsi"/>
                <w:sz w:val="16"/>
                <w:szCs w:val="16"/>
              </w:rPr>
              <w:t>411</w:t>
            </w:r>
            <w:r>
              <w:rPr>
                <w:rFonts w:cstheme="minorHAnsi"/>
                <w:sz w:val="16"/>
                <w:szCs w:val="16"/>
              </w:rPr>
              <w:t>.</w:t>
            </w:r>
          </w:p>
          <w:p w14:paraId="5685D6F7" w14:textId="77777777" w:rsidR="00952CB9" w:rsidRPr="00F6550C" w:rsidRDefault="00952CB9" w:rsidP="00952CB9">
            <w:pPr>
              <w:ind w:left="113"/>
              <w:rPr>
                <w:rFonts w:cstheme="minorHAnsi"/>
                <w:sz w:val="16"/>
                <w:szCs w:val="16"/>
              </w:rPr>
            </w:pPr>
          </w:p>
          <w:p w14:paraId="2E90420F" w14:textId="77777777" w:rsidR="00952CB9" w:rsidRDefault="00952CB9" w:rsidP="00952CB9">
            <w:pPr>
              <w:ind w:left="113"/>
              <w:rPr>
                <w:rFonts w:cstheme="minorHAnsi"/>
                <w:sz w:val="16"/>
                <w:szCs w:val="16"/>
              </w:rPr>
            </w:pPr>
            <w:r w:rsidRPr="00F6550C">
              <w:rPr>
                <w:rFonts w:cstheme="minorHAnsi"/>
                <w:sz w:val="16"/>
                <w:szCs w:val="16"/>
              </w:rPr>
              <w:lastRenderedPageBreak/>
              <w:t>EIOPA acknowledge that the computation of minimum return could be more complex than other data points and thus EIOPA will require non-PRIIPs KID data only when strictly necessary to consider product specificities</w:t>
            </w:r>
            <w:r>
              <w:rPr>
                <w:rFonts w:cstheme="minorHAnsi"/>
                <w:sz w:val="16"/>
                <w:szCs w:val="16"/>
              </w:rPr>
              <w:t xml:space="preserve">. </w:t>
            </w:r>
          </w:p>
          <w:p w14:paraId="779EB9B6" w14:textId="77777777" w:rsidR="00952CB9" w:rsidRDefault="00952CB9" w:rsidP="00952CB9">
            <w:pPr>
              <w:ind w:left="113"/>
              <w:rPr>
                <w:rFonts w:cstheme="minorHAnsi"/>
                <w:sz w:val="16"/>
                <w:szCs w:val="16"/>
              </w:rPr>
            </w:pPr>
          </w:p>
          <w:p w14:paraId="0311A78F" w14:textId="3F44F704" w:rsidR="00952CB9" w:rsidRPr="00905C5C" w:rsidRDefault="00952CB9" w:rsidP="00952CB9">
            <w:pPr>
              <w:ind w:left="113"/>
              <w:rPr>
                <w:rFonts w:cstheme="minorHAnsi"/>
                <w:sz w:val="16"/>
                <w:szCs w:val="16"/>
              </w:rPr>
            </w:pPr>
            <w:r>
              <w:rPr>
                <w:rFonts w:cstheme="minorHAnsi"/>
                <w:sz w:val="16"/>
                <w:szCs w:val="16"/>
              </w:rPr>
              <w:t>E</w:t>
            </w:r>
            <w:r w:rsidRPr="00F6550C">
              <w:rPr>
                <w:rFonts w:cstheme="minorHAnsi"/>
                <w:sz w:val="16"/>
                <w:szCs w:val="16"/>
              </w:rPr>
              <w:t>nhancing the variety of indicators in place</w:t>
            </w:r>
            <w:r>
              <w:rPr>
                <w:rFonts w:cstheme="minorHAnsi"/>
                <w:sz w:val="16"/>
                <w:szCs w:val="16"/>
              </w:rPr>
              <w:t xml:space="preserve"> will also </w:t>
            </w:r>
            <w:r w:rsidRPr="00F6550C">
              <w:rPr>
                <w:rFonts w:cstheme="minorHAnsi"/>
                <w:sz w:val="16"/>
                <w:szCs w:val="16"/>
              </w:rPr>
              <w:t>mitigate the risk of overfocusing on some metrics</w:t>
            </w:r>
            <w:r>
              <w:rPr>
                <w:rFonts w:cstheme="minorHAnsi"/>
                <w:sz w:val="16"/>
                <w:szCs w:val="16"/>
              </w:rPr>
              <w:t>.</w:t>
            </w:r>
          </w:p>
        </w:tc>
      </w:tr>
      <w:tr w:rsidR="00952CB9" w:rsidRPr="00905C5C" w14:paraId="4D5EB075" w14:textId="5755C59B" w:rsidTr="00E723BE">
        <w:trPr>
          <w:trHeight w:val="20"/>
        </w:trPr>
        <w:tc>
          <w:tcPr>
            <w:tcW w:w="704" w:type="dxa"/>
            <w:noWrap/>
            <w:tcMar>
              <w:left w:w="0" w:type="dxa"/>
              <w:right w:w="0" w:type="dxa"/>
            </w:tcMar>
            <w:hideMark/>
          </w:tcPr>
          <w:p w14:paraId="4BE7FD8E"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12</w:t>
            </w:r>
          </w:p>
        </w:tc>
        <w:tc>
          <w:tcPr>
            <w:tcW w:w="709" w:type="dxa"/>
            <w:noWrap/>
            <w:tcMar>
              <w:left w:w="0" w:type="dxa"/>
              <w:right w:w="0" w:type="dxa"/>
            </w:tcMar>
            <w:hideMark/>
          </w:tcPr>
          <w:p w14:paraId="1DF70F99" w14:textId="77777777" w:rsidR="00952CB9" w:rsidRPr="00905C5C" w:rsidRDefault="00952CB9" w:rsidP="00952CB9">
            <w:pPr>
              <w:ind w:left="113"/>
              <w:rPr>
                <w:rFonts w:cstheme="minorHAnsi"/>
                <w:sz w:val="16"/>
                <w:szCs w:val="16"/>
              </w:rPr>
            </w:pPr>
            <w:r w:rsidRPr="00905C5C">
              <w:rPr>
                <w:rFonts w:cstheme="minorHAnsi"/>
                <w:sz w:val="16"/>
                <w:szCs w:val="16"/>
              </w:rPr>
              <w:t>419</w:t>
            </w:r>
          </w:p>
        </w:tc>
        <w:tc>
          <w:tcPr>
            <w:tcW w:w="1276" w:type="dxa"/>
            <w:noWrap/>
            <w:tcMar>
              <w:left w:w="0" w:type="dxa"/>
              <w:right w:w="0" w:type="dxa"/>
            </w:tcMar>
            <w:hideMark/>
          </w:tcPr>
          <w:p w14:paraId="2A1E2059"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60CBBFE9"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108AAF0B" w14:textId="3DF227D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0634AC6" w14:textId="3369FA69" w:rsidTr="00E723BE">
        <w:trPr>
          <w:trHeight w:val="20"/>
        </w:trPr>
        <w:tc>
          <w:tcPr>
            <w:tcW w:w="704" w:type="dxa"/>
            <w:noWrap/>
            <w:tcMar>
              <w:left w:w="0" w:type="dxa"/>
              <w:right w:w="0" w:type="dxa"/>
            </w:tcMar>
            <w:hideMark/>
          </w:tcPr>
          <w:p w14:paraId="44A4678D"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72255E0B" w14:textId="77777777" w:rsidR="00952CB9" w:rsidRPr="00905C5C" w:rsidRDefault="00952CB9" w:rsidP="00952CB9">
            <w:pPr>
              <w:ind w:left="113"/>
              <w:rPr>
                <w:rFonts w:cstheme="minorHAnsi"/>
                <w:sz w:val="16"/>
                <w:szCs w:val="16"/>
              </w:rPr>
            </w:pPr>
            <w:r w:rsidRPr="00905C5C">
              <w:rPr>
                <w:rFonts w:cstheme="minorHAnsi"/>
                <w:sz w:val="16"/>
                <w:szCs w:val="16"/>
              </w:rPr>
              <w:t>420</w:t>
            </w:r>
          </w:p>
        </w:tc>
        <w:tc>
          <w:tcPr>
            <w:tcW w:w="1276" w:type="dxa"/>
            <w:noWrap/>
            <w:tcMar>
              <w:left w:w="0" w:type="dxa"/>
              <w:right w:w="0" w:type="dxa"/>
            </w:tcMar>
            <w:hideMark/>
          </w:tcPr>
          <w:p w14:paraId="1E95B353"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700D3D35" w14:textId="2CC394B0" w:rsidR="00952CB9" w:rsidRPr="00905C5C" w:rsidRDefault="00952CB9" w:rsidP="00952CB9">
            <w:pPr>
              <w:ind w:left="113"/>
              <w:rPr>
                <w:rFonts w:cstheme="minorHAnsi"/>
                <w:sz w:val="16"/>
                <w:szCs w:val="16"/>
              </w:rPr>
            </w:pPr>
            <w:r w:rsidRPr="00905C5C">
              <w:rPr>
                <w:rFonts w:cstheme="minorHAnsi"/>
                <w:sz w:val="16"/>
                <w:szCs w:val="16"/>
              </w:rPr>
              <w:t>More frequent than annual data collections will inevitably increase regulatory scrutiny and introduce additional burdens to already existing Cost and Past Performance questionnaire.</w:t>
            </w:r>
            <w:r w:rsidRPr="00905C5C">
              <w:rPr>
                <w:rFonts w:cstheme="minorHAnsi"/>
                <w:sz w:val="16"/>
                <w:szCs w:val="16"/>
              </w:rPr>
              <w:br/>
            </w:r>
            <w:r w:rsidRPr="00905C5C">
              <w:rPr>
                <w:rFonts w:cstheme="minorHAnsi"/>
                <w:sz w:val="16"/>
                <w:szCs w:val="16"/>
              </w:rPr>
              <w:br/>
              <w:t>Insurance Ireland's members would be interested in understanding whether both VfM benchmarks and the current Cost and Past Performance Questionnaire will be in place going forward adding to the overall regulatory cost burden.</w:t>
            </w:r>
            <w:r w:rsidRPr="00905C5C">
              <w:rPr>
                <w:rFonts w:cstheme="minorHAnsi"/>
                <w:sz w:val="16"/>
                <w:szCs w:val="16"/>
              </w:rPr>
              <w:br/>
            </w:r>
            <w:r w:rsidRPr="00905C5C">
              <w:rPr>
                <w:rFonts w:cstheme="minorHAnsi"/>
                <w:sz w:val="16"/>
                <w:szCs w:val="16"/>
              </w:rPr>
              <w:br/>
              <w:t>A standard report format and frequency for EIOPA and NCAs, as applicable, would be strongly preferred so that members can appropriately build the required report and produce on a regular basis.  Ad-hoc requests for data are very time consuming.</w:t>
            </w:r>
          </w:p>
        </w:tc>
        <w:tc>
          <w:tcPr>
            <w:tcW w:w="4394" w:type="dxa"/>
            <w:tcMar>
              <w:left w:w="0" w:type="dxa"/>
              <w:right w:w="0" w:type="dxa"/>
            </w:tcMar>
          </w:tcPr>
          <w:p w14:paraId="03B85794" w14:textId="3959C513" w:rsidR="00952CB9" w:rsidRPr="009E723C" w:rsidRDefault="00952CB9" w:rsidP="00952CB9">
            <w:pPr>
              <w:ind w:left="113"/>
              <w:rPr>
                <w:rFonts w:cstheme="minorHAnsi"/>
                <w:sz w:val="16"/>
                <w:szCs w:val="16"/>
                <w:highlight w:val="yellow"/>
              </w:rPr>
            </w:pPr>
            <w:r w:rsidRPr="009542A1">
              <w:rPr>
                <w:rFonts w:cstheme="minorHAnsi"/>
                <w:sz w:val="16"/>
                <w:szCs w:val="16"/>
              </w:rPr>
              <w:t>EIOPA envisages relying on existing data collection</w:t>
            </w:r>
            <w:r>
              <w:rPr>
                <w:rFonts w:cstheme="minorHAnsi"/>
                <w:sz w:val="16"/>
                <w:szCs w:val="16"/>
              </w:rPr>
              <w:t xml:space="preserve"> such as</w:t>
            </w:r>
            <w:r w:rsidRPr="009542A1">
              <w:rPr>
                <w:rFonts w:cstheme="minorHAnsi"/>
                <w:sz w:val="16"/>
                <w:szCs w:val="16"/>
              </w:rPr>
              <w:t xml:space="preserve"> the annual CPP report. </w:t>
            </w:r>
          </w:p>
        </w:tc>
      </w:tr>
      <w:tr w:rsidR="00952CB9" w:rsidRPr="00905C5C" w14:paraId="62937EDC" w14:textId="52047C8A" w:rsidTr="00E723BE">
        <w:trPr>
          <w:trHeight w:val="20"/>
        </w:trPr>
        <w:tc>
          <w:tcPr>
            <w:tcW w:w="704" w:type="dxa"/>
            <w:noWrap/>
            <w:tcMar>
              <w:left w:w="0" w:type="dxa"/>
              <w:right w:w="0" w:type="dxa"/>
            </w:tcMar>
            <w:hideMark/>
          </w:tcPr>
          <w:p w14:paraId="6C385A6E"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48F21942" w14:textId="77777777" w:rsidR="00952CB9" w:rsidRPr="00905C5C" w:rsidRDefault="00952CB9" w:rsidP="00952CB9">
            <w:pPr>
              <w:ind w:left="113"/>
              <w:rPr>
                <w:rFonts w:cstheme="minorHAnsi"/>
                <w:sz w:val="16"/>
                <w:szCs w:val="16"/>
              </w:rPr>
            </w:pPr>
            <w:r w:rsidRPr="00905C5C">
              <w:rPr>
                <w:rFonts w:cstheme="minorHAnsi"/>
                <w:sz w:val="16"/>
                <w:szCs w:val="16"/>
              </w:rPr>
              <w:t>421</w:t>
            </w:r>
          </w:p>
        </w:tc>
        <w:tc>
          <w:tcPr>
            <w:tcW w:w="1276" w:type="dxa"/>
            <w:noWrap/>
            <w:tcMar>
              <w:left w:w="0" w:type="dxa"/>
              <w:right w:w="0" w:type="dxa"/>
            </w:tcMar>
            <w:hideMark/>
          </w:tcPr>
          <w:p w14:paraId="0ABFD704"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7CA8665A" w14:textId="36860576" w:rsidR="00952CB9" w:rsidRPr="00905C5C" w:rsidRDefault="00952CB9" w:rsidP="00952CB9">
            <w:pPr>
              <w:ind w:left="113"/>
              <w:rPr>
                <w:rFonts w:cstheme="minorHAnsi"/>
                <w:sz w:val="16"/>
                <w:szCs w:val="16"/>
              </w:rPr>
            </w:pPr>
            <w:r w:rsidRPr="00905C5C">
              <w:rPr>
                <w:rFonts w:cstheme="minorHAnsi"/>
                <w:sz w:val="16"/>
                <w:szCs w:val="16"/>
              </w:rPr>
              <w:t>For the indicators to be comparable, they must consider the same intervals and the information collected must have been calculated with the same value date.</w:t>
            </w:r>
            <w:r w:rsidRPr="00905C5C">
              <w:rPr>
                <w:rFonts w:cstheme="minorHAnsi"/>
                <w:sz w:val="16"/>
                <w:szCs w:val="16"/>
              </w:rPr>
              <w:br/>
            </w:r>
            <w:r w:rsidRPr="00905C5C">
              <w:rPr>
                <w:rFonts w:cstheme="minorHAnsi"/>
                <w:sz w:val="16"/>
                <w:szCs w:val="16"/>
              </w:rPr>
              <w:br/>
              <w:t>The recommended holding period for a product, among other features, is set by the manufacturer after the POG process to match the needs of the defined target market and is not a value that can be modified at will without another POG process.</w:t>
            </w:r>
            <w:r w:rsidRPr="00905C5C">
              <w:rPr>
                <w:rFonts w:cstheme="minorHAnsi"/>
                <w:sz w:val="16"/>
                <w:szCs w:val="16"/>
              </w:rPr>
              <w:br/>
            </w:r>
            <w:r w:rsidRPr="00905C5C">
              <w:rPr>
                <w:rFonts w:cstheme="minorHAnsi"/>
                <w:sz w:val="16"/>
                <w:szCs w:val="16"/>
              </w:rPr>
              <w:br/>
              <w:t xml:space="preserve">Thus, EIOPA should not ask the industry to calculate early surrender consequences or, by any means, assess the VfM of a product based intermediate time periods that are not the ones set by the manufacturer. </w:t>
            </w:r>
            <w:r w:rsidRPr="00905C5C">
              <w:rPr>
                <w:rFonts w:cstheme="minorHAnsi"/>
                <w:sz w:val="16"/>
                <w:szCs w:val="16"/>
              </w:rPr>
              <w:br/>
            </w:r>
            <w:r w:rsidRPr="00905C5C">
              <w:rPr>
                <w:rFonts w:cstheme="minorHAnsi"/>
                <w:sz w:val="16"/>
                <w:szCs w:val="16"/>
              </w:rPr>
              <w:br/>
              <w:t>Customers are duly informed during the distribution process about the RHP of the product and how an early surrender is not recommended because the outcome of the investment would be significantly impacted by it.</w:t>
            </w:r>
          </w:p>
        </w:tc>
        <w:tc>
          <w:tcPr>
            <w:tcW w:w="4394" w:type="dxa"/>
            <w:tcMar>
              <w:left w:w="0" w:type="dxa"/>
              <w:right w:w="0" w:type="dxa"/>
            </w:tcMar>
          </w:tcPr>
          <w:p w14:paraId="00287D9F" w14:textId="77777777"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112AA7AE" w14:textId="43EA3701" w:rsidR="00952CB9" w:rsidRPr="00905C5C" w:rsidRDefault="00952CB9" w:rsidP="00952CB9">
            <w:pPr>
              <w:ind w:left="113"/>
              <w:rPr>
                <w:rFonts w:cstheme="minorHAnsi"/>
                <w:sz w:val="16"/>
                <w:szCs w:val="16"/>
              </w:rPr>
            </w:pPr>
          </w:p>
        </w:tc>
      </w:tr>
      <w:tr w:rsidR="00952CB9" w:rsidRPr="00905C5C" w14:paraId="10D36E20" w14:textId="2C6F871E" w:rsidTr="00E723BE">
        <w:trPr>
          <w:trHeight w:val="2483"/>
        </w:trPr>
        <w:tc>
          <w:tcPr>
            <w:tcW w:w="704" w:type="dxa"/>
            <w:noWrap/>
            <w:tcMar>
              <w:left w:w="0" w:type="dxa"/>
              <w:right w:w="0" w:type="dxa"/>
            </w:tcMar>
            <w:hideMark/>
          </w:tcPr>
          <w:p w14:paraId="4F76A925"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12</w:t>
            </w:r>
          </w:p>
        </w:tc>
        <w:tc>
          <w:tcPr>
            <w:tcW w:w="709" w:type="dxa"/>
            <w:noWrap/>
            <w:tcMar>
              <w:left w:w="0" w:type="dxa"/>
              <w:right w:w="0" w:type="dxa"/>
            </w:tcMar>
            <w:hideMark/>
          </w:tcPr>
          <w:p w14:paraId="1643C783" w14:textId="77777777" w:rsidR="00952CB9" w:rsidRPr="00905C5C" w:rsidRDefault="00952CB9" w:rsidP="00952CB9">
            <w:pPr>
              <w:ind w:left="113"/>
              <w:rPr>
                <w:rFonts w:cstheme="minorHAnsi"/>
                <w:sz w:val="16"/>
                <w:szCs w:val="16"/>
              </w:rPr>
            </w:pPr>
            <w:r w:rsidRPr="00905C5C">
              <w:rPr>
                <w:rFonts w:cstheme="minorHAnsi"/>
                <w:sz w:val="16"/>
                <w:szCs w:val="16"/>
              </w:rPr>
              <w:t>422</w:t>
            </w:r>
          </w:p>
        </w:tc>
        <w:tc>
          <w:tcPr>
            <w:tcW w:w="1276" w:type="dxa"/>
            <w:noWrap/>
            <w:tcMar>
              <w:left w:w="0" w:type="dxa"/>
              <w:right w:w="0" w:type="dxa"/>
            </w:tcMar>
            <w:hideMark/>
          </w:tcPr>
          <w:p w14:paraId="4149A29D"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7E6EFCDC" w14:textId="77777777" w:rsidR="00952CB9" w:rsidRDefault="00952CB9" w:rsidP="00952CB9">
            <w:pPr>
              <w:ind w:left="113"/>
              <w:rPr>
                <w:rFonts w:cstheme="minorHAnsi"/>
                <w:sz w:val="16"/>
                <w:szCs w:val="16"/>
              </w:rPr>
            </w:pPr>
            <w:r w:rsidRPr="00905C5C">
              <w:rPr>
                <w:rFonts w:cstheme="minorHAnsi"/>
                <w:sz w:val="16"/>
                <w:szCs w:val="16"/>
              </w:rPr>
              <w:t>Insurance Europe believes that the VfM of insurance products should be assessed only at the end of the RHP and not at intermediate time periods (eg after 5 years or half RHP).</w:t>
            </w:r>
            <w:r w:rsidRPr="00905C5C">
              <w:rPr>
                <w:rFonts w:cstheme="minorHAnsi"/>
                <w:sz w:val="16"/>
                <w:szCs w:val="16"/>
              </w:rPr>
              <w:br/>
            </w:r>
            <w:r w:rsidRPr="00905C5C">
              <w:rPr>
                <w:rFonts w:cstheme="minorHAnsi"/>
                <w:sz w:val="16"/>
                <w:szCs w:val="16"/>
              </w:rPr>
              <w:br/>
              <w:t>IBIPs holding period is defined ex ante and covers a medium to long term time horizon. They are not intended to be bought often or switched regularly. Consumers only realise the benefits of the product they have chosen if they hold it until maturity. Thus, consumers are advised to stay until the end of the contract to reap the full benefits of the investment and are duly informed about the negative consequences of early surrenders. Artificially optimising the products for early contract termination from the outset would automatically be at the expense of long-term provision.</w:t>
            </w:r>
          </w:p>
          <w:p w14:paraId="40F03973" w14:textId="2BA1EF88" w:rsidR="00952CB9" w:rsidRPr="00905C5C" w:rsidRDefault="00952CB9" w:rsidP="00952CB9">
            <w:pPr>
              <w:ind w:left="113"/>
              <w:rPr>
                <w:rFonts w:cstheme="minorHAnsi"/>
                <w:sz w:val="16"/>
                <w:szCs w:val="16"/>
              </w:rPr>
            </w:pPr>
            <w:r w:rsidRPr="00905C5C">
              <w:rPr>
                <w:rFonts w:cstheme="minorHAnsi"/>
                <w:sz w:val="16"/>
                <w:szCs w:val="16"/>
              </w:rPr>
              <w:br/>
              <w:t xml:space="preserve">Moreover, to ensure fair comparisons between similar insurance products, EIOPA proposes to group products on the basis of key features such as the product type, the risk class and the RHP. However, the proposed indicators, like the surrender value and total costs paid, change significantly over time. This could therefore be misleading when comparing products with different RHP, even within the same group. </w:t>
            </w:r>
          </w:p>
        </w:tc>
        <w:tc>
          <w:tcPr>
            <w:tcW w:w="4394" w:type="dxa"/>
            <w:tcMar>
              <w:left w:w="0" w:type="dxa"/>
              <w:right w:w="0" w:type="dxa"/>
            </w:tcMar>
          </w:tcPr>
          <w:p w14:paraId="6D566B92" w14:textId="77777777" w:rsidR="00952CB9" w:rsidRPr="007F51FC" w:rsidRDefault="00952CB9" w:rsidP="00952CB9">
            <w:pPr>
              <w:ind w:left="113"/>
              <w:rPr>
                <w:rFonts w:cstheme="minorHAnsi"/>
                <w:sz w:val="16"/>
                <w:szCs w:val="16"/>
              </w:rPr>
            </w:pPr>
          </w:p>
          <w:p w14:paraId="2769A0C6" w14:textId="33DEB308" w:rsidR="00952CB9" w:rsidRPr="007F51FC" w:rsidRDefault="00952CB9" w:rsidP="00952CB9">
            <w:pPr>
              <w:ind w:left="113"/>
              <w:rPr>
                <w:rFonts w:cstheme="minorHAnsi"/>
                <w:sz w:val="16"/>
                <w:szCs w:val="16"/>
              </w:rPr>
            </w:pPr>
            <w:r>
              <w:rPr>
                <w:rFonts w:cstheme="minorHAnsi"/>
                <w:sz w:val="16"/>
                <w:szCs w:val="16"/>
              </w:rPr>
              <w:t>S</w:t>
            </w:r>
            <w:r w:rsidRPr="007F51FC">
              <w:rPr>
                <w:rFonts w:cstheme="minorHAnsi"/>
                <w:sz w:val="16"/>
                <w:szCs w:val="16"/>
              </w:rPr>
              <w:t>ee response no. 411</w:t>
            </w:r>
            <w:r>
              <w:rPr>
                <w:rFonts w:cstheme="minorHAnsi"/>
                <w:sz w:val="16"/>
                <w:szCs w:val="16"/>
              </w:rPr>
              <w:t>.</w:t>
            </w:r>
          </w:p>
          <w:p w14:paraId="1A499297" w14:textId="77777777" w:rsidR="00952CB9" w:rsidRPr="007F51FC" w:rsidRDefault="00952CB9" w:rsidP="00952CB9">
            <w:pPr>
              <w:ind w:left="113"/>
              <w:rPr>
                <w:rFonts w:cstheme="minorHAnsi"/>
                <w:sz w:val="16"/>
                <w:szCs w:val="16"/>
              </w:rPr>
            </w:pPr>
          </w:p>
          <w:p w14:paraId="1E9F134A" w14:textId="0736FA24" w:rsidR="00952CB9" w:rsidRDefault="00952CB9" w:rsidP="00952CB9">
            <w:pPr>
              <w:ind w:left="113"/>
              <w:rPr>
                <w:rFonts w:cstheme="minorHAnsi"/>
                <w:sz w:val="16"/>
                <w:szCs w:val="16"/>
              </w:rPr>
            </w:pPr>
            <w:r w:rsidRPr="007F51FC">
              <w:rPr>
                <w:rFonts w:cstheme="minorHAnsi"/>
                <w:sz w:val="16"/>
                <w:szCs w:val="16"/>
              </w:rPr>
              <w:t>EIOPA’s approach is to have benchmarks at the level of a comparable group</w:t>
            </w:r>
            <w:r>
              <w:rPr>
                <w:rFonts w:cstheme="minorHAnsi"/>
                <w:sz w:val="16"/>
                <w:szCs w:val="16"/>
              </w:rPr>
              <w:t>s</w:t>
            </w:r>
            <w:r w:rsidRPr="007F51FC">
              <w:rPr>
                <w:rFonts w:cstheme="minorHAnsi"/>
                <w:sz w:val="16"/>
                <w:szCs w:val="16"/>
              </w:rPr>
              <w:t xml:space="preserve"> of products including</w:t>
            </w:r>
            <w:r>
              <w:rPr>
                <w:rFonts w:cstheme="minorHAnsi"/>
                <w:sz w:val="16"/>
                <w:szCs w:val="16"/>
              </w:rPr>
              <w:t xml:space="preserve"> differentiation based on </w:t>
            </w:r>
            <w:r w:rsidRPr="007F51FC">
              <w:rPr>
                <w:rFonts w:cstheme="minorHAnsi"/>
                <w:sz w:val="16"/>
                <w:szCs w:val="16"/>
              </w:rPr>
              <w:t>RHP</w:t>
            </w:r>
            <w:r>
              <w:rPr>
                <w:rFonts w:cstheme="minorHAnsi"/>
                <w:sz w:val="16"/>
                <w:szCs w:val="16"/>
              </w:rPr>
              <w:t>.</w:t>
            </w:r>
          </w:p>
          <w:p w14:paraId="28147524" w14:textId="77777777" w:rsidR="00952CB9" w:rsidRDefault="00952CB9" w:rsidP="00952CB9">
            <w:pPr>
              <w:ind w:left="113"/>
              <w:rPr>
                <w:rFonts w:cstheme="minorHAnsi"/>
                <w:sz w:val="16"/>
                <w:szCs w:val="16"/>
              </w:rPr>
            </w:pPr>
          </w:p>
          <w:p w14:paraId="13896959" w14:textId="57B3CEE1" w:rsidR="00952CB9" w:rsidRPr="007F51FC" w:rsidRDefault="00952CB9" w:rsidP="00952CB9">
            <w:pPr>
              <w:ind w:left="113"/>
              <w:rPr>
                <w:rFonts w:cstheme="minorHAnsi"/>
                <w:sz w:val="16"/>
                <w:szCs w:val="16"/>
              </w:rPr>
            </w:pPr>
            <w:r w:rsidRPr="007F51FC">
              <w:rPr>
                <w:rFonts w:cstheme="minorHAnsi"/>
                <w:sz w:val="16"/>
                <w:szCs w:val="16"/>
              </w:rPr>
              <w:t>This means that benchmarks will relate to products with comparable features – whereby features are defined considering consumers’ needs and profiles (i.e., benchmarks will not be general but at the level of clusters that will contain products with similar features).</w:t>
            </w:r>
          </w:p>
          <w:p w14:paraId="4D9F599F" w14:textId="678A550B" w:rsidR="00952CB9" w:rsidRPr="00905C5C" w:rsidRDefault="00952CB9" w:rsidP="00952CB9">
            <w:pPr>
              <w:rPr>
                <w:rFonts w:cstheme="minorHAnsi"/>
                <w:sz w:val="16"/>
                <w:szCs w:val="16"/>
              </w:rPr>
            </w:pPr>
          </w:p>
        </w:tc>
      </w:tr>
      <w:tr w:rsidR="00952CB9" w:rsidRPr="00905C5C" w14:paraId="39D71600" w14:textId="753E0CCA" w:rsidTr="00E723BE">
        <w:trPr>
          <w:trHeight w:val="20"/>
        </w:trPr>
        <w:tc>
          <w:tcPr>
            <w:tcW w:w="704" w:type="dxa"/>
            <w:noWrap/>
            <w:tcMar>
              <w:left w:w="0" w:type="dxa"/>
              <w:right w:w="0" w:type="dxa"/>
            </w:tcMar>
            <w:hideMark/>
          </w:tcPr>
          <w:p w14:paraId="1A348391"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6BA7FF28" w14:textId="77777777" w:rsidR="00952CB9" w:rsidRPr="00905C5C" w:rsidRDefault="00952CB9" w:rsidP="00952CB9">
            <w:pPr>
              <w:ind w:left="113"/>
              <w:rPr>
                <w:rFonts w:cstheme="minorHAnsi"/>
                <w:sz w:val="16"/>
                <w:szCs w:val="16"/>
              </w:rPr>
            </w:pPr>
            <w:r w:rsidRPr="00905C5C">
              <w:rPr>
                <w:rFonts w:cstheme="minorHAnsi"/>
                <w:sz w:val="16"/>
                <w:szCs w:val="16"/>
              </w:rPr>
              <w:t>423</w:t>
            </w:r>
          </w:p>
        </w:tc>
        <w:tc>
          <w:tcPr>
            <w:tcW w:w="1276" w:type="dxa"/>
            <w:noWrap/>
            <w:tcMar>
              <w:left w:w="0" w:type="dxa"/>
              <w:right w:w="0" w:type="dxa"/>
            </w:tcMar>
            <w:hideMark/>
          </w:tcPr>
          <w:p w14:paraId="26F48530"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0DA64C65" w14:textId="58342BFE" w:rsidR="00952CB9" w:rsidRPr="00905C5C" w:rsidRDefault="00952CB9" w:rsidP="00952CB9">
            <w:pPr>
              <w:ind w:left="113"/>
              <w:rPr>
                <w:rFonts w:cstheme="minorHAnsi"/>
                <w:sz w:val="16"/>
                <w:szCs w:val="16"/>
              </w:rPr>
            </w:pPr>
            <w:r w:rsidRPr="00905C5C">
              <w:rPr>
                <w:rFonts w:cstheme="minorHAnsi"/>
                <w:sz w:val="16"/>
                <w:szCs w:val="16"/>
              </w:rPr>
              <w:t>RIY is a robust cost indicator used in the PRIIPs KID and in the CPP reports. It can capture and compare various cost structures. For that minimal clustering is needed at EU level.</w:t>
            </w:r>
            <w:r w:rsidRPr="00905C5C">
              <w:rPr>
                <w:rFonts w:cstheme="minorHAnsi"/>
                <w:sz w:val="16"/>
                <w:szCs w:val="16"/>
              </w:rPr>
              <w:br/>
            </w:r>
            <w:r w:rsidRPr="00905C5C">
              <w:rPr>
                <w:rFonts w:cstheme="minorHAnsi"/>
                <w:sz w:val="16"/>
                <w:szCs w:val="16"/>
              </w:rPr>
              <w:br/>
              <w:t>Some indicators are redundant: i) required return at a given break-even point vs. break-even point at a given return; ii) surrender value/premiums paid vs. total costs/surrender value; iii) RIY vs. Total costs paid/premiums paid. The last indicator is highly RHP-sensitive and discriminates products with a long RHP. It should not be used.</w:t>
            </w:r>
            <w:r w:rsidRPr="00905C5C">
              <w:rPr>
                <w:rFonts w:cstheme="minorHAnsi"/>
                <w:sz w:val="16"/>
                <w:szCs w:val="16"/>
              </w:rPr>
              <w:br/>
            </w:r>
            <w:r w:rsidRPr="00905C5C">
              <w:rPr>
                <w:rFonts w:cstheme="minorHAnsi"/>
                <w:sz w:val="16"/>
                <w:szCs w:val="16"/>
              </w:rPr>
              <w:br/>
              <w:t xml:space="preserve">Indicators based on surrender values should not be considered. Most German IBIPs are pension products with RHP reaching 40 years and longer. Customers benefit from investments in long-term illiquid investments in the real economy, which also finance the ESG transition. Target market are consumers that save for retirement and do not want to withdraw early. Artificial optimising the products for early termination would automatically be at the expense of long-term pension provision. It is difficult or impossible to offer a similar return potential ahead of time also for cancelling customers. Additional benefits for these customers would inevitably be at the expense of those who use the contract for retirement provision. This conflict of interest should not lead to the detriment of consumers holding the product. </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br/>
              <w:t>We understand that EIOPA sees advantages in consumers switching products. EIOPA should rethink this hypothesis: consumers act not always financially rationally. They switch during adverse market developments and realise losses since they do not “sit out” market crashes. Indicators shall be evaluated at RHP only.</w:t>
            </w:r>
            <w:r w:rsidRPr="00905C5C">
              <w:rPr>
                <w:rFonts w:cstheme="minorHAnsi"/>
                <w:sz w:val="16"/>
                <w:szCs w:val="16"/>
              </w:rPr>
              <w:br/>
            </w:r>
            <w:r w:rsidRPr="00905C5C">
              <w:rPr>
                <w:rFonts w:cstheme="minorHAnsi"/>
                <w:sz w:val="16"/>
                <w:szCs w:val="16"/>
              </w:rPr>
              <w:br/>
              <w:t>Then, the comparison of products that include distribution costs and products that are sold against a fee would be skewed since the latter are not included in the costs of the product. The set of essential indicators does not take into account that customers used an advisory service for which appropriate remuneration must be paid.</w:t>
            </w:r>
          </w:p>
        </w:tc>
        <w:tc>
          <w:tcPr>
            <w:tcW w:w="4394" w:type="dxa"/>
            <w:tcMar>
              <w:left w:w="0" w:type="dxa"/>
              <w:right w:w="0" w:type="dxa"/>
            </w:tcMar>
          </w:tcPr>
          <w:p w14:paraId="2931E28F" w14:textId="77777777" w:rsidR="00952CB9" w:rsidRDefault="00952CB9" w:rsidP="00952CB9">
            <w:pPr>
              <w:ind w:left="113"/>
              <w:rPr>
                <w:rFonts w:cstheme="minorHAnsi"/>
                <w:sz w:val="16"/>
                <w:szCs w:val="16"/>
              </w:rPr>
            </w:pPr>
          </w:p>
          <w:p w14:paraId="54B7D060" w14:textId="77777777" w:rsidR="00952CB9" w:rsidRDefault="00952CB9" w:rsidP="00952CB9">
            <w:pPr>
              <w:ind w:left="113"/>
              <w:rPr>
                <w:rFonts w:cstheme="minorHAnsi"/>
                <w:sz w:val="16"/>
                <w:szCs w:val="16"/>
              </w:rPr>
            </w:pPr>
          </w:p>
          <w:p w14:paraId="6ACE3802" w14:textId="2CAE0C48" w:rsidR="00952CB9" w:rsidRDefault="00952CB9" w:rsidP="00952CB9">
            <w:pPr>
              <w:ind w:left="113"/>
              <w:rPr>
                <w:rFonts w:cstheme="minorHAnsi"/>
                <w:sz w:val="16"/>
                <w:szCs w:val="16"/>
              </w:rPr>
            </w:pPr>
            <w:r>
              <w:rPr>
                <w:rFonts w:cstheme="minorHAnsi"/>
                <w:sz w:val="16"/>
                <w:szCs w:val="16"/>
              </w:rPr>
              <w:t xml:space="preserve">See </w:t>
            </w:r>
            <w:r w:rsidRPr="007F51FC">
              <w:rPr>
                <w:rFonts w:cstheme="minorHAnsi"/>
                <w:sz w:val="16"/>
                <w:szCs w:val="16"/>
              </w:rPr>
              <w:t>response no. 208, 411 and 418</w:t>
            </w:r>
            <w:r>
              <w:rPr>
                <w:rFonts w:cstheme="minorHAnsi"/>
                <w:sz w:val="16"/>
                <w:szCs w:val="16"/>
              </w:rPr>
              <w:t>.</w:t>
            </w:r>
          </w:p>
          <w:p w14:paraId="496CE8C8" w14:textId="77777777" w:rsidR="00952CB9" w:rsidRDefault="00952CB9" w:rsidP="00952CB9">
            <w:pPr>
              <w:ind w:left="113"/>
              <w:rPr>
                <w:rFonts w:cstheme="minorHAnsi"/>
                <w:sz w:val="16"/>
                <w:szCs w:val="16"/>
              </w:rPr>
            </w:pPr>
          </w:p>
          <w:p w14:paraId="16DE47C5" w14:textId="77777777" w:rsidR="00952CB9" w:rsidRDefault="00952CB9" w:rsidP="00952CB9">
            <w:pPr>
              <w:ind w:left="113"/>
              <w:rPr>
                <w:rFonts w:cstheme="minorHAnsi"/>
                <w:sz w:val="16"/>
                <w:szCs w:val="16"/>
              </w:rPr>
            </w:pPr>
          </w:p>
          <w:p w14:paraId="687D8E07" w14:textId="0B60C220" w:rsidR="00952CB9" w:rsidRPr="00905C5C" w:rsidRDefault="00952CB9" w:rsidP="00952CB9">
            <w:pPr>
              <w:ind w:left="113"/>
              <w:rPr>
                <w:rFonts w:cstheme="minorHAnsi"/>
                <w:sz w:val="16"/>
                <w:szCs w:val="16"/>
              </w:rPr>
            </w:pPr>
          </w:p>
        </w:tc>
      </w:tr>
      <w:tr w:rsidR="00952CB9" w:rsidRPr="00905C5C" w14:paraId="776523DB" w14:textId="33BE8B12" w:rsidTr="00E723BE">
        <w:trPr>
          <w:trHeight w:val="20"/>
        </w:trPr>
        <w:tc>
          <w:tcPr>
            <w:tcW w:w="704" w:type="dxa"/>
            <w:noWrap/>
            <w:tcMar>
              <w:left w:w="0" w:type="dxa"/>
              <w:right w:w="0" w:type="dxa"/>
            </w:tcMar>
            <w:hideMark/>
          </w:tcPr>
          <w:p w14:paraId="0B73DB70"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76B61E91" w14:textId="77777777" w:rsidR="00952CB9" w:rsidRPr="00905C5C" w:rsidRDefault="00952CB9" w:rsidP="00952CB9">
            <w:pPr>
              <w:ind w:left="113"/>
              <w:rPr>
                <w:rFonts w:cstheme="minorHAnsi"/>
                <w:sz w:val="16"/>
                <w:szCs w:val="16"/>
              </w:rPr>
            </w:pPr>
            <w:r w:rsidRPr="00905C5C">
              <w:rPr>
                <w:rFonts w:cstheme="minorHAnsi"/>
                <w:sz w:val="16"/>
                <w:szCs w:val="16"/>
              </w:rPr>
              <w:t>424</w:t>
            </w:r>
          </w:p>
        </w:tc>
        <w:tc>
          <w:tcPr>
            <w:tcW w:w="1276" w:type="dxa"/>
            <w:noWrap/>
            <w:tcMar>
              <w:left w:w="0" w:type="dxa"/>
              <w:right w:w="0" w:type="dxa"/>
            </w:tcMar>
            <w:hideMark/>
          </w:tcPr>
          <w:p w14:paraId="43BF9A6F"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2894749C" w14:textId="0A81F03F" w:rsidR="00952CB9" w:rsidRPr="00905C5C" w:rsidRDefault="00952CB9" w:rsidP="00952CB9">
            <w:pPr>
              <w:ind w:left="113"/>
              <w:rPr>
                <w:rFonts w:cstheme="minorHAnsi"/>
                <w:sz w:val="16"/>
                <w:szCs w:val="16"/>
              </w:rPr>
            </w:pPr>
            <w:r w:rsidRPr="00905C5C">
              <w:rPr>
                <w:rFonts w:cstheme="minorHAnsi"/>
                <w:sz w:val="16"/>
                <w:szCs w:val="16"/>
              </w:rPr>
              <w:t xml:space="preserve">We believe the VfM should be assessed only at the end of the recommended holding period (RHP) and not at intermediate time periods. IBIPs holding period is defined ex ante and covers a medium to long term time horizon. They are not intended to be bought often or switched regularly. Consumers only realise the benefits of the product they have chosen if they hold it until maturity.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We can also note that the investment options RHP differs from the IBIP RHP. However, we consider the proposed indicators are not relevant. They introduce an unnecessary complexity to detect potential outliers, in particular for MOPs with option 2. We believe that a few basic indicators such as on-going costs or past performance can effectively detect potential outliers with limited implementation costs. This is what was set up in France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that benchmarks and their indicators are set up at the national level. We would like to highlight that the RIY indicator depends on performance, which is an important flaw to accurately assess costs: the higher the performance, the higher the RIY, which artificially makes more expensive the more efficient products.</w:t>
            </w:r>
          </w:p>
        </w:tc>
        <w:tc>
          <w:tcPr>
            <w:tcW w:w="4394" w:type="dxa"/>
            <w:tcMar>
              <w:left w:w="0" w:type="dxa"/>
              <w:right w:w="0" w:type="dxa"/>
            </w:tcMar>
          </w:tcPr>
          <w:p w14:paraId="5EEBEB7F" w14:textId="77777777" w:rsidR="00952CB9" w:rsidRDefault="00952CB9" w:rsidP="00952CB9">
            <w:pPr>
              <w:ind w:left="113"/>
              <w:rPr>
                <w:rFonts w:cstheme="minorHAnsi"/>
                <w:sz w:val="16"/>
                <w:szCs w:val="16"/>
              </w:rPr>
            </w:pPr>
          </w:p>
          <w:p w14:paraId="2FE9F3ED" w14:textId="426FC50F" w:rsidR="00952CB9" w:rsidRPr="00905C5C" w:rsidRDefault="00952CB9" w:rsidP="00952CB9">
            <w:pPr>
              <w:ind w:left="113"/>
              <w:rPr>
                <w:rFonts w:cstheme="minorHAnsi"/>
                <w:sz w:val="16"/>
                <w:szCs w:val="16"/>
              </w:rPr>
            </w:pPr>
            <w:r>
              <w:rPr>
                <w:rFonts w:cstheme="minorHAnsi"/>
                <w:sz w:val="16"/>
                <w:szCs w:val="16"/>
              </w:rPr>
              <w:t>See response 411.</w:t>
            </w:r>
          </w:p>
        </w:tc>
      </w:tr>
      <w:tr w:rsidR="00952CB9" w:rsidRPr="00905C5C" w14:paraId="4F5038BD" w14:textId="3D3FA264" w:rsidTr="00952CB9">
        <w:trPr>
          <w:trHeight w:val="2891"/>
        </w:trPr>
        <w:tc>
          <w:tcPr>
            <w:tcW w:w="704" w:type="dxa"/>
            <w:noWrap/>
            <w:tcMar>
              <w:left w:w="0" w:type="dxa"/>
              <w:right w:w="0" w:type="dxa"/>
            </w:tcMar>
            <w:hideMark/>
          </w:tcPr>
          <w:p w14:paraId="7E1D7EB8"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4C9343EA" w14:textId="77777777" w:rsidR="00952CB9" w:rsidRPr="00905C5C" w:rsidRDefault="00952CB9" w:rsidP="00952CB9">
            <w:pPr>
              <w:ind w:left="113"/>
              <w:rPr>
                <w:rFonts w:cstheme="minorHAnsi"/>
                <w:sz w:val="16"/>
                <w:szCs w:val="16"/>
              </w:rPr>
            </w:pPr>
            <w:r w:rsidRPr="00905C5C">
              <w:rPr>
                <w:rFonts w:cstheme="minorHAnsi"/>
                <w:sz w:val="16"/>
                <w:szCs w:val="16"/>
              </w:rPr>
              <w:t>425</w:t>
            </w:r>
          </w:p>
        </w:tc>
        <w:tc>
          <w:tcPr>
            <w:tcW w:w="1276" w:type="dxa"/>
            <w:noWrap/>
            <w:tcMar>
              <w:left w:w="0" w:type="dxa"/>
              <w:right w:w="0" w:type="dxa"/>
            </w:tcMar>
            <w:hideMark/>
          </w:tcPr>
          <w:p w14:paraId="48A15793" w14:textId="77777777" w:rsidR="00952CB9" w:rsidRPr="00905C5C" w:rsidRDefault="00952CB9" w:rsidP="00952CB9">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4701FBB8" w14:textId="77777777" w:rsidR="00952CB9" w:rsidRDefault="00952CB9" w:rsidP="00952CB9">
            <w:pPr>
              <w:ind w:left="113"/>
              <w:rPr>
                <w:rFonts w:cstheme="minorHAnsi"/>
                <w:sz w:val="16"/>
                <w:szCs w:val="16"/>
              </w:rPr>
            </w:pPr>
            <w:r w:rsidRPr="00905C5C">
              <w:rPr>
                <w:rFonts w:cstheme="minorHAnsi"/>
                <w:sz w:val="16"/>
                <w:szCs w:val="16"/>
              </w:rPr>
              <w:t xml:space="preserve">Simplifications can be adopted in the selection of Indicators, as per Q11. With respect to the EIOPA’s proposal, the following comments can be made: Life Benefit) to be assessed in terms of “IRR” only. Cost Component) to be assessed in terms of “RIY” only. The other Indicators proposed for Life Benefit and Cost Component would be dependent on the product’s RHP, despite clustering. </w:t>
            </w:r>
          </w:p>
          <w:p w14:paraId="76B5437B" w14:textId="77777777" w:rsidR="00952CB9" w:rsidRDefault="00952CB9" w:rsidP="00952CB9">
            <w:pPr>
              <w:ind w:left="113"/>
              <w:rPr>
                <w:rFonts w:cstheme="minorHAnsi"/>
                <w:sz w:val="16"/>
                <w:szCs w:val="16"/>
              </w:rPr>
            </w:pPr>
          </w:p>
          <w:p w14:paraId="684289B3" w14:textId="3222A8DF" w:rsidR="00952CB9" w:rsidRDefault="00952CB9" w:rsidP="00952CB9">
            <w:pPr>
              <w:ind w:left="113"/>
              <w:rPr>
                <w:rFonts w:cstheme="minorHAnsi"/>
                <w:sz w:val="16"/>
                <w:szCs w:val="16"/>
              </w:rPr>
            </w:pPr>
            <w:r w:rsidRPr="00905C5C">
              <w:rPr>
                <w:rFonts w:cstheme="minorHAnsi"/>
                <w:sz w:val="16"/>
                <w:szCs w:val="16"/>
              </w:rPr>
              <w:t xml:space="preserve">All the other Indicators proposed are deducible by the assessment of the IRR, the Biometric Risk Benefit and the RiY in the different Intervals. In particular, the break-even year is addressed in the core matter by the assessment of the Life Benefit in the different Intervals. </w:t>
            </w:r>
          </w:p>
          <w:p w14:paraId="13506BF9" w14:textId="77777777" w:rsidR="00952CB9" w:rsidRDefault="00952CB9" w:rsidP="00952CB9">
            <w:pPr>
              <w:ind w:left="113"/>
              <w:rPr>
                <w:rFonts w:cstheme="minorHAnsi"/>
                <w:sz w:val="16"/>
                <w:szCs w:val="16"/>
              </w:rPr>
            </w:pPr>
          </w:p>
          <w:p w14:paraId="70A98DFF" w14:textId="5BA991EF" w:rsidR="00952CB9" w:rsidRPr="00905C5C" w:rsidRDefault="00952CB9" w:rsidP="00952CB9">
            <w:pPr>
              <w:ind w:left="113"/>
              <w:rPr>
                <w:rFonts w:cstheme="minorHAnsi"/>
                <w:sz w:val="16"/>
                <w:szCs w:val="16"/>
              </w:rPr>
            </w:pPr>
            <w:r w:rsidRPr="00905C5C">
              <w:rPr>
                <w:rFonts w:cstheme="minorHAnsi"/>
                <w:sz w:val="16"/>
                <w:szCs w:val="16"/>
              </w:rPr>
              <w:t>Additionally, the collection of volumes (e.g. New Business Premiums ) is recommended to weight accordingly the products contribution to the benchmarks; otherwise, outliers with limited relevance might disrupt the benchmark quantiles. Regarding the interval in which measure the indicators, their assessment should be as consistent as possible with KID Methodology to improve efficiency: e.g. excluding 3 or 5 years as interval, considering the Half Recommended Holding Period (H-RHP), when requested by KID PRIIPs Methodology.</w:t>
            </w:r>
          </w:p>
        </w:tc>
        <w:tc>
          <w:tcPr>
            <w:tcW w:w="4394" w:type="dxa"/>
            <w:tcMar>
              <w:left w:w="0" w:type="dxa"/>
              <w:right w:w="0" w:type="dxa"/>
            </w:tcMar>
          </w:tcPr>
          <w:p w14:paraId="57402FC9" w14:textId="5CB8B78D" w:rsidR="00952CB9" w:rsidRDefault="00952CB9" w:rsidP="00952CB9">
            <w:pPr>
              <w:ind w:left="113"/>
              <w:rPr>
                <w:rFonts w:cstheme="minorHAnsi"/>
                <w:sz w:val="16"/>
                <w:szCs w:val="16"/>
              </w:rPr>
            </w:pPr>
          </w:p>
          <w:p w14:paraId="39D43291" w14:textId="4F28D5CC" w:rsidR="00952CB9" w:rsidRPr="00CD3F24" w:rsidRDefault="00952CB9" w:rsidP="00952CB9">
            <w:pPr>
              <w:ind w:left="113"/>
              <w:rPr>
                <w:rFonts w:cstheme="minorHAnsi"/>
                <w:sz w:val="16"/>
                <w:szCs w:val="16"/>
              </w:rPr>
            </w:pPr>
            <w:r w:rsidRPr="00CD3F24">
              <w:rPr>
                <w:rFonts w:cstheme="minorHAnsi"/>
                <w:sz w:val="16"/>
                <w:szCs w:val="16"/>
              </w:rPr>
              <w:t>See responses no. 12, 411 and 418</w:t>
            </w:r>
          </w:p>
          <w:p w14:paraId="7716A0A8" w14:textId="77777777" w:rsidR="00952CB9" w:rsidRPr="00CD3F24" w:rsidRDefault="00952CB9" w:rsidP="00952CB9">
            <w:pPr>
              <w:ind w:left="113"/>
              <w:rPr>
                <w:rFonts w:cstheme="minorHAnsi"/>
                <w:sz w:val="16"/>
                <w:szCs w:val="16"/>
              </w:rPr>
            </w:pPr>
          </w:p>
          <w:p w14:paraId="420D38E1" w14:textId="77777777" w:rsidR="00952CB9" w:rsidRPr="00CD3F24" w:rsidRDefault="00952CB9" w:rsidP="00952CB9">
            <w:pPr>
              <w:ind w:left="113"/>
              <w:rPr>
                <w:rFonts w:cstheme="minorHAnsi"/>
                <w:sz w:val="16"/>
                <w:szCs w:val="16"/>
              </w:rPr>
            </w:pPr>
          </w:p>
          <w:p w14:paraId="497DD942" w14:textId="0C44A017" w:rsidR="00952CB9" w:rsidRDefault="00952CB9" w:rsidP="00952CB9">
            <w:pPr>
              <w:ind w:left="113"/>
              <w:rPr>
                <w:rFonts w:cstheme="minorHAnsi"/>
                <w:sz w:val="16"/>
                <w:szCs w:val="16"/>
              </w:rPr>
            </w:pPr>
            <w:r>
              <w:rPr>
                <w:rFonts w:cstheme="minorHAnsi"/>
                <w:sz w:val="16"/>
                <w:szCs w:val="16"/>
              </w:rPr>
              <w:t xml:space="preserve">EIOPA agrees that consistency with PRIIPs KID methodology will lessen inconsistencies, for which reason it is also proposed to include indicators like RIY which is harmonised under PRIIPs KID.  </w:t>
            </w:r>
          </w:p>
          <w:p w14:paraId="13CD76B2" w14:textId="77777777" w:rsidR="00952CB9" w:rsidRDefault="00952CB9" w:rsidP="00952CB9">
            <w:pPr>
              <w:ind w:left="113"/>
              <w:rPr>
                <w:rFonts w:cstheme="minorHAnsi"/>
                <w:sz w:val="16"/>
                <w:szCs w:val="16"/>
              </w:rPr>
            </w:pPr>
          </w:p>
          <w:p w14:paraId="72B399A9" w14:textId="77777777" w:rsidR="00952CB9" w:rsidRPr="00DE026C" w:rsidRDefault="00952CB9" w:rsidP="00952CB9">
            <w:pPr>
              <w:ind w:left="113"/>
              <w:rPr>
                <w:rFonts w:cstheme="minorHAnsi"/>
                <w:sz w:val="16"/>
                <w:szCs w:val="16"/>
              </w:rPr>
            </w:pPr>
            <w:r w:rsidRPr="00DE026C">
              <w:rPr>
                <w:rFonts w:cstheme="minorHAnsi"/>
                <w:sz w:val="16"/>
                <w:szCs w:val="16"/>
              </w:rPr>
              <w:t xml:space="preserve">The revised methodology no longer includes the break-even year indicator.  </w:t>
            </w:r>
          </w:p>
          <w:p w14:paraId="6F1AE73F" w14:textId="77777777" w:rsidR="00952CB9" w:rsidRPr="00DE026C" w:rsidRDefault="00952CB9" w:rsidP="00952CB9">
            <w:pPr>
              <w:ind w:left="113"/>
              <w:rPr>
                <w:rFonts w:cstheme="minorHAnsi"/>
                <w:sz w:val="16"/>
                <w:szCs w:val="16"/>
              </w:rPr>
            </w:pPr>
          </w:p>
          <w:p w14:paraId="54C6E5A3" w14:textId="38FA09AD" w:rsidR="00952CB9" w:rsidRDefault="00952CB9" w:rsidP="00952CB9">
            <w:pPr>
              <w:ind w:left="113"/>
              <w:rPr>
                <w:rFonts w:cstheme="minorHAnsi"/>
                <w:sz w:val="16"/>
                <w:szCs w:val="16"/>
              </w:rPr>
            </w:pPr>
            <w:r w:rsidRPr="00DE026C">
              <w:rPr>
                <w:rFonts w:cstheme="minorHAnsi"/>
                <w:sz w:val="16"/>
                <w:szCs w:val="16"/>
              </w:rPr>
              <w:t>In relation to other data collection, EIOPA will continue assessing new data availability including with the ESAP with the effort of further limiting the reporting burden.</w:t>
            </w:r>
          </w:p>
          <w:p w14:paraId="4D45A142" w14:textId="6C9ED065" w:rsidR="00952CB9" w:rsidRPr="00905C5C" w:rsidRDefault="00952CB9" w:rsidP="00952CB9">
            <w:pPr>
              <w:ind w:left="113"/>
              <w:rPr>
                <w:rFonts w:cstheme="minorHAnsi"/>
                <w:sz w:val="16"/>
                <w:szCs w:val="16"/>
              </w:rPr>
            </w:pPr>
          </w:p>
        </w:tc>
      </w:tr>
      <w:tr w:rsidR="00952CB9" w:rsidRPr="00905C5C" w14:paraId="62F5E6D4" w14:textId="03482D08" w:rsidTr="00E723BE">
        <w:trPr>
          <w:trHeight w:val="20"/>
        </w:trPr>
        <w:tc>
          <w:tcPr>
            <w:tcW w:w="704" w:type="dxa"/>
            <w:noWrap/>
            <w:tcMar>
              <w:left w:w="0" w:type="dxa"/>
              <w:right w:w="0" w:type="dxa"/>
            </w:tcMar>
            <w:hideMark/>
          </w:tcPr>
          <w:p w14:paraId="539D7BCE"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5BA3832C" w14:textId="77777777" w:rsidR="00952CB9" w:rsidRPr="00905C5C" w:rsidRDefault="00952CB9" w:rsidP="00952CB9">
            <w:pPr>
              <w:ind w:left="113"/>
              <w:rPr>
                <w:rFonts w:cstheme="minorHAnsi"/>
                <w:sz w:val="16"/>
                <w:szCs w:val="16"/>
              </w:rPr>
            </w:pPr>
            <w:r w:rsidRPr="00905C5C">
              <w:rPr>
                <w:rFonts w:cstheme="minorHAnsi"/>
                <w:sz w:val="16"/>
                <w:szCs w:val="16"/>
              </w:rPr>
              <w:t>426</w:t>
            </w:r>
          </w:p>
        </w:tc>
        <w:tc>
          <w:tcPr>
            <w:tcW w:w="1276" w:type="dxa"/>
            <w:noWrap/>
            <w:tcMar>
              <w:left w:w="0" w:type="dxa"/>
              <w:right w:w="0" w:type="dxa"/>
            </w:tcMar>
            <w:hideMark/>
          </w:tcPr>
          <w:p w14:paraId="2AEC1A0F"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3EB07A94" w14:textId="10AD4549" w:rsidR="00952CB9" w:rsidRPr="00905C5C" w:rsidRDefault="00952CB9" w:rsidP="00952CB9">
            <w:pPr>
              <w:ind w:left="113"/>
              <w:rPr>
                <w:rFonts w:cstheme="minorHAnsi"/>
                <w:sz w:val="16"/>
                <w:szCs w:val="16"/>
              </w:rPr>
            </w:pPr>
            <w:r w:rsidRPr="00905C5C">
              <w:rPr>
                <w:rFonts w:cstheme="minorHAnsi"/>
                <w:sz w:val="16"/>
                <w:szCs w:val="16"/>
              </w:rPr>
              <w:t>It is important to select appropriate indicators and assessment intervals that accurately reflect the VfM of products. There is a need for indicators to account for long-term investment horizons and macro-economic conditions without disproportionately impacting products with long RHPs.</w:t>
            </w:r>
            <w:r w:rsidRPr="00905C5C">
              <w:rPr>
                <w:rFonts w:cstheme="minorHAnsi"/>
                <w:sz w:val="16"/>
                <w:szCs w:val="16"/>
              </w:rPr>
              <w:br/>
            </w:r>
            <w:r w:rsidRPr="00905C5C">
              <w:rPr>
                <w:rFonts w:cstheme="minorHAnsi"/>
                <w:sz w:val="16"/>
                <w:szCs w:val="16"/>
              </w:rPr>
              <w:br/>
              <w:t>- Indicators should be assessed on a fixed-term basis (1-3 years), with provisions for more frequent reviews in response to significant macro-economic changes. Classification between good and poor VfM products may change due to macro-economic variables rather than product characteristics and this should be monitored carefully.</w:t>
            </w:r>
            <w:r w:rsidRPr="00905C5C">
              <w:rPr>
                <w:rFonts w:cstheme="minorHAnsi"/>
                <w:sz w:val="16"/>
                <w:szCs w:val="16"/>
              </w:rPr>
              <w:br/>
            </w:r>
            <w:r w:rsidRPr="00905C5C">
              <w:rPr>
                <w:rFonts w:cstheme="minorHAnsi"/>
                <w:sz w:val="16"/>
                <w:szCs w:val="16"/>
              </w:rPr>
              <w:br/>
              <w:t xml:space="preserve">- Indicators must fairly compare costs across different RHPs, avoiding discrimination against long-term products. Products in different clusters may require comparison based on different RHPs. </w:t>
            </w:r>
            <w:r w:rsidRPr="00905C5C">
              <w:rPr>
                <w:rFonts w:cstheme="minorHAnsi"/>
                <w:sz w:val="16"/>
                <w:szCs w:val="16"/>
              </w:rPr>
              <w:br/>
            </w:r>
            <w:r w:rsidRPr="00905C5C">
              <w:rPr>
                <w:rFonts w:cstheme="minorHAnsi"/>
                <w:sz w:val="16"/>
                <w:szCs w:val="16"/>
              </w:rPr>
              <w:br/>
              <w:t xml:space="preserve">- Reduction in Yield could be seen as a fair measure for comparing costs. On the other hand, for MOPs underlying options, instant measurement of annual fees and annual past performance (say 1-5 years), gives a first useful insight. However, it is recognised that past performance may not be a reliable indicator of future returns, and this should be </w:t>
            </w:r>
            <w:r w:rsidRPr="00905C5C">
              <w:rPr>
                <w:rFonts w:cstheme="minorHAnsi"/>
                <w:sz w:val="16"/>
                <w:szCs w:val="16"/>
              </w:rPr>
              <w:lastRenderedPageBreak/>
              <w:t>caveated appropriately.</w:t>
            </w:r>
            <w:r w:rsidRPr="00905C5C">
              <w:rPr>
                <w:rFonts w:cstheme="minorHAnsi"/>
                <w:sz w:val="16"/>
                <w:szCs w:val="16"/>
              </w:rPr>
              <w:br/>
            </w:r>
            <w:r w:rsidRPr="00905C5C">
              <w:rPr>
                <w:rFonts w:cstheme="minorHAnsi"/>
                <w:sz w:val="16"/>
                <w:szCs w:val="16"/>
              </w:rPr>
              <w:br/>
              <w:t>- Indicators based on surrender values should be re-evaluated, particularly for long-term pension products, to ensure they do not disadvantage products designed for long-term saving.</w:t>
            </w:r>
            <w:r w:rsidRPr="00905C5C">
              <w:rPr>
                <w:rFonts w:cstheme="minorHAnsi"/>
                <w:sz w:val="16"/>
                <w:szCs w:val="16"/>
              </w:rPr>
              <w:br/>
            </w:r>
            <w:r w:rsidRPr="00905C5C">
              <w:rPr>
                <w:rFonts w:cstheme="minorHAnsi"/>
                <w:sz w:val="16"/>
                <w:szCs w:val="16"/>
              </w:rPr>
              <w:br/>
              <w:t xml:space="preserve">- The number of indicators, especially for MOPs, should be streamlined to focus on those most relevant to assessing VfM. Any assessment involving a retention period should limit investment horizon evaluations to the RHP, reflecting the emphasis on designing products that cater to consumers saving until the end of RHP. The approach should not be compromised by potential disadvantages of early cancellation.  Indicators should thus be developed with an understanding that caters to the long-term financial stability and retirement planning needs of consumers. </w:t>
            </w:r>
          </w:p>
        </w:tc>
        <w:tc>
          <w:tcPr>
            <w:tcW w:w="4394" w:type="dxa"/>
            <w:tcMar>
              <w:left w:w="0" w:type="dxa"/>
              <w:right w:w="0" w:type="dxa"/>
            </w:tcMar>
          </w:tcPr>
          <w:p w14:paraId="2A82AE19" w14:textId="4E2A43C5" w:rsidR="00952CB9" w:rsidRDefault="00952CB9" w:rsidP="00952CB9">
            <w:pPr>
              <w:ind w:left="113"/>
              <w:rPr>
                <w:rFonts w:cstheme="minorHAnsi"/>
                <w:sz w:val="16"/>
                <w:szCs w:val="16"/>
              </w:rPr>
            </w:pPr>
          </w:p>
          <w:p w14:paraId="544BD96D" w14:textId="7A197D09" w:rsidR="00952CB9" w:rsidRDefault="00952CB9" w:rsidP="00952CB9">
            <w:pPr>
              <w:ind w:left="113"/>
              <w:rPr>
                <w:rFonts w:cstheme="minorHAnsi"/>
                <w:sz w:val="16"/>
                <w:szCs w:val="16"/>
              </w:rPr>
            </w:pPr>
            <w:r>
              <w:rPr>
                <w:rFonts w:cstheme="minorHAnsi"/>
                <w:sz w:val="16"/>
                <w:szCs w:val="16"/>
              </w:rPr>
              <w:t>See response 411.</w:t>
            </w:r>
          </w:p>
          <w:p w14:paraId="1270B593" w14:textId="77777777" w:rsidR="00952CB9" w:rsidRDefault="00952CB9" w:rsidP="00952CB9">
            <w:pPr>
              <w:ind w:left="113"/>
              <w:rPr>
                <w:rFonts w:cstheme="minorHAnsi"/>
                <w:sz w:val="16"/>
                <w:szCs w:val="16"/>
              </w:rPr>
            </w:pPr>
          </w:p>
          <w:p w14:paraId="54323A27" w14:textId="61EBF325" w:rsidR="00952CB9" w:rsidRDefault="00952CB9" w:rsidP="00952CB9">
            <w:pPr>
              <w:ind w:left="113"/>
              <w:rPr>
                <w:rFonts w:cstheme="minorHAnsi"/>
                <w:sz w:val="16"/>
                <w:szCs w:val="16"/>
              </w:rPr>
            </w:pPr>
            <w:r w:rsidRPr="00BC63EC">
              <w:rPr>
                <w:rFonts w:cstheme="minorHAnsi"/>
                <w:sz w:val="16"/>
                <w:szCs w:val="16"/>
              </w:rPr>
              <w:t xml:space="preserve">EIOPA also agrees with the </w:t>
            </w:r>
            <w:r>
              <w:rPr>
                <w:rFonts w:cstheme="minorHAnsi"/>
                <w:sz w:val="16"/>
                <w:szCs w:val="16"/>
              </w:rPr>
              <w:t xml:space="preserve">periodical </w:t>
            </w:r>
            <w:r w:rsidRPr="00BC63EC">
              <w:rPr>
                <w:rFonts w:cstheme="minorHAnsi"/>
                <w:sz w:val="16"/>
                <w:szCs w:val="16"/>
              </w:rPr>
              <w:t>review of the benchmarks and indicators to ensure the methodology and resulting values stays up to data, relevant and fit for purpose.</w:t>
            </w:r>
          </w:p>
          <w:p w14:paraId="2E264B28" w14:textId="77777777" w:rsidR="00952CB9" w:rsidRDefault="00952CB9" w:rsidP="00952CB9">
            <w:pPr>
              <w:ind w:left="113"/>
              <w:rPr>
                <w:rFonts w:cstheme="minorHAnsi"/>
                <w:sz w:val="16"/>
                <w:szCs w:val="16"/>
              </w:rPr>
            </w:pPr>
          </w:p>
          <w:p w14:paraId="63AAB19D" w14:textId="2ACD98CF" w:rsidR="00952CB9" w:rsidRDefault="00952CB9" w:rsidP="00952CB9">
            <w:pPr>
              <w:ind w:left="113"/>
              <w:rPr>
                <w:rFonts w:cstheme="minorHAnsi"/>
                <w:sz w:val="16"/>
                <w:szCs w:val="16"/>
              </w:rPr>
            </w:pPr>
            <w:r w:rsidRPr="00BC63EC">
              <w:rPr>
                <w:rFonts w:cstheme="minorHAnsi"/>
                <w:sz w:val="16"/>
                <w:szCs w:val="16"/>
              </w:rPr>
              <w:t>Considering the particularities and benefits for consumers resulting from pension features (i.e. benefits emerging from annuities) EIOPA and NCA could, following the analysis of the data collection, adjust the limits of the caution area for such products to limit the threshold where they could be considered as outliers.</w:t>
            </w:r>
          </w:p>
          <w:p w14:paraId="61C92A32" w14:textId="77777777" w:rsidR="00952CB9" w:rsidRDefault="00952CB9" w:rsidP="00952CB9">
            <w:pPr>
              <w:ind w:left="113"/>
              <w:rPr>
                <w:rFonts w:cstheme="minorHAnsi"/>
                <w:sz w:val="16"/>
                <w:szCs w:val="16"/>
              </w:rPr>
            </w:pPr>
          </w:p>
          <w:p w14:paraId="1C4BD24C" w14:textId="77777777" w:rsidR="00952CB9" w:rsidRDefault="00952CB9" w:rsidP="00952CB9">
            <w:pPr>
              <w:ind w:left="113"/>
              <w:rPr>
                <w:rFonts w:cstheme="minorHAnsi"/>
                <w:sz w:val="16"/>
                <w:szCs w:val="16"/>
              </w:rPr>
            </w:pPr>
          </w:p>
          <w:p w14:paraId="02F44D66" w14:textId="2C6C055B" w:rsidR="00952CB9" w:rsidRPr="00905C5C" w:rsidRDefault="00952CB9" w:rsidP="00952CB9">
            <w:pPr>
              <w:ind w:left="113"/>
              <w:rPr>
                <w:rFonts w:cstheme="minorHAnsi"/>
                <w:sz w:val="16"/>
                <w:szCs w:val="16"/>
              </w:rPr>
            </w:pPr>
          </w:p>
        </w:tc>
      </w:tr>
      <w:tr w:rsidR="00952CB9" w:rsidRPr="00905C5C" w14:paraId="2211C24D" w14:textId="7149EC17" w:rsidTr="00E723BE">
        <w:trPr>
          <w:trHeight w:val="20"/>
        </w:trPr>
        <w:tc>
          <w:tcPr>
            <w:tcW w:w="704" w:type="dxa"/>
            <w:noWrap/>
            <w:tcMar>
              <w:left w:w="0" w:type="dxa"/>
              <w:right w:w="0" w:type="dxa"/>
            </w:tcMar>
            <w:hideMark/>
          </w:tcPr>
          <w:p w14:paraId="0EA530D4"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12</w:t>
            </w:r>
          </w:p>
        </w:tc>
        <w:tc>
          <w:tcPr>
            <w:tcW w:w="709" w:type="dxa"/>
            <w:noWrap/>
            <w:tcMar>
              <w:left w:w="0" w:type="dxa"/>
              <w:right w:w="0" w:type="dxa"/>
            </w:tcMar>
            <w:hideMark/>
          </w:tcPr>
          <w:p w14:paraId="724EF860" w14:textId="77777777" w:rsidR="00952CB9" w:rsidRPr="00905C5C" w:rsidRDefault="00952CB9" w:rsidP="00952CB9">
            <w:pPr>
              <w:ind w:left="113"/>
              <w:rPr>
                <w:rFonts w:cstheme="minorHAnsi"/>
                <w:sz w:val="16"/>
                <w:szCs w:val="16"/>
              </w:rPr>
            </w:pPr>
            <w:r w:rsidRPr="00905C5C">
              <w:rPr>
                <w:rFonts w:cstheme="minorHAnsi"/>
                <w:sz w:val="16"/>
                <w:szCs w:val="16"/>
              </w:rPr>
              <w:t>427</w:t>
            </w:r>
          </w:p>
        </w:tc>
        <w:tc>
          <w:tcPr>
            <w:tcW w:w="1276" w:type="dxa"/>
            <w:noWrap/>
            <w:tcMar>
              <w:left w:w="0" w:type="dxa"/>
              <w:right w:w="0" w:type="dxa"/>
            </w:tcMar>
            <w:hideMark/>
          </w:tcPr>
          <w:p w14:paraId="5A9B6007"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15BFCEC7" w14:textId="778F42EC" w:rsidR="00952CB9" w:rsidRPr="00905C5C" w:rsidRDefault="00952CB9" w:rsidP="00952CB9">
            <w:pPr>
              <w:ind w:left="113"/>
              <w:rPr>
                <w:rFonts w:cstheme="minorHAnsi"/>
                <w:sz w:val="16"/>
                <w:szCs w:val="16"/>
              </w:rPr>
            </w:pPr>
            <w:r w:rsidRPr="00905C5C">
              <w:rPr>
                <w:rFonts w:cstheme="minorHAnsi"/>
                <w:sz w:val="16"/>
                <w:szCs w:val="16"/>
              </w:rPr>
              <w:t>The proposed indicators appear too complex and not adapted for the Luxembourg market.</w:t>
            </w:r>
            <w:r w:rsidRPr="00905C5C">
              <w:rPr>
                <w:rFonts w:cstheme="minorHAnsi"/>
                <w:sz w:val="16"/>
                <w:szCs w:val="16"/>
              </w:rPr>
              <w:br/>
            </w:r>
            <w:r w:rsidRPr="00905C5C">
              <w:rPr>
                <w:rFonts w:cstheme="minorHAnsi"/>
                <w:sz w:val="16"/>
                <w:szCs w:val="16"/>
              </w:rPr>
              <w:br/>
              <w:t xml:space="preserve">For certain products, the proposed indicators are only of value if you neutralize the risk premium for the saving part; However, too many indicators brings confusion (for example the year of break and the minimum yearly return required to break indicators are too complex to understand). </w:t>
            </w:r>
            <w:r w:rsidRPr="00905C5C">
              <w:rPr>
                <w:rFonts w:cstheme="minorHAnsi"/>
                <w:sz w:val="16"/>
                <w:szCs w:val="16"/>
              </w:rPr>
              <w:br/>
            </w:r>
            <w:r w:rsidRPr="00905C5C">
              <w:rPr>
                <w:rFonts w:cstheme="minorHAnsi"/>
                <w:sz w:val="16"/>
                <w:szCs w:val="16"/>
              </w:rPr>
              <w:br/>
              <w:t>Regarding the intervals at which the indicators need to be assessed we are in the opinion that due to the specificities of an insurance contract there is no standard answer.</w:t>
            </w:r>
          </w:p>
        </w:tc>
        <w:tc>
          <w:tcPr>
            <w:tcW w:w="4394" w:type="dxa"/>
            <w:tcMar>
              <w:left w:w="0" w:type="dxa"/>
              <w:right w:w="0" w:type="dxa"/>
            </w:tcMar>
          </w:tcPr>
          <w:p w14:paraId="76A448AF" w14:textId="77777777" w:rsidR="00952CB9" w:rsidRDefault="00952CB9" w:rsidP="00952CB9">
            <w:pPr>
              <w:ind w:left="113"/>
              <w:rPr>
                <w:rFonts w:cstheme="minorHAnsi"/>
                <w:sz w:val="16"/>
                <w:szCs w:val="16"/>
              </w:rPr>
            </w:pPr>
            <w:r>
              <w:rPr>
                <w:rFonts w:cstheme="minorHAnsi"/>
                <w:sz w:val="16"/>
                <w:szCs w:val="16"/>
              </w:rPr>
              <w:t xml:space="preserve">Noted. </w:t>
            </w:r>
          </w:p>
          <w:p w14:paraId="7252A90E" w14:textId="77777777" w:rsidR="00952CB9" w:rsidRDefault="00952CB9" w:rsidP="00952CB9">
            <w:pPr>
              <w:ind w:left="113"/>
              <w:rPr>
                <w:rFonts w:cstheme="minorHAnsi"/>
                <w:sz w:val="16"/>
                <w:szCs w:val="16"/>
              </w:rPr>
            </w:pPr>
          </w:p>
          <w:p w14:paraId="3BF31B5F" w14:textId="306D4A37" w:rsidR="00952CB9" w:rsidRPr="00905C5C" w:rsidRDefault="00952CB9" w:rsidP="00952CB9">
            <w:pPr>
              <w:ind w:left="113"/>
              <w:rPr>
                <w:rFonts w:cstheme="minorHAnsi"/>
                <w:sz w:val="16"/>
                <w:szCs w:val="16"/>
              </w:rPr>
            </w:pPr>
          </w:p>
        </w:tc>
      </w:tr>
      <w:tr w:rsidR="00952CB9" w:rsidRPr="00905C5C" w14:paraId="1B514CA5" w14:textId="786DE8CB" w:rsidTr="00E723BE">
        <w:trPr>
          <w:trHeight w:val="20"/>
        </w:trPr>
        <w:tc>
          <w:tcPr>
            <w:tcW w:w="704" w:type="dxa"/>
            <w:noWrap/>
            <w:tcMar>
              <w:left w:w="0" w:type="dxa"/>
              <w:right w:w="0" w:type="dxa"/>
            </w:tcMar>
            <w:hideMark/>
          </w:tcPr>
          <w:p w14:paraId="1E57CBE8"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29364525" w14:textId="77777777" w:rsidR="00952CB9" w:rsidRPr="00905C5C" w:rsidRDefault="00952CB9" w:rsidP="00952CB9">
            <w:pPr>
              <w:ind w:left="113"/>
              <w:rPr>
                <w:rFonts w:cstheme="minorHAnsi"/>
                <w:sz w:val="16"/>
                <w:szCs w:val="16"/>
              </w:rPr>
            </w:pPr>
            <w:r w:rsidRPr="00905C5C">
              <w:rPr>
                <w:rFonts w:cstheme="minorHAnsi"/>
                <w:sz w:val="16"/>
                <w:szCs w:val="16"/>
              </w:rPr>
              <w:t>428</w:t>
            </w:r>
          </w:p>
        </w:tc>
        <w:tc>
          <w:tcPr>
            <w:tcW w:w="1276" w:type="dxa"/>
            <w:noWrap/>
            <w:tcMar>
              <w:left w:w="0" w:type="dxa"/>
              <w:right w:w="0" w:type="dxa"/>
            </w:tcMar>
            <w:hideMark/>
          </w:tcPr>
          <w:p w14:paraId="22076952"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11603034" w14:textId="77777777" w:rsidR="00952CB9" w:rsidRPr="00905C5C" w:rsidRDefault="00952CB9" w:rsidP="00952CB9">
            <w:pPr>
              <w:ind w:left="113"/>
              <w:rPr>
                <w:rFonts w:cstheme="minorHAnsi"/>
                <w:sz w:val="16"/>
                <w:szCs w:val="16"/>
              </w:rPr>
            </w:pPr>
            <w:r w:rsidRPr="00905C5C">
              <w:rPr>
                <w:rFonts w:cstheme="minorHAnsi"/>
                <w:sz w:val="16"/>
                <w:szCs w:val="16"/>
              </w:rPr>
              <w:t>Since the assumptions would remain the same (based od the PRIIPs Regulation); the performance of the underlying investments over the policy life, the age of the policyholder at the inception of the contract, the amount of premium, etc we believe that this would significantly facilitate the preparation of the necessary data for the calibration exercise. Data that is required according to PRIIPs KID to model moderate scenario do not include all proposed indicators – this would require additional engagement in data preparation.</w:t>
            </w:r>
          </w:p>
        </w:tc>
        <w:tc>
          <w:tcPr>
            <w:tcW w:w="4394" w:type="dxa"/>
            <w:tcMar>
              <w:left w:w="0" w:type="dxa"/>
              <w:right w:w="0" w:type="dxa"/>
            </w:tcMar>
          </w:tcPr>
          <w:p w14:paraId="2B88B96B" w14:textId="46CD5626"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370102E" w14:textId="373E1982" w:rsidTr="00E723BE">
        <w:trPr>
          <w:trHeight w:val="20"/>
        </w:trPr>
        <w:tc>
          <w:tcPr>
            <w:tcW w:w="704" w:type="dxa"/>
            <w:noWrap/>
            <w:tcMar>
              <w:left w:w="0" w:type="dxa"/>
              <w:right w:w="0" w:type="dxa"/>
            </w:tcMar>
            <w:hideMark/>
          </w:tcPr>
          <w:p w14:paraId="18F61F00"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350FFA4C" w14:textId="77777777" w:rsidR="00952CB9" w:rsidRPr="00905C5C" w:rsidRDefault="00952CB9" w:rsidP="00952CB9">
            <w:pPr>
              <w:ind w:left="113"/>
              <w:rPr>
                <w:rFonts w:cstheme="minorHAnsi"/>
                <w:sz w:val="16"/>
                <w:szCs w:val="16"/>
              </w:rPr>
            </w:pPr>
            <w:r w:rsidRPr="00905C5C">
              <w:rPr>
                <w:rFonts w:cstheme="minorHAnsi"/>
                <w:sz w:val="16"/>
                <w:szCs w:val="16"/>
              </w:rPr>
              <w:t>429</w:t>
            </w:r>
          </w:p>
        </w:tc>
        <w:tc>
          <w:tcPr>
            <w:tcW w:w="1276" w:type="dxa"/>
            <w:noWrap/>
            <w:tcMar>
              <w:left w:w="0" w:type="dxa"/>
              <w:right w:w="0" w:type="dxa"/>
            </w:tcMar>
            <w:hideMark/>
          </w:tcPr>
          <w:p w14:paraId="41021166"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07623D17" w14:textId="77777777" w:rsidR="00952CB9" w:rsidRPr="00905C5C" w:rsidRDefault="00952CB9" w:rsidP="00952CB9">
            <w:pPr>
              <w:ind w:left="113"/>
              <w:rPr>
                <w:rFonts w:cstheme="minorHAnsi"/>
                <w:sz w:val="16"/>
                <w:szCs w:val="16"/>
              </w:rPr>
            </w:pPr>
            <w:r w:rsidRPr="00905C5C">
              <w:rPr>
                <w:rFonts w:cstheme="minorHAnsi"/>
                <w:sz w:val="16"/>
                <w:szCs w:val="16"/>
              </w:rPr>
              <w:t>BPCE Assurances believes that the VfM of insurance products should be assessed only at the end of the recommended holding period (RHP) and not at intermediate time periods (eg, after 5 years or half RHP).</w:t>
            </w:r>
            <w:r w:rsidRPr="00905C5C">
              <w:rPr>
                <w:rFonts w:cstheme="minorHAnsi"/>
                <w:sz w:val="16"/>
                <w:szCs w:val="16"/>
              </w:rPr>
              <w:br/>
            </w:r>
            <w:r w:rsidRPr="00905C5C">
              <w:rPr>
                <w:rFonts w:cstheme="minorHAnsi"/>
                <w:sz w:val="16"/>
                <w:szCs w:val="16"/>
              </w:rPr>
              <w:br/>
              <w:t>IBIPs holding period is defined ex ante and covers a medium to long term time horizon. They are not intended to be bought often or switched regularly. Consumers only realize the benefits of the product they have chosen if they hold it until maturity. Thus,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w:t>
            </w:r>
          </w:p>
        </w:tc>
        <w:tc>
          <w:tcPr>
            <w:tcW w:w="4394" w:type="dxa"/>
            <w:tcMar>
              <w:left w:w="0" w:type="dxa"/>
              <w:right w:w="0" w:type="dxa"/>
            </w:tcMar>
          </w:tcPr>
          <w:p w14:paraId="58C862A8" w14:textId="66F6A6EA" w:rsidR="00952CB9" w:rsidRDefault="00952CB9" w:rsidP="00952CB9">
            <w:pPr>
              <w:ind w:left="113"/>
              <w:rPr>
                <w:rFonts w:cstheme="minorHAnsi"/>
                <w:sz w:val="16"/>
                <w:szCs w:val="16"/>
              </w:rPr>
            </w:pPr>
            <w:r>
              <w:rPr>
                <w:rFonts w:cstheme="minorHAnsi"/>
                <w:sz w:val="16"/>
                <w:szCs w:val="16"/>
              </w:rPr>
              <w:t>EIOPA disagrees that values should only be calculated at RHP, finding that even though products may have certain RHPs, consumers may not necessarily act accordingly, especially with long-term products.</w:t>
            </w:r>
          </w:p>
          <w:p w14:paraId="62AAE47F" w14:textId="77777777" w:rsidR="00952CB9" w:rsidRDefault="00952CB9" w:rsidP="00952CB9">
            <w:pPr>
              <w:ind w:left="113"/>
              <w:rPr>
                <w:rFonts w:cstheme="minorHAnsi"/>
                <w:sz w:val="16"/>
                <w:szCs w:val="16"/>
              </w:rPr>
            </w:pPr>
          </w:p>
          <w:p w14:paraId="4ECF302A" w14:textId="1A7DAEE2"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64656FAF" w14:textId="51C006BC" w:rsidR="00952CB9" w:rsidRPr="00905C5C" w:rsidRDefault="00952CB9" w:rsidP="00952CB9">
            <w:pPr>
              <w:ind w:left="113"/>
              <w:rPr>
                <w:rFonts w:cstheme="minorHAnsi"/>
                <w:sz w:val="16"/>
                <w:szCs w:val="16"/>
              </w:rPr>
            </w:pPr>
          </w:p>
        </w:tc>
      </w:tr>
      <w:tr w:rsidR="00952CB9" w:rsidRPr="00905C5C" w14:paraId="696C2A38" w14:textId="227A7626" w:rsidTr="00E723BE">
        <w:trPr>
          <w:trHeight w:val="20"/>
        </w:trPr>
        <w:tc>
          <w:tcPr>
            <w:tcW w:w="704" w:type="dxa"/>
            <w:noWrap/>
            <w:tcMar>
              <w:left w:w="0" w:type="dxa"/>
              <w:right w:w="0" w:type="dxa"/>
            </w:tcMar>
            <w:hideMark/>
          </w:tcPr>
          <w:p w14:paraId="1D29820A"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5C6E7E7E" w14:textId="77777777" w:rsidR="00952CB9" w:rsidRPr="00905C5C" w:rsidRDefault="00952CB9" w:rsidP="00952CB9">
            <w:pPr>
              <w:ind w:left="113"/>
              <w:rPr>
                <w:rFonts w:cstheme="minorHAnsi"/>
                <w:sz w:val="16"/>
                <w:szCs w:val="16"/>
              </w:rPr>
            </w:pPr>
            <w:r w:rsidRPr="00905C5C">
              <w:rPr>
                <w:rFonts w:cstheme="minorHAnsi"/>
                <w:sz w:val="16"/>
                <w:szCs w:val="16"/>
              </w:rPr>
              <w:t>430</w:t>
            </w:r>
          </w:p>
        </w:tc>
        <w:tc>
          <w:tcPr>
            <w:tcW w:w="1276" w:type="dxa"/>
            <w:noWrap/>
            <w:tcMar>
              <w:left w:w="0" w:type="dxa"/>
              <w:right w:w="0" w:type="dxa"/>
            </w:tcMar>
            <w:hideMark/>
          </w:tcPr>
          <w:p w14:paraId="15F77ED8"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52C9DA7E" w14:textId="77777777" w:rsidR="00952CB9" w:rsidRPr="00905C5C" w:rsidRDefault="00952CB9" w:rsidP="00952CB9">
            <w:pPr>
              <w:ind w:left="113"/>
              <w:rPr>
                <w:rFonts w:cstheme="minorHAnsi"/>
                <w:sz w:val="16"/>
                <w:szCs w:val="16"/>
              </w:rPr>
            </w:pPr>
            <w:r w:rsidRPr="00905C5C">
              <w:rPr>
                <w:rFonts w:cstheme="minorHAnsi"/>
                <w:sz w:val="16"/>
                <w:szCs w:val="16"/>
              </w:rPr>
              <w:t xml:space="preserve">The cost structures of products are designed by considering the potential of generating surpluses with the asset investment. Therefore, it is dependent on the RHP. An indicator like “total costs divided by total premiums” is consequently not a good indicator for products with different RHPs. </w:t>
            </w:r>
            <w:r w:rsidRPr="00905C5C">
              <w:rPr>
                <w:rFonts w:cstheme="minorHAnsi"/>
                <w:sz w:val="16"/>
                <w:szCs w:val="16"/>
              </w:rPr>
              <w:br/>
            </w:r>
            <w:r w:rsidRPr="00905C5C">
              <w:rPr>
                <w:rFonts w:cstheme="minorHAnsi"/>
                <w:sz w:val="16"/>
                <w:szCs w:val="16"/>
              </w:rPr>
              <w:br/>
              <w:t xml:space="preserve">Considering surrender is one important aspect but as pension products are designed to be held for the whole duration, </w:t>
            </w:r>
            <w:r w:rsidRPr="00905C5C">
              <w:rPr>
                <w:rFonts w:cstheme="minorHAnsi"/>
                <w:sz w:val="16"/>
                <w:szCs w:val="16"/>
              </w:rPr>
              <w:lastRenderedPageBreak/>
              <w:t xml:space="preserve">they should be assessed with care concerning this feature. It must be prevented, that products are optimized for the case of surrender. </w:t>
            </w:r>
          </w:p>
        </w:tc>
        <w:tc>
          <w:tcPr>
            <w:tcW w:w="4394" w:type="dxa"/>
            <w:tcMar>
              <w:left w:w="0" w:type="dxa"/>
              <w:right w:w="0" w:type="dxa"/>
            </w:tcMar>
          </w:tcPr>
          <w:p w14:paraId="37ACD8BF" w14:textId="77777777" w:rsidR="00952CB9" w:rsidRDefault="00952CB9" w:rsidP="00952CB9">
            <w:pPr>
              <w:ind w:left="113"/>
              <w:rPr>
                <w:rFonts w:cstheme="minorHAnsi"/>
                <w:sz w:val="16"/>
                <w:szCs w:val="16"/>
              </w:rPr>
            </w:pPr>
          </w:p>
          <w:p w14:paraId="4F136705" w14:textId="1837416B" w:rsidR="00952CB9" w:rsidRPr="00905C5C" w:rsidRDefault="00952CB9" w:rsidP="00952CB9">
            <w:pPr>
              <w:ind w:left="113"/>
              <w:rPr>
                <w:rFonts w:cstheme="minorHAnsi"/>
                <w:sz w:val="16"/>
                <w:szCs w:val="16"/>
              </w:rPr>
            </w:pPr>
            <w:r>
              <w:rPr>
                <w:rFonts w:cstheme="minorHAnsi"/>
                <w:sz w:val="16"/>
                <w:szCs w:val="16"/>
              </w:rPr>
              <w:t>S</w:t>
            </w:r>
            <w:r w:rsidRPr="00BC63EC">
              <w:rPr>
                <w:rFonts w:cstheme="minorHAnsi"/>
                <w:sz w:val="16"/>
                <w:szCs w:val="16"/>
              </w:rPr>
              <w:t>ee response no. 323</w:t>
            </w:r>
          </w:p>
        </w:tc>
      </w:tr>
      <w:tr w:rsidR="00952CB9" w:rsidRPr="00905C5C" w14:paraId="53E9654D" w14:textId="36641524" w:rsidTr="00E723BE">
        <w:trPr>
          <w:trHeight w:val="20"/>
        </w:trPr>
        <w:tc>
          <w:tcPr>
            <w:tcW w:w="704" w:type="dxa"/>
            <w:noWrap/>
            <w:tcMar>
              <w:left w:w="0" w:type="dxa"/>
              <w:right w:w="0" w:type="dxa"/>
            </w:tcMar>
            <w:hideMark/>
          </w:tcPr>
          <w:p w14:paraId="759C93D0"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12DF7ADE" w14:textId="77777777" w:rsidR="00952CB9" w:rsidRPr="00905C5C" w:rsidRDefault="00952CB9" w:rsidP="00952CB9">
            <w:pPr>
              <w:ind w:left="113"/>
              <w:rPr>
                <w:rFonts w:cstheme="minorHAnsi"/>
                <w:sz w:val="16"/>
                <w:szCs w:val="16"/>
              </w:rPr>
            </w:pPr>
            <w:r w:rsidRPr="00905C5C">
              <w:rPr>
                <w:rFonts w:cstheme="minorHAnsi"/>
                <w:sz w:val="16"/>
                <w:szCs w:val="16"/>
              </w:rPr>
              <w:t>431</w:t>
            </w:r>
          </w:p>
        </w:tc>
        <w:tc>
          <w:tcPr>
            <w:tcW w:w="1276" w:type="dxa"/>
            <w:noWrap/>
            <w:tcMar>
              <w:left w:w="0" w:type="dxa"/>
              <w:right w:w="0" w:type="dxa"/>
            </w:tcMar>
            <w:hideMark/>
          </w:tcPr>
          <w:p w14:paraId="22794422"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213789A5" w14:textId="77777777" w:rsidR="00952CB9" w:rsidRPr="00905C5C" w:rsidRDefault="00952CB9" w:rsidP="00952CB9">
            <w:pPr>
              <w:ind w:left="113"/>
              <w:rPr>
                <w:rFonts w:cstheme="minorHAnsi"/>
                <w:sz w:val="16"/>
                <w:szCs w:val="16"/>
              </w:rPr>
            </w:pPr>
            <w:r w:rsidRPr="00905C5C">
              <w:rPr>
                <w:rFonts w:cstheme="minorHAnsi"/>
                <w:sz w:val="16"/>
                <w:szCs w:val="16"/>
              </w:rPr>
              <w:t xml:space="preserve">We believe the VfM should be assessed only at the end of the recommended holding period (RHP) and not at intermediate time periods. IBIPs holding period is defined ex ante and covers a medium to long term time horizon. They are not intended to be bought often or switched regularly. Consumers only realise the benefits of the product they have chosen if they hold it until maturity.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 </w:t>
            </w:r>
            <w:r w:rsidRPr="00905C5C">
              <w:rPr>
                <w:rFonts w:cstheme="minorHAnsi"/>
                <w:sz w:val="16"/>
                <w:szCs w:val="16"/>
              </w:rPr>
              <w:br/>
            </w:r>
            <w:r w:rsidRPr="00905C5C">
              <w:rPr>
                <w:rFonts w:cstheme="minorHAnsi"/>
                <w:sz w:val="16"/>
                <w:szCs w:val="16"/>
              </w:rPr>
              <w:br/>
              <w:t>We can also note that the investment options RHP differs from the IBIP RHP. However, we consider the proposed indicators are not relevant. They introduce an unnecessary complexity to detect potential outliers, in particular for MOPs with option 2. We believe that a few basic indicators such as on-going costs or past performance can effectively detect potential outliers with limited implementation costs. This is what was set up in France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It is essential that benchmarks and their indicators are set up at the national level. We would like to highlight that the RIY indicator depends on performance, which is an important flaw to accurately assess costs: the higher the performance, the higher the RIY, which artificially makes more expensive the more efficient products.</w:t>
            </w:r>
          </w:p>
        </w:tc>
        <w:tc>
          <w:tcPr>
            <w:tcW w:w="4394" w:type="dxa"/>
            <w:tcMar>
              <w:left w:w="0" w:type="dxa"/>
              <w:right w:w="0" w:type="dxa"/>
            </w:tcMar>
          </w:tcPr>
          <w:p w14:paraId="1A04D2F3" w14:textId="77777777" w:rsidR="00952CB9" w:rsidRDefault="00952CB9" w:rsidP="00952CB9">
            <w:pPr>
              <w:ind w:left="113"/>
              <w:rPr>
                <w:rFonts w:cstheme="minorHAnsi"/>
                <w:sz w:val="16"/>
                <w:szCs w:val="16"/>
              </w:rPr>
            </w:pPr>
            <w:r>
              <w:rPr>
                <w:rFonts w:cstheme="minorHAnsi"/>
                <w:sz w:val="16"/>
                <w:szCs w:val="16"/>
              </w:rPr>
              <w:t xml:space="preserve">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 </w:t>
            </w:r>
          </w:p>
          <w:p w14:paraId="461D7B62" w14:textId="77777777" w:rsidR="00952CB9" w:rsidRDefault="00952CB9" w:rsidP="00952CB9">
            <w:pPr>
              <w:ind w:left="113"/>
              <w:rPr>
                <w:rFonts w:cstheme="minorHAnsi"/>
                <w:sz w:val="16"/>
                <w:szCs w:val="16"/>
              </w:rPr>
            </w:pPr>
          </w:p>
          <w:p w14:paraId="741346E6" w14:textId="77777777" w:rsidR="00952CB9" w:rsidRDefault="00952CB9" w:rsidP="00952CB9">
            <w:pPr>
              <w:ind w:left="113"/>
              <w:rPr>
                <w:rFonts w:cstheme="minorHAnsi"/>
                <w:sz w:val="16"/>
                <w:szCs w:val="16"/>
              </w:rPr>
            </w:pPr>
            <w:r>
              <w:rPr>
                <w:rFonts w:cstheme="minorHAnsi"/>
                <w:sz w:val="16"/>
                <w:szCs w:val="16"/>
              </w:rPr>
              <w:t>EIOPA’s proposed approach assesses several ratios examining costs and benefits, which mitigates the possible downsides and/or divergent views expressed on individual indicators. This ensures there is not an over-reliance on single indicators.</w:t>
            </w:r>
          </w:p>
          <w:p w14:paraId="2293DFC4" w14:textId="77777777" w:rsidR="00952CB9" w:rsidRDefault="00952CB9" w:rsidP="00952CB9">
            <w:pPr>
              <w:ind w:left="113"/>
              <w:rPr>
                <w:rFonts w:cstheme="minorHAnsi"/>
                <w:sz w:val="16"/>
                <w:szCs w:val="16"/>
              </w:rPr>
            </w:pPr>
          </w:p>
          <w:p w14:paraId="388BD641" w14:textId="31D33B10" w:rsidR="00952CB9" w:rsidRPr="00905C5C" w:rsidRDefault="00952CB9" w:rsidP="00952CB9">
            <w:pPr>
              <w:ind w:left="113"/>
              <w:rPr>
                <w:rFonts w:cstheme="minorHAnsi"/>
                <w:sz w:val="16"/>
                <w:szCs w:val="16"/>
              </w:rPr>
            </w:pPr>
            <w:r>
              <w:rPr>
                <w:rFonts w:cstheme="minorHAnsi"/>
                <w:sz w:val="16"/>
                <w:szCs w:val="16"/>
              </w:rPr>
              <w:t>The aim of EIOPA VFM’s methodology is to establish a common supervisory approach at EU level facilitating equal consumer outcomes and reduce compliance costs associated with divergent regimes.</w:t>
            </w:r>
          </w:p>
        </w:tc>
      </w:tr>
      <w:tr w:rsidR="00952CB9" w:rsidRPr="00905C5C" w14:paraId="2BE94056" w14:textId="67A73CB9" w:rsidTr="00E723BE">
        <w:trPr>
          <w:trHeight w:val="20"/>
        </w:trPr>
        <w:tc>
          <w:tcPr>
            <w:tcW w:w="704" w:type="dxa"/>
            <w:noWrap/>
            <w:tcMar>
              <w:left w:w="0" w:type="dxa"/>
              <w:right w:w="0" w:type="dxa"/>
            </w:tcMar>
            <w:hideMark/>
          </w:tcPr>
          <w:p w14:paraId="3BE02C1D"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22093904" w14:textId="77777777" w:rsidR="00952CB9" w:rsidRPr="00905C5C" w:rsidRDefault="00952CB9" w:rsidP="00952CB9">
            <w:pPr>
              <w:ind w:left="113"/>
              <w:rPr>
                <w:rFonts w:cstheme="minorHAnsi"/>
                <w:sz w:val="16"/>
                <w:szCs w:val="16"/>
              </w:rPr>
            </w:pPr>
            <w:r w:rsidRPr="00905C5C">
              <w:rPr>
                <w:rFonts w:cstheme="minorHAnsi"/>
                <w:sz w:val="16"/>
                <w:szCs w:val="16"/>
              </w:rPr>
              <w:t>432</w:t>
            </w:r>
          </w:p>
        </w:tc>
        <w:tc>
          <w:tcPr>
            <w:tcW w:w="1276" w:type="dxa"/>
            <w:noWrap/>
            <w:tcMar>
              <w:left w:w="0" w:type="dxa"/>
              <w:right w:w="0" w:type="dxa"/>
            </w:tcMar>
            <w:hideMark/>
          </w:tcPr>
          <w:p w14:paraId="56DD182E"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789DAC79" w14:textId="77777777" w:rsidR="00952CB9" w:rsidRDefault="00952CB9" w:rsidP="00952CB9">
            <w:pPr>
              <w:ind w:left="113"/>
              <w:rPr>
                <w:rFonts w:cstheme="minorHAnsi"/>
                <w:sz w:val="16"/>
                <w:szCs w:val="16"/>
              </w:rPr>
            </w:pPr>
            <w:r w:rsidRPr="00905C5C">
              <w:rPr>
                <w:rFonts w:cstheme="minorHAnsi"/>
                <w:sz w:val="16"/>
                <w:szCs w:val="16"/>
              </w:rPr>
              <w:t xml:space="preserve">We believe the VfM should be assessed only at the end of the RHP and not at intermediate time periods. IBIPs holding period is defined ex ante and covers a medium to long term time horizon. They are not intended to be bought often or switched regularly. Consumers only realise the benefits of the product they have chosen if they hold it until maturity. Consumers are advised to stay until the end of the contract to reap the full benefits of the investment and are duly informed about the negative consequences of early surrenders. It is therefore not appropriate to assess the VfM at intermediate time periods before the end of the RHP. </w:t>
            </w:r>
            <w:r w:rsidRPr="00905C5C">
              <w:rPr>
                <w:rFonts w:cstheme="minorHAnsi"/>
                <w:sz w:val="16"/>
                <w:szCs w:val="16"/>
              </w:rPr>
              <w:br/>
            </w:r>
            <w:r w:rsidRPr="00905C5C">
              <w:rPr>
                <w:rFonts w:cstheme="minorHAnsi"/>
                <w:sz w:val="16"/>
                <w:szCs w:val="16"/>
              </w:rPr>
              <w:br/>
              <w:t>We can also note that the investment options RHP differs from the IBIP RHP. However, we consider the proposed indicators are not relevant. They introduce an unnecessary complexity to detect potential outliers, in particular for MOPs with option 2. We believe that a few basic indicators such as on-going costs or past performance can effectively detect potential outliers with limited implementation costs. This is what was set up in France (real costs and past performances), complemented by a qualitative assessment. For illustration:</w:t>
            </w:r>
            <w:r w:rsidRPr="00905C5C">
              <w:rPr>
                <w:rFonts w:cstheme="minorHAnsi"/>
                <w:sz w:val="16"/>
                <w:szCs w:val="16"/>
              </w:rPr>
              <w:br/>
            </w:r>
            <w:r w:rsidRPr="00905C5C">
              <w:rPr>
                <w:rFonts w:cstheme="minorHAnsi"/>
                <w:sz w:val="16"/>
                <w:szCs w:val="16"/>
              </w:rPr>
              <w:br/>
              <w:t xml:space="preserve">- When costs for an underlying investment option are considered well above this average (for instance more than 33%), it may be useful to look at its performance net of fees relative to underlying investment options in the same category. </w:t>
            </w:r>
            <w:r w:rsidRPr="00905C5C">
              <w:rPr>
                <w:rFonts w:cstheme="minorHAnsi"/>
                <w:sz w:val="16"/>
                <w:szCs w:val="16"/>
              </w:rPr>
              <w:br/>
            </w:r>
            <w:r w:rsidRPr="00905C5C">
              <w:rPr>
                <w:rFonts w:cstheme="minorHAnsi"/>
                <w:sz w:val="16"/>
                <w:szCs w:val="16"/>
              </w:rPr>
              <w:br/>
              <w:t>- In case of unsatisfactory performance given the recommended holding period, the relevance of maintaining its referencing for new payments could be assessed in compliance with the governance rules of each company.</w:t>
            </w:r>
            <w:r w:rsidRPr="00905C5C">
              <w:rPr>
                <w:rFonts w:cstheme="minorHAnsi"/>
                <w:sz w:val="16"/>
                <w:szCs w:val="16"/>
              </w:rPr>
              <w:br/>
            </w:r>
            <w:r w:rsidRPr="00905C5C">
              <w:rPr>
                <w:rFonts w:cstheme="minorHAnsi"/>
                <w:sz w:val="16"/>
                <w:szCs w:val="16"/>
              </w:rPr>
              <w:br/>
              <w:t xml:space="preserve">It is essential that benchmarks and their indicators are set up at the national level. We would like to highlight that the </w:t>
            </w:r>
            <w:r w:rsidRPr="00905C5C">
              <w:rPr>
                <w:rFonts w:cstheme="minorHAnsi"/>
                <w:sz w:val="16"/>
                <w:szCs w:val="16"/>
              </w:rPr>
              <w:lastRenderedPageBreak/>
              <w:t>Reduction In Yield (RIY) indicator depends on performance, which is an important flaw to accurately assess costs: the higher the performance, the higher the RIY, which artificially makes more expensive the more efficient products.</w:t>
            </w:r>
          </w:p>
          <w:p w14:paraId="7AF592B8"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09273699" w14:textId="77777777" w:rsidR="00952CB9" w:rsidRDefault="00952CB9" w:rsidP="00952CB9">
            <w:pPr>
              <w:ind w:left="113"/>
              <w:rPr>
                <w:rFonts w:cstheme="minorHAnsi"/>
                <w:sz w:val="16"/>
                <w:szCs w:val="16"/>
              </w:rPr>
            </w:pPr>
            <w:r>
              <w:rPr>
                <w:rFonts w:cstheme="minorHAnsi"/>
                <w:sz w:val="16"/>
                <w:szCs w:val="16"/>
              </w:rPr>
              <w:lastRenderedPageBreak/>
              <w:t xml:space="preserve"> </w:t>
            </w:r>
          </w:p>
          <w:p w14:paraId="15D17F7E" w14:textId="3B3E9F0B"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3DB54793" w14:textId="2114C909" w:rsidTr="00E723BE">
        <w:trPr>
          <w:trHeight w:val="20"/>
        </w:trPr>
        <w:tc>
          <w:tcPr>
            <w:tcW w:w="704" w:type="dxa"/>
            <w:noWrap/>
            <w:tcMar>
              <w:left w:w="0" w:type="dxa"/>
              <w:right w:w="0" w:type="dxa"/>
            </w:tcMar>
            <w:hideMark/>
          </w:tcPr>
          <w:p w14:paraId="2E55F956"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334B26C5" w14:textId="77777777" w:rsidR="00952CB9" w:rsidRPr="00905C5C" w:rsidRDefault="00952CB9" w:rsidP="00952CB9">
            <w:pPr>
              <w:ind w:left="113"/>
              <w:rPr>
                <w:rFonts w:cstheme="minorHAnsi"/>
                <w:sz w:val="16"/>
                <w:szCs w:val="16"/>
              </w:rPr>
            </w:pPr>
            <w:r w:rsidRPr="00905C5C">
              <w:rPr>
                <w:rFonts w:cstheme="minorHAnsi"/>
                <w:sz w:val="16"/>
                <w:szCs w:val="16"/>
              </w:rPr>
              <w:t>433</w:t>
            </w:r>
          </w:p>
        </w:tc>
        <w:tc>
          <w:tcPr>
            <w:tcW w:w="1276" w:type="dxa"/>
            <w:noWrap/>
            <w:tcMar>
              <w:left w:w="0" w:type="dxa"/>
              <w:right w:w="0" w:type="dxa"/>
            </w:tcMar>
            <w:hideMark/>
          </w:tcPr>
          <w:p w14:paraId="651B14D4"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5AFAEADF" w14:textId="77777777" w:rsidR="00952CB9" w:rsidRPr="00905C5C" w:rsidRDefault="00952CB9" w:rsidP="00952CB9">
            <w:pPr>
              <w:ind w:left="113"/>
              <w:rPr>
                <w:rFonts w:cstheme="minorHAnsi"/>
                <w:sz w:val="16"/>
                <w:szCs w:val="16"/>
              </w:rPr>
            </w:pPr>
            <w:r w:rsidRPr="00905C5C">
              <w:rPr>
                <w:rFonts w:cstheme="minorHAnsi"/>
                <w:sz w:val="16"/>
                <w:szCs w:val="16"/>
              </w:rPr>
              <w:t>The v4m of IBIPs should be assessed only at the end of the recommended holding period .IBIPs contract period is defined ex ante and covers a medium to long term time horizon. Clients are advised to fulfil the agreed contract period in order to realise the full benefits of the product and to avoid negative consequences of early surrenders which are clearly communicated to the them at the precontractual stage. It is therefore not appropriate to assess the vfm at intermediate time periods before the end of the RHP.</w:t>
            </w:r>
          </w:p>
        </w:tc>
        <w:tc>
          <w:tcPr>
            <w:tcW w:w="4394" w:type="dxa"/>
            <w:tcMar>
              <w:left w:w="0" w:type="dxa"/>
              <w:right w:w="0" w:type="dxa"/>
            </w:tcMar>
          </w:tcPr>
          <w:p w14:paraId="6078DC8F" w14:textId="77777777" w:rsidR="00952CB9" w:rsidRDefault="00952CB9" w:rsidP="00952CB9">
            <w:pPr>
              <w:ind w:left="113"/>
              <w:rPr>
                <w:rFonts w:cstheme="minorHAnsi"/>
                <w:sz w:val="16"/>
                <w:szCs w:val="16"/>
              </w:rPr>
            </w:pPr>
            <w:r>
              <w:rPr>
                <w:rFonts w:cstheme="minorHAnsi"/>
                <w:sz w:val="16"/>
                <w:szCs w:val="16"/>
              </w:rPr>
              <w:t>EIOPA disagrees that values should only be calculated at RHP, finding that even though products may have certain RHPs, consumers may not necessarily act accordingly, especially with long-term products.</w:t>
            </w:r>
          </w:p>
          <w:p w14:paraId="357123F4" w14:textId="77777777" w:rsidR="00952CB9" w:rsidRPr="00905C5C" w:rsidRDefault="00952CB9" w:rsidP="00952CB9">
            <w:pPr>
              <w:ind w:left="113"/>
              <w:rPr>
                <w:rFonts w:cstheme="minorHAnsi"/>
                <w:sz w:val="16"/>
                <w:szCs w:val="16"/>
              </w:rPr>
            </w:pPr>
          </w:p>
        </w:tc>
      </w:tr>
      <w:tr w:rsidR="00952CB9" w:rsidRPr="00905C5C" w14:paraId="7AFF42AF" w14:textId="507D1EA2" w:rsidTr="00E723BE">
        <w:trPr>
          <w:trHeight w:val="20"/>
        </w:trPr>
        <w:tc>
          <w:tcPr>
            <w:tcW w:w="704" w:type="dxa"/>
            <w:noWrap/>
            <w:tcMar>
              <w:left w:w="0" w:type="dxa"/>
              <w:right w:w="0" w:type="dxa"/>
            </w:tcMar>
            <w:hideMark/>
          </w:tcPr>
          <w:p w14:paraId="6E87A4F9"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64D0C4BD" w14:textId="77777777" w:rsidR="00952CB9" w:rsidRPr="00905C5C" w:rsidRDefault="00952CB9" w:rsidP="00952CB9">
            <w:pPr>
              <w:ind w:left="113"/>
              <w:rPr>
                <w:rFonts w:cstheme="minorHAnsi"/>
                <w:sz w:val="16"/>
                <w:szCs w:val="16"/>
              </w:rPr>
            </w:pPr>
            <w:r w:rsidRPr="00905C5C">
              <w:rPr>
                <w:rFonts w:cstheme="minorHAnsi"/>
                <w:sz w:val="16"/>
                <w:szCs w:val="16"/>
              </w:rPr>
              <w:t>434</w:t>
            </w:r>
          </w:p>
        </w:tc>
        <w:tc>
          <w:tcPr>
            <w:tcW w:w="1276" w:type="dxa"/>
            <w:noWrap/>
            <w:tcMar>
              <w:left w:w="0" w:type="dxa"/>
              <w:right w:w="0" w:type="dxa"/>
            </w:tcMar>
            <w:hideMark/>
          </w:tcPr>
          <w:p w14:paraId="3818703C"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1C968504" w14:textId="4E07491A" w:rsidR="00952CB9" w:rsidRPr="00905C5C" w:rsidRDefault="00952CB9" w:rsidP="00952CB9">
            <w:pPr>
              <w:ind w:left="113"/>
              <w:rPr>
                <w:rFonts w:cstheme="minorHAnsi"/>
                <w:sz w:val="16"/>
                <w:szCs w:val="16"/>
              </w:rPr>
            </w:pPr>
            <w:r w:rsidRPr="00905C5C">
              <w:rPr>
                <w:rFonts w:cstheme="minorHAnsi"/>
                <w:sz w:val="16"/>
                <w:szCs w:val="16"/>
              </w:rPr>
              <w:t xml:space="preserve">The cost indicator “total costs divided by total premiums” is highly dependent on the recommended holding period. This indicator should not be used as it highly discriminates against products with long RHP. RIY is one indicator that fairly works to compare costs with different RHPs. </w:t>
            </w:r>
            <w:r w:rsidRPr="00905C5C">
              <w:rPr>
                <w:rFonts w:cstheme="minorHAnsi"/>
                <w:sz w:val="16"/>
                <w:szCs w:val="16"/>
              </w:rPr>
              <w:br/>
            </w:r>
            <w:r w:rsidRPr="00905C5C">
              <w:rPr>
                <w:rFonts w:cstheme="minorHAnsi"/>
                <w:sz w:val="16"/>
                <w:szCs w:val="16"/>
              </w:rPr>
              <w:br/>
              <w:t>It should be also taken into account that indicators proposed by EIOPA e.g. total costs vs. break even are sensitive to the yield assumption, RHP, premium payment modality and other parameters. The risk is high that some products will cross the benchmark just because of that. These products will be under high scrutiny without reason.</w:t>
            </w:r>
            <w:r w:rsidRPr="00905C5C">
              <w:rPr>
                <w:rFonts w:cstheme="minorHAnsi"/>
                <w:sz w:val="16"/>
                <w:szCs w:val="16"/>
              </w:rPr>
              <w:br/>
            </w:r>
            <w:r w:rsidRPr="00905C5C">
              <w:rPr>
                <w:rFonts w:cstheme="minorHAnsi"/>
                <w:sz w:val="16"/>
                <w:szCs w:val="16"/>
              </w:rPr>
              <w:br/>
              <w:t xml:space="preserve">Indicators based on surrender values should be disregarded. First of all, they cannot compare products with distribution costs and fee-based products that charge advice fee. Furthermore, indicators based on surrender values are not meaningful for the German market, especially for long-term pension products. Most products have a recommended holding period (RHP) of over 40 years, targeting consumers who invest until retirement. Designing products for early termination would compromise long-term pension provision. </w:t>
            </w:r>
            <w:r w:rsidRPr="00905C5C">
              <w:rPr>
                <w:rFonts w:cstheme="minorHAnsi"/>
                <w:sz w:val="16"/>
                <w:szCs w:val="16"/>
              </w:rPr>
              <w:br/>
              <w:t>Customers seek stable retirement income with premiums invested over a long horizon, often in illiquid investments crucial for ESG transition. Additional benefits for early withdrawal conflict with the interests of those using contracts as intended. Legislation in Germany secures interests of early withdrawers by spreading one-off costs over five years.</w:t>
            </w:r>
            <w:r w:rsidRPr="00905C5C">
              <w:rPr>
                <w:rFonts w:cstheme="minorHAnsi"/>
                <w:sz w:val="16"/>
                <w:szCs w:val="16"/>
              </w:rPr>
              <w:br/>
            </w:r>
            <w:r w:rsidRPr="00905C5C">
              <w:rPr>
                <w:rFonts w:cstheme="minorHAnsi"/>
                <w:sz w:val="16"/>
                <w:szCs w:val="16"/>
              </w:rPr>
              <w:br/>
              <w:t>Designing products for consumers saving until the end of RHP should always outweigh potential disadvantages of early cancellation. The balance of interests should not be weakened. EIOPA's assumption that consumers switch products for financial rationality overlooks behavioral biases. Consumers typically switch due to poor product performance during market downturns, resulting in losses. Therefore, all indicators should be evaluated only at RHP.</w:t>
            </w:r>
          </w:p>
        </w:tc>
        <w:tc>
          <w:tcPr>
            <w:tcW w:w="4394" w:type="dxa"/>
            <w:tcMar>
              <w:left w:w="0" w:type="dxa"/>
              <w:right w:w="0" w:type="dxa"/>
            </w:tcMar>
          </w:tcPr>
          <w:p w14:paraId="44A401FF" w14:textId="5B807E9E" w:rsidR="00952CB9" w:rsidRDefault="00952CB9" w:rsidP="00952CB9">
            <w:pPr>
              <w:ind w:left="113"/>
              <w:rPr>
                <w:rFonts w:cstheme="minorHAnsi"/>
                <w:sz w:val="16"/>
                <w:szCs w:val="16"/>
              </w:rPr>
            </w:pPr>
          </w:p>
          <w:p w14:paraId="1F0258A6" w14:textId="0E6EC994" w:rsidR="00952CB9" w:rsidRDefault="00952CB9" w:rsidP="00952CB9">
            <w:pPr>
              <w:ind w:left="113"/>
              <w:rPr>
                <w:rFonts w:cstheme="minorHAnsi"/>
                <w:sz w:val="16"/>
                <w:szCs w:val="16"/>
              </w:rPr>
            </w:pPr>
            <w:r>
              <w:rPr>
                <w:rFonts w:cstheme="minorHAnsi"/>
                <w:sz w:val="16"/>
                <w:szCs w:val="16"/>
              </w:rPr>
              <w:t>See response 208, 323 and 411.</w:t>
            </w:r>
          </w:p>
          <w:p w14:paraId="47406D81" w14:textId="77777777" w:rsidR="00952CB9" w:rsidRDefault="00952CB9" w:rsidP="00952CB9">
            <w:pPr>
              <w:ind w:left="113"/>
              <w:rPr>
                <w:rFonts w:cstheme="minorHAnsi"/>
                <w:sz w:val="16"/>
                <w:szCs w:val="16"/>
              </w:rPr>
            </w:pPr>
          </w:p>
          <w:p w14:paraId="68B80EAA" w14:textId="62ED5E1D" w:rsidR="00952CB9" w:rsidRDefault="00952CB9" w:rsidP="00952CB9">
            <w:pPr>
              <w:ind w:left="113"/>
              <w:rPr>
                <w:rFonts w:cstheme="minorHAnsi"/>
                <w:sz w:val="16"/>
                <w:szCs w:val="16"/>
              </w:rPr>
            </w:pPr>
            <w:r>
              <w:rPr>
                <w:rFonts w:cstheme="minorHAnsi"/>
                <w:sz w:val="16"/>
                <w:szCs w:val="16"/>
              </w:rPr>
              <w:t>EIOPA agrees that RIY is a relevant indicator, that is harmonised with PRIIPs KID.</w:t>
            </w:r>
          </w:p>
          <w:p w14:paraId="6B0D0244" w14:textId="2D57ACA4" w:rsidR="00952CB9" w:rsidRPr="00905C5C" w:rsidRDefault="00952CB9" w:rsidP="00952CB9">
            <w:pPr>
              <w:ind w:left="113"/>
              <w:rPr>
                <w:rFonts w:cstheme="minorHAnsi"/>
                <w:sz w:val="16"/>
                <w:szCs w:val="16"/>
              </w:rPr>
            </w:pPr>
          </w:p>
        </w:tc>
      </w:tr>
      <w:tr w:rsidR="00952CB9" w:rsidRPr="00905C5C" w14:paraId="2AE37A8E" w14:textId="6D1CED9A" w:rsidTr="00E723BE">
        <w:trPr>
          <w:trHeight w:val="20"/>
        </w:trPr>
        <w:tc>
          <w:tcPr>
            <w:tcW w:w="704" w:type="dxa"/>
            <w:noWrap/>
            <w:tcMar>
              <w:left w:w="0" w:type="dxa"/>
              <w:right w:w="0" w:type="dxa"/>
            </w:tcMar>
            <w:hideMark/>
          </w:tcPr>
          <w:p w14:paraId="2DAE2DDC"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0E22152F" w14:textId="77777777" w:rsidR="00952CB9" w:rsidRPr="00905C5C" w:rsidRDefault="00952CB9" w:rsidP="00952CB9">
            <w:pPr>
              <w:ind w:left="113"/>
              <w:rPr>
                <w:rFonts w:cstheme="minorHAnsi"/>
                <w:sz w:val="16"/>
                <w:szCs w:val="16"/>
              </w:rPr>
            </w:pPr>
            <w:r w:rsidRPr="00905C5C">
              <w:rPr>
                <w:rFonts w:cstheme="minorHAnsi"/>
                <w:sz w:val="16"/>
                <w:szCs w:val="16"/>
              </w:rPr>
              <w:t>435</w:t>
            </w:r>
          </w:p>
        </w:tc>
        <w:tc>
          <w:tcPr>
            <w:tcW w:w="1276" w:type="dxa"/>
            <w:noWrap/>
            <w:tcMar>
              <w:left w:w="0" w:type="dxa"/>
              <w:right w:w="0" w:type="dxa"/>
            </w:tcMar>
            <w:hideMark/>
          </w:tcPr>
          <w:p w14:paraId="4C9371C2"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4F7FF678" w14:textId="0721C1D6" w:rsidR="00952CB9" w:rsidRPr="00905C5C" w:rsidRDefault="00952CB9" w:rsidP="00952CB9">
            <w:pPr>
              <w:ind w:left="113"/>
              <w:rPr>
                <w:rFonts w:cstheme="minorHAnsi"/>
                <w:sz w:val="16"/>
                <w:szCs w:val="16"/>
              </w:rPr>
            </w:pPr>
            <w:r w:rsidRPr="00905C5C">
              <w:rPr>
                <w:rFonts w:cstheme="minorHAnsi"/>
                <w:sz w:val="16"/>
                <w:szCs w:val="16"/>
              </w:rPr>
              <w:t>The value for money of IBIPs should be assessed only at the end of the recommended holding period and not at intermediate time periods. Indeed, IBIPs are not intended to be bought often or switched regularly. Consumers only realise the benefits of the product they have chosen if they hold it until maturity.</w:t>
            </w:r>
            <w:r w:rsidRPr="00905C5C">
              <w:rPr>
                <w:rFonts w:cstheme="minorHAnsi"/>
                <w:sz w:val="16"/>
                <w:szCs w:val="16"/>
              </w:rPr>
              <w:br/>
            </w:r>
            <w:r w:rsidRPr="00905C5C">
              <w:rPr>
                <w:rFonts w:cstheme="minorHAnsi"/>
                <w:sz w:val="16"/>
                <w:szCs w:val="16"/>
              </w:rPr>
              <w:br/>
              <w:t>Besides, in terms of frequency of calculation of the indicators, we find it more relevant to proceed not a yearly basis but every two years.</w:t>
            </w:r>
          </w:p>
        </w:tc>
        <w:tc>
          <w:tcPr>
            <w:tcW w:w="4394" w:type="dxa"/>
            <w:tcMar>
              <w:left w:w="0" w:type="dxa"/>
              <w:right w:w="0" w:type="dxa"/>
            </w:tcMar>
          </w:tcPr>
          <w:p w14:paraId="1A12F337" w14:textId="0F038A25"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58C8847F" w14:textId="77777777" w:rsidR="00952CB9" w:rsidRDefault="00952CB9" w:rsidP="00952CB9">
            <w:pPr>
              <w:ind w:left="113"/>
              <w:rPr>
                <w:rFonts w:cstheme="minorHAnsi"/>
                <w:sz w:val="16"/>
                <w:szCs w:val="16"/>
              </w:rPr>
            </w:pPr>
          </w:p>
          <w:p w14:paraId="6F1026F6" w14:textId="7CAE753E" w:rsidR="00952CB9" w:rsidRDefault="00952CB9" w:rsidP="00952CB9">
            <w:pPr>
              <w:ind w:left="113"/>
              <w:rPr>
                <w:rFonts w:cstheme="minorHAnsi"/>
                <w:sz w:val="16"/>
                <w:szCs w:val="16"/>
              </w:rPr>
            </w:pPr>
            <w:bookmarkStart w:id="37" w:name="_Hlk173931256"/>
            <w:r>
              <w:rPr>
                <w:rFonts w:cstheme="minorHAnsi"/>
                <w:sz w:val="16"/>
                <w:szCs w:val="16"/>
              </w:rPr>
              <w:t>EIOPA envisages relying on existing data collection frequency and processes, i.e. the annual CPP report</w:t>
            </w:r>
            <w:bookmarkEnd w:id="37"/>
            <w:r>
              <w:rPr>
                <w:rFonts w:cstheme="minorHAnsi"/>
                <w:sz w:val="16"/>
                <w:szCs w:val="16"/>
              </w:rPr>
              <w:t>.</w:t>
            </w:r>
          </w:p>
          <w:p w14:paraId="09D41360" w14:textId="7D53FCB7" w:rsidR="00952CB9" w:rsidRPr="00905C5C" w:rsidRDefault="00952CB9" w:rsidP="00952CB9">
            <w:pPr>
              <w:rPr>
                <w:rFonts w:cstheme="minorHAnsi"/>
                <w:sz w:val="16"/>
                <w:szCs w:val="16"/>
              </w:rPr>
            </w:pPr>
          </w:p>
        </w:tc>
      </w:tr>
      <w:tr w:rsidR="00952CB9" w:rsidRPr="00905C5C" w14:paraId="62A755A4" w14:textId="27F8090B" w:rsidTr="00E723BE">
        <w:trPr>
          <w:trHeight w:val="20"/>
        </w:trPr>
        <w:tc>
          <w:tcPr>
            <w:tcW w:w="704" w:type="dxa"/>
            <w:noWrap/>
            <w:tcMar>
              <w:left w:w="0" w:type="dxa"/>
              <w:right w:w="0" w:type="dxa"/>
            </w:tcMar>
            <w:hideMark/>
          </w:tcPr>
          <w:p w14:paraId="73E158BF"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27169C50" w14:textId="77777777" w:rsidR="00952CB9" w:rsidRPr="00905C5C" w:rsidRDefault="00952CB9" w:rsidP="00952CB9">
            <w:pPr>
              <w:ind w:left="113"/>
              <w:rPr>
                <w:rFonts w:cstheme="minorHAnsi"/>
                <w:sz w:val="16"/>
                <w:szCs w:val="16"/>
              </w:rPr>
            </w:pPr>
            <w:r w:rsidRPr="00905C5C">
              <w:rPr>
                <w:rFonts w:cstheme="minorHAnsi"/>
                <w:sz w:val="16"/>
                <w:szCs w:val="16"/>
              </w:rPr>
              <w:t>436</w:t>
            </w:r>
          </w:p>
        </w:tc>
        <w:tc>
          <w:tcPr>
            <w:tcW w:w="1276" w:type="dxa"/>
            <w:noWrap/>
            <w:tcMar>
              <w:left w:w="0" w:type="dxa"/>
              <w:right w:w="0" w:type="dxa"/>
            </w:tcMar>
            <w:hideMark/>
          </w:tcPr>
          <w:p w14:paraId="29776588"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647EDC49" w14:textId="77777777" w:rsidR="00952CB9" w:rsidRPr="00905C5C" w:rsidRDefault="00952CB9" w:rsidP="00952CB9">
            <w:pPr>
              <w:ind w:left="113"/>
              <w:rPr>
                <w:rFonts w:cstheme="minorHAnsi"/>
                <w:sz w:val="16"/>
                <w:szCs w:val="16"/>
              </w:rPr>
            </w:pPr>
            <w:r w:rsidRPr="00905C5C">
              <w:rPr>
                <w:rFonts w:cstheme="minorHAnsi"/>
                <w:sz w:val="16"/>
                <w:szCs w:val="16"/>
              </w:rPr>
              <w:t>Total costs / surrender value: we fail to see the usefulness of this indicator if we already examine the Surrender value/premiums paid and Total costs paid/premiums paid indicators elsewhere.</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Death benefit component (i.e., biometric scenario): Biometric risk benefit / premiums paid =&gt; has little meaning and may be very difficult to measure depending on the nature of the guarantees, especially when, as is the case for multi-support contracts, the death benefit depends on financial markets.</w:t>
            </w:r>
            <w:r w:rsidRPr="00905C5C">
              <w:rPr>
                <w:rFonts w:cstheme="minorHAnsi"/>
                <w:sz w:val="16"/>
                <w:szCs w:val="16"/>
              </w:rPr>
              <w:br/>
            </w:r>
            <w:r w:rsidRPr="00905C5C">
              <w:rPr>
                <w:rFonts w:cstheme="minorHAnsi"/>
                <w:sz w:val="16"/>
                <w:szCs w:val="16"/>
              </w:rPr>
              <w:br/>
              <w:t>In general, the number of indicators is far too high, especially for MOPs in option 2. Likewise, for the investment horizons studied, it would be appropriate to limit them to the RHP, which is the most relevant horizon.</w:t>
            </w:r>
          </w:p>
        </w:tc>
        <w:tc>
          <w:tcPr>
            <w:tcW w:w="4394" w:type="dxa"/>
            <w:tcMar>
              <w:left w:w="0" w:type="dxa"/>
              <w:right w:w="0" w:type="dxa"/>
            </w:tcMar>
          </w:tcPr>
          <w:p w14:paraId="6310BF5E" w14:textId="261C4AAA" w:rsidR="00952CB9" w:rsidRDefault="00952CB9" w:rsidP="00952CB9">
            <w:pPr>
              <w:ind w:left="113"/>
              <w:rPr>
                <w:rFonts w:cstheme="minorHAnsi"/>
                <w:sz w:val="16"/>
                <w:szCs w:val="16"/>
              </w:rPr>
            </w:pPr>
            <w:bookmarkStart w:id="38" w:name="_Hlk173931332"/>
            <w:r>
              <w:rPr>
                <w:rFonts w:cstheme="minorHAnsi"/>
                <w:sz w:val="16"/>
                <w:szCs w:val="16"/>
              </w:rPr>
              <w:lastRenderedPageBreak/>
              <w:t>EIOPA’s revised approach includes fewer indicators to simplify the approach and has been adapted to streamline the process significantly from Option 2.</w:t>
            </w:r>
          </w:p>
          <w:bookmarkEnd w:id="38"/>
          <w:p w14:paraId="790289B4" w14:textId="77777777" w:rsidR="00952CB9" w:rsidRDefault="00952CB9" w:rsidP="00952CB9">
            <w:pPr>
              <w:ind w:left="113"/>
              <w:rPr>
                <w:rFonts w:cstheme="minorHAnsi"/>
                <w:sz w:val="16"/>
                <w:szCs w:val="16"/>
              </w:rPr>
            </w:pPr>
          </w:p>
          <w:p w14:paraId="717FA331" w14:textId="77777777" w:rsidR="00952CB9" w:rsidRPr="00905C5C" w:rsidRDefault="00952CB9" w:rsidP="00952CB9">
            <w:pPr>
              <w:ind w:left="113"/>
              <w:rPr>
                <w:rFonts w:cstheme="minorHAnsi"/>
                <w:sz w:val="16"/>
                <w:szCs w:val="16"/>
              </w:rPr>
            </w:pPr>
          </w:p>
        </w:tc>
      </w:tr>
      <w:tr w:rsidR="00952CB9" w:rsidRPr="00905C5C" w14:paraId="3FA0EF5E" w14:textId="48A4717B" w:rsidTr="00E723BE">
        <w:trPr>
          <w:trHeight w:val="20"/>
        </w:trPr>
        <w:tc>
          <w:tcPr>
            <w:tcW w:w="704" w:type="dxa"/>
            <w:noWrap/>
            <w:tcMar>
              <w:left w:w="0" w:type="dxa"/>
              <w:right w:w="0" w:type="dxa"/>
            </w:tcMar>
            <w:hideMark/>
          </w:tcPr>
          <w:p w14:paraId="488D5589"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12</w:t>
            </w:r>
          </w:p>
        </w:tc>
        <w:tc>
          <w:tcPr>
            <w:tcW w:w="709" w:type="dxa"/>
            <w:noWrap/>
            <w:tcMar>
              <w:left w:w="0" w:type="dxa"/>
              <w:right w:w="0" w:type="dxa"/>
            </w:tcMar>
            <w:hideMark/>
          </w:tcPr>
          <w:p w14:paraId="71174441" w14:textId="77777777" w:rsidR="00952CB9" w:rsidRPr="00905C5C" w:rsidRDefault="00952CB9" w:rsidP="00952CB9">
            <w:pPr>
              <w:ind w:left="113"/>
              <w:rPr>
                <w:rFonts w:cstheme="minorHAnsi"/>
                <w:sz w:val="16"/>
                <w:szCs w:val="16"/>
              </w:rPr>
            </w:pPr>
            <w:r w:rsidRPr="00905C5C">
              <w:rPr>
                <w:rFonts w:cstheme="minorHAnsi"/>
                <w:sz w:val="16"/>
                <w:szCs w:val="16"/>
              </w:rPr>
              <w:t>437</w:t>
            </w:r>
          </w:p>
        </w:tc>
        <w:tc>
          <w:tcPr>
            <w:tcW w:w="1276" w:type="dxa"/>
            <w:noWrap/>
            <w:tcMar>
              <w:left w:w="0" w:type="dxa"/>
              <w:right w:w="0" w:type="dxa"/>
            </w:tcMar>
            <w:hideMark/>
          </w:tcPr>
          <w:p w14:paraId="24A26980"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05B61EF5" w14:textId="48818351" w:rsidR="00952CB9" w:rsidRPr="00905C5C" w:rsidRDefault="00952CB9" w:rsidP="00952CB9">
            <w:pPr>
              <w:ind w:left="113"/>
              <w:rPr>
                <w:rFonts w:cstheme="minorHAnsi"/>
                <w:sz w:val="16"/>
                <w:szCs w:val="16"/>
              </w:rPr>
            </w:pPr>
            <w:r w:rsidRPr="00905C5C">
              <w:rPr>
                <w:rFonts w:cstheme="minorHAnsi"/>
                <w:sz w:val="16"/>
                <w:szCs w:val="16"/>
              </w:rPr>
              <w:t>Considering that this is never going to be a perfect methodology, the proposed indicators introduce an unnecessary complexity to detect potential outliers, in particular for MOPs with option 2. A few basic indicators, such as on-going costs, can effectively detect potential outliers with limited implementation costs.</w:t>
            </w:r>
            <w:r w:rsidRPr="00905C5C">
              <w:rPr>
                <w:rFonts w:cstheme="minorHAnsi"/>
                <w:sz w:val="16"/>
                <w:szCs w:val="16"/>
              </w:rPr>
              <w:br/>
            </w:r>
            <w:r w:rsidRPr="00905C5C">
              <w:rPr>
                <w:rFonts w:cstheme="minorHAnsi"/>
                <w:sz w:val="16"/>
                <w:szCs w:val="16"/>
              </w:rPr>
              <w:br/>
              <w:t>The CEB believes that the intervals proposed to calculate the VfM are not appropriate and that the end of the recommended holding period is the only relevant time.</w:t>
            </w:r>
            <w:r w:rsidRPr="00905C5C">
              <w:rPr>
                <w:rFonts w:cstheme="minorHAnsi"/>
                <w:sz w:val="16"/>
                <w:szCs w:val="16"/>
              </w:rPr>
              <w:br/>
            </w:r>
            <w:r w:rsidRPr="00905C5C">
              <w:rPr>
                <w:rFonts w:cstheme="minorHAnsi"/>
                <w:sz w:val="16"/>
                <w:szCs w:val="16"/>
              </w:rPr>
              <w:br/>
              <w:t>As a recommended holding period, among other features, matches a specific target market, there is no reason for an early surrender and, consequently, for a calculation of the VfM at intermediate time periods.  The client is aware, when choosing a product and thanks to the duty of advice, that he will have the full benefits of its investment only at the end of the recommended holding period. He is also informed of the fact that he won’t seize the full opportunity of the investment in case of early surrender.</w:t>
            </w:r>
            <w:r w:rsidRPr="00905C5C">
              <w:rPr>
                <w:rFonts w:cstheme="minorHAnsi"/>
                <w:sz w:val="16"/>
                <w:szCs w:val="16"/>
              </w:rPr>
              <w:br/>
            </w:r>
            <w:r w:rsidRPr="00905C5C">
              <w:rPr>
                <w:rFonts w:cstheme="minorHAnsi"/>
                <w:sz w:val="16"/>
                <w:szCs w:val="16"/>
              </w:rPr>
              <w:br/>
              <w:t>Therefore, it is not appropriate to assess the VfM at intermediate time periods before the end of the Recommended Holding Period.</w:t>
            </w:r>
          </w:p>
        </w:tc>
        <w:tc>
          <w:tcPr>
            <w:tcW w:w="4394" w:type="dxa"/>
            <w:tcMar>
              <w:left w:w="0" w:type="dxa"/>
              <w:right w:w="0" w:type="dxa"/>
            </w:tcMar>
          </w:tcPr>
          <w:p w14:paraId="3C49BB22" w14:textId="77777777" w:rsidR="00952CB9" w:rsidRDefault="00952CB9" w:rsidP="00952CB9">
            <w:pPr>
              <w:ind w:left="113"/>
              <w:rPr>
                <w:rFonts w:cstheme="minorHAnsi"/>
                <w:sz w:val="16"/>
                <w:szCs w:val="16"/>
              </w:rPr>
            </w:pPr>
            <w:r>
              <w:rPr>
                <w:rFonts w:cstheme="minorHAnsi"/>
                <w:sz w:val="16"/>
                <w:szCs w:val="16"/>
              </w:rPr>
              <w:t xml:space="preserve">See above. </w:t>
            </w:r>
          </w:p>
          <w:p w14:paraId="65B4183F" w14:textId="77777777" w:rsidR="00952CB9" w:rsidRDefault="00952CB9" w:rsidP="00952CB9">
            <w:pPr>
              <w:ind w:left="113"/>
              <w:rPr>
                <w:rFonts w:cstheme="minorHAnsi"/>
                <w:sz w:val="16"/>
                <w:szCs w:val="16"/>
              </w:rPr>
            </w:pPr>
          </w:p>
          <w:p w14:paraId="49130952" w14:textId="77777777"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67A25E10" w14:textId="0CE03168" w:rsidR="00952CB9" w:rsidRPr="00905C5C" w:rsidRDefault="00952CB9" w:rsidP="00952CB9">
            <w:pPr>
              <w:ind w:left="113"/>
              <w:rPr>
                <w:rFonts w:cstheme="minorHAnsi"/>
                <w:sz w:val="16"/>
                <w:szCs w:val="16"/>
              </w:rPr>
            </w:pPr>
          </w:p>
        </w:tc>
      </w:tr>
      <w:tr w:rsidR="00952CB9" w:rsidRPr="00905C5C" w14:paraId="578AB757" w14:textId="5AFF789B" w:rsidTr="00E723BE">
        <w:trPr>
          <w:trHeight w:val="20"/>
        </w:trPr>
        <w:tc>
          <w:tcPr>
            <w:tcW w:w="704" w:type="dxa"/>
            <w:noWrap/>
            <w:tcMar>
              <w:left w:w="0" w:type="dxa"/>
              <w:right w:w="0" w:type="dxa"/>
            </w:tcMar>
            <w:hideMark/>
          </w:tcPr>
          <w:p w14:paraId="1C0BCCE1"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0BBFA484" w14:textId="77777777" w:rsidR="00952CB9" w:rsidRPr="00905C5C" w:rsidRDefault="00952CB9" w:rsidP="00952CB9">
            <w:pPr>
              <w:ind w:left="113"/>
              <w:rPr>
                <w:rFonts w:cstheme="minorHAnsi"/>
                <w:sz w:val="16"/>
                <w:szCs w:val="16"/>
              </w:rPr>
            </w:pPr>
            <w:r w:rsidRPr="00905C5C">
              <w:rPr>
                <w:rFonts w:cstheme="minorHAnsi"/>
                <w:sz w:val="16"/>
                <w:szCs w:val="16"/>
              </w:rPr>
              <w:t>438</w:t>
            </w:r>
          </w:p>
        </w:tc>
        <w:tc>
          <w:tcPr>
            <w:tcW w:w="1276" w:type="dxa"/>
            <w:noWrap/>
            <w:tcMar>
              <w:left w:w="0" w:type="dxa"/>
              <w:right w:w="0" w:type="dxa"/>
            </w:tcMar>
            <w:hideMark/>
          </w:tcPr>
          <w:p w14:paraId="52170816"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589E0D4E" w14:textId="75474D39" w:rsidR="00952CB9" w:rsidRPr="00905C5C" w:rsidRDefault="00952CB9" w:rsidP="00952CB9">
            <w:pPr>
              <w:ind w:left="113"/>
              <w:rPr>
                <w:rFonts w:cstheme="minorHAnsi"/>
                <w:sz w:val="16"/>
                <w:szCs w:val="16"/>
              </w:rPr>
            </w:pPr>
            <w:r w:rsidRPr="00905C5C">
              <w:rPr>
                <w:rFonts w:cstheme="minorHAnsi"/>
                <w:sz w:val="16"/>
                <w:szCs w:val="16"/>
              </w:rPr>
              <w:t>The VfM of IBIPs should be assessed only at the end of the recommended holding period (RHP) and not at intermediate time periods (eg, after 5 years or half RHP).</w:t>
            </w:r>
            <w:r w:rsidRPr="00905C5C">
              <w:rPr>
                <w:rFonts w:cstheme="minorHAnsi"/>
                <w:sz w:val="16"/>
                <w:szCs w:val="16"/>
              </w:rPr>
              <w:br/>
              <w:t>IBIPs’ contract periods are defined ex ante and cover a medium to long term time horizon. Clients are advised to fulfil the agreed contract period in order to realise the full benefits of the product and to avoid negative consequences of early surrenders which are clearly communicated to the them at the precontractual stage. It is therefore not appropriate to assess the VfM at intermediate time periods before the end of the RHP.</w:t>
            </w:r>
          </w:p>
        </w:tc>
        <w:tc>
          <w:tcPr>
            <w:tcW w:w="4394" w:type="dxa"/>
            <w:tcMar>
              <w:left w:w="0" w:type="dxa"/>
              <w:right w:w="0" w:type="dxa"/>
            </w:tcMar>
          </w:tcPr>
          <w:p w14:paraId="15C2C8A0" w14:textId="268C674E"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2D95DEBB" w14:textId="6C974E55" w:rsidTr="00E723BE">
        <w:trPr>
          <w:trHeight w:val="20"/>
        </w:trPr>
        <w:tc>
          <w:tcPr>
            <w:tcW w:w="704" w:type="dxa"/>
            <w:noWrap/>
            <w:tcMar>
              <w:left w:w="0" w:type="dxa"/>
              <w:right w:w="0" w:type="dxa"/>
            </w:tcMar>
            <w:hideMark/>
          </w:tcPr>
          <w:p w14:paraId="7FA86901"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7AD15AD9" w14:textId="77777777" w:rsidR="00952CB9" w:rsidRPr="00905C5C" w:rsidRDefault="00952CB9" w:rsidP="00952CB9">
            <w:pPr>
              <w:ind w:left="113"/>
              <w:rPr>
                <w:rFonts w:cstheme="minorHAnsi"/>
                <w:sz w:val="16"/>
                <w:szCs w:val="16"/>
              </w:rPr>
            </w:pPr>
            <w:r w:rsidRPr="00905C5C">
              <w:rPr>
                <w:rFonts w:cstheme="minorHAnsi"/>
                <w:sz w:val="16"/>
                <w:szCs w:val="16"/>
              </w:rPr>
              <w:t>439</w:t>
            </w:r>
          </w:p>
        </w:tc>
        <w:tc>
          <w:tcPr>
            <w:tcW w:w="1276" w:type="dxa"/>
            <w:noWrap/>
            <w:tcMar>
              <w:left w:w="0" w:type="dxa"/>
              <w:right w:w="0" w:type="dxa"/>
            </w:tcMar>
            <w:hideMark/>
          </w:tcPr>
          <w:p w14:paraId="4C97310A"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5F41305C" w14:textId="4E4DEAAB" w:rsidR="00952CB9" w:rsidRPr="00905C5C" w:rsidRDefault="00952CB9" w:rsidP="00952CB9">
            <w:pPr>
              <w:ind w:left="113"/>
              <w:rPr>
                <w:rFonts w:cstheme="minorHAnsi"/>
                <w:sz w:val="16"/>
                <w:szCs w:val="16"/>
              </w:rPr>
            </w:pPr>
            <w:r w:rsidRPr="00905C5C">
              <w:rPr>
                <w:rFonts w:cstheme="minorHAnsi"/>
                <w:sz w:val="16"/>
                <w:szCs w:val="16"/>
              </w:rPr>
              <w:t>The VfM of IBIPs should be assessed only at the end of the recommended holding period (RHP) and not at intermediate time periods (eg, after 5 years or half RHP).</w:t>
            </w:r>
            <w:r w:rsidRPr="00905C5C">
              <w:rPr>
                <w:rFonts w:cstheme="minorHAnsi"/>
                <w:sz w:val="16"/>
                <w:szCs w:val="16"/>
              </w:rPr>
              <w:br/>
            </w:r>
            <w:r w:rsidRPr="00905C5C">
              <w:rPr>
                <w:rFonts w:cstheme="minorHAnsi"/>
                <w:sz w:val="16"/>
                <w:szCs w:val="16"/>
              </w:rPr>
              <w:br/>
              <w:t>IBIPs’ contract periods are defined ex ante and cover a medium to long term time horizon. Clients are advised to fulfil the agreed contract period in order to realise the full benefits of the product and to avoid negative consequences of early surrenders which are clearly communicated to the them at the precontractual stage. It is therefore not appropriate to assess the VfM at intermediate time periods before the end of the RHP.</w:t>
            </w:r>
          </w:p>
        </w:tc>
        <w:tc>
          <w:tcPr>
            <w:tcW w:w="4394" w:type="dxa"/>
            <w:tcMar>
              <w:left w:w="0" w:type="dxa"/>
              <w:right w:w="0" w:type="dxa"/>
            </w:tcMar>
          </w:tcPr>
          <w:p w14:paraId="03A4F32A" w14:textId="5CE34293"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332D246" w14:textId="6A115577" w:rsidTr="00E723BE">
        <w:trPr>
          <w:trHeight w:val="20"/>
        </w:trPr>
        <w:tc>
          <w:tcPr>
            <w:tcW w:w="704" w:type="dxa"/>
            <w:noWrap/>
            <w:tcMar>
              <w:left w:w="0" w:type="dxa"/>
              <w:right w:w="0" w:type="dxa"/>
            </w:tcMar>
            <w:hideMark/>
          </w:tcPr>
          <w:p w14:paraId="698E7330"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18E5EEAD" w14:textId="77777777" w:rsidR="00952CB9" w:rsidRPr="00905C5C" w:rsidRDefault="00952CB9" w:rsidP="00952CB9">
            <w:pPr>
              <w:ind w:left="113"/>
              <w:rPr>
                <w:rFonts w:cstheme="minorHAnsi"/>
                <w:sz w:val="16"/>
                <w:szCs w:val="16"/>
              </w:rPr>
            </w:pPr>
            <w:r w:rsidRPr="00905C5C">
              <w:rPr>
                <w:rFonts w:cstheme="minorHAnsi"/>
                <w:sz w:val="16"/>
                <w:szCs w:val="16"/>
              </w:rPr>
              <w:t>440</w:t>
            </w:r>
          </w:p>
        </w:tc>
        <w:tc>
          <w:tcPr>
            <w:tcW w:w="1276" w:type="dxa"/>
            <w:noWrap/>
            <w:tcMar>
              <w:left w:w="0" w:type="dxa"/>
              <w:right w:w="0" w:type="dxa"/>
            </w:tcMar>
            <w:hideMark/>
          </w:tcPr>
          <w:p w14:paraId="48022E73"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16BCD62F" w14:textId="77777777" w:rsidR="00952CB9" w:rsidRPr="00905C5C" w:rsidRDefault="00952CB9" w:rsidP="00952CB9">
            <w:pPr>
              <w:ind w:left="113"/>
              <w:rPr>
                <w:rFonts w:cstheme="minorHAnsi"/>
                <w:sz w:val="16"/>
                <w:szCs w:val="16"/>
              </w:rPr>
            </w:pPr>
            <w:r w:rsidRPr="00905C5C">
              <w:rPr>
                <w:rFonts w:cstheme="minorHAnsi"/>
                <w:sz w:val="16"/>
                <w:szCs w:val="16"/>
              </w:rPr>
              <w:t>We think that VfM should be evaluated only at the end of the recommended holding period (RHP), and not specifically at intermediate time periods. EIOPA states that some indicators need to be evaluated at 5 years, half RHP and RHP. This implies that 5 years is less than half RHP. This is not correct for the Belgian market where a lot of IBIP’s have a RHP of 8 or 10 years.  Moreover, the PRIIPs quick fix deleted the evaluation at half RHP because it wasn’t pertinent.  The methodology should be the same for all products in scope. Moreover, IBIPs are generally long-term products, they are not intended to be bought often or switch regularly.</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xml:space="preserve">For us, it is of uttermost importance that the ongoing work on the benchmarks is aligned with what is already in use under the PRIIPs KID quick fixes. Convergency is needed between all relevant European legislations. </w:t>
            </w:r>
          </w:p>
        </w:tc>
        <w:tc>
          <w:tcPr>
            <w:tcW w:w="4394" w:type="dxa"/>
            <w:tcMar>
              <w:left w:w="0" w:type="dxa"/>
              <w:right w:w="0" w:type="dxa"/>
            </w:tcMar>
          </w:tcPr>
          <w:p w14:paraId="20778114" w14:textId="77777777" w:rsidR="00952CB9" w:rsidRDefault="00952CB9" w:rsidP="00952CB9">
            <w:pPr>
              <w:ind w:left="113"/>
              <w:rPr>
                <w:rFonts w:cstheme="minorHAnsi"/>
                <w:sz w:val="16"/>
                <w:szCs w:val="16"/>
              </w:rPr>
            </w:pPr>
            <w:r>
              <w:rPr>
                <w:rFonts w:cstheme="minorHAnsi"/>
                <w:sz w:val="16"/>
                <w:szCs w:val="16"/>
              </w:rPr>
              <w:lastRenderedPageBreak/>
              <w:t xml:space="preserve">See above. </w:t>
            </w:r>
          </w:p>
          <w:p w14:paraId="3FD24A39" w14:textId="77777777" w:rsidR="00952CB9" w:rsidRDefault="00952CB9" w:rsidP="00952CB9">
            <w:pPr>
              <w:ind w:left="113"/>
              <w:rPr>
                <w:rFonts w:cstheme="minorHAnsi"/>
                <w:sz w:val="16"/>
                <w:szCs w:val="16"/>
              </w:rPr>
            </w:pPr>
          </w:p>
          <w:p w14:paraId="3608B3D0" w14:textId="7C9F94E0" w:rsidR="00952CB9" w:rsidRPr="00905C5C" w:rsidRDefault="00952CB9" w:rsidP="00952CB9">
            <w:pPr>
              <w:ind w:left="113"/>
              <w:rPr>
                <w:rFonts w:cstheme="minorHAnsi"/>
                <w:sz w:val="16"/>
                <w:szCs w:val="16"/>
              </w:rPr>
            </w:pPr>
            <w:r>
              <w:rPr>
                <w:rFonts w:cstheme="minorHAnsi"/>
                <w:sz w:val="16"/>
                <w:szCs w:val="16"/>
              </w:rPr>
              <w:t xml:space="preserve">EIOPA agrees that leveraging PRIIPs KID as much as possible will limit burden and enhance consistency. </w:t>
            </w:r>
          </w:p>
        </w:tc>
      </w:tr>
      <w:tr w:rsidR="00952CB9" w:rsidRPr="00905C5C" w14:paraId="5B102EA7" w14:textId="06E6F687" w:rsidTr="00E723BE">
        <w:trPr>
          <w:trHeight w:val="20"/>
        </w:trPr>
        <w:tc>
          <w:tcPr>
            <w:tcW w:w="704" w:type="dxa"/>
            <w:noWrap/>
            <w:tcMar>
              <w:left w:w="0" w:type="dxa"/>
              <w:right w:w="0" w:type="dxa"/>
            </w:tcMar>
            <w:hideMark/>
          </w:tcPr>
          <w:p w14:paraId="5FB9BBB7"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73635815" w14:textId="77777777" w:rsidR="00952CB9" w:rsidRPr="00905C5C" w:rsidRDefault="00952CB9" w:rsidP="00952CB9">
            <w:pPr>
              <w:ind w:left="113"/>
              <w:rPr>
                <w:rFonts w:cstheme="minorHAnsi"/>
                <w:sz w:val="16"/>
                <w:szCs w:val="16"/>
              </w:rPr>
            </w:pPr>
            <w:r w:rsidRPr="00905C5C">
              <w:rPr>
                <w:rFonts w:cstheme="minorHAnsi"/>
                <w:sz w:val="16"/>
                <w:szCs w:val="16"/>
              </w:rPr>
              <w:t>441</w:t>
            </w:r>
          </w:p>
        </w:tc>
        <w:tc>
          <w:tcPr>
            <w:tcW w:w="1276" w:type="dxa"/>
            <w:noWrap/>
            <w:tcMar>
              <w:left w:w="0" w:type="dxa"/>
              <w:right w:w="0" w:type="dxa"/>
            </w:tcMar>
            <w:hideMark/>
          </w:tcPr>
          <w:p w14:paraId="45372074"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6EE4E1AC" w14:textId="77777777" w:rsidR="00952CB9" w:rsidRPr="00905C5C" w:rsidRDefault="00952CB9" w:rsidP="00952CB9">
            <w:pPr>
              <w:ind w:left="113"/>
              <w:rPr>
                <w:rFonts w:cstheme="minorHAnsi"/>
                <w:sz w:val="16"/>
                <w:szCs w:val="16"/>
              </w:rPr>
            </w:pPr>
            <w:r w:rsidRPr="00905C5C">
              <w:rPr>
                <w:rFonts w:cstheme="minorHAnsi"/>
                <w:sz w:val="16"/>
                <w:szCs w:val="16"/>
              </w:rPr>
              <w:t>Savers are informed ex ante that insurance-based investment products (IBIPs) deliver their full performance at the end of an explicitly defined/recommended maturity. The duty to advise involves alerting them to the risks that exist, depending on the type of product, to exit this recommended maturity.</w:t>
            </w:r>
            <w:r w:rsidRPr="00905C5C">
              <w:rPr>
                <w:rFonts w:cstheme="minorHAnsi"/>
                <w:sz w:val="16"/>
                <w:szCs w:val="16"/>
              </w:rPr>
              <w:br/>
            </w:r>
            <w:r w:rsidRPr="00905C5C">
              <w:rPr>
                <w:rFonts w:cstheme="minorHAnsi"/>
                <w:sz w:val="16"/>
                <w:szCs w:val="16"/>
              </w:rPr>
              <w:br/>
              <w:t>The proposed intermediate maturities for assessing VfM therefore do not appear to be relevant. All the more so as they will only rarely correspond to the actual decision to buy back early, potentially induced by random external factors.</w:t>
            </w:r>
            <w:r w:rsidRPr="00905C5C">
              <w:rPr>
                <w:rFonts w:cstheme="minorHAnsi"/>
                <w:sz w:val="16"/>
                <w:szCs w:val="16"/>
              </w:rPr>
              <w:br/>
            </w:r>
            <w:r w:rsidRPr="00905C5C">
              <w:rPr>
                <w:rFonts w:cstheme="minorHAnsi"/>
                <w:sz w:val="16"/>
                <w:szCs w:val="16"/>
              </w:rPr>
              <w:br/>
              <w:t>Moreover, the ability to arbitrage over time between all types of media (unit-linked component, € funds, point-based schemes, etc...) makes this information all the more artificial.</w:t>
            </w:r>
          </w:p>
        </w:tc>
        <w:tc>
          <w:tcPr>
            <w:tcW w:w="4394" w:type="dxa"/>
            <w:tcMar>
              <w:left w:w="0" w:type="dxa"/>
              <w:right w:w="0" w:type="dxa"/>
            </w:tcMar>
          </w:tcPr>
          <w:p w14:paraId="7A450042" w14:textId="77777777" w:rsidR="00952CB9" w:rsidRDefault="00952CB9" w:rsidP="00952CB9">
            <w:pPr>
              <w:ind w:left="113"/>
              <w:rPr>
                <w:rFonts w:cstheme="minorHAnsi"/>
                <w:sz w:val="16"/>
                <w:szCs w:val="16"/>
              </w:rPr>
            </w:pPr>
            <w:r>
              <w:rPr>
                <w:rFonts w:cstheme="minorHAnsi"/>
                <w:sz w:val="16"/>
                <w:szCs w:val="16"/>
              </w:rPr>
              <w:t>In EIOPA’s revised approach, considering the need to limit burden whilst having a robust VfM assessment, VfM indicators will assess values at RHP for all clusters, and half-RHP for longer-term products. This is considered in line with a consumer perspective where there may be increased risk of surrendering a product before RHP for long-term products.</w:t>
            </w:r>
          </w:p>
          <w:p w14:paraId="658C42DA" w14:textId="01ECF378" w:rsidR="00952CB9" w:rsidRPr="00905C5C" w:rsidRDefault="00952CB9" w:rsidP="00952CB9">
            <w:pPr>
              <w:ind w:left="113"/>
              <w:rPr>
                <w:rFonts w:cstheme="minorHAnsi"/>
                <w:sz w:val="16"/>
                <w:szCs w:val="16"/>
              </w:rPr>
            </w:pPr>
          </w:p>
        </w:tc>
      </w:tr>
      <w:tr w:rsidR="00952CB9" w:rsidRPr="00905C5C" w14:paraId="7350FDD8" w14:textId="50ED8CAC" w:rsidTr="00E723BE">
        <w:trPr>
          <w:trHeight w:val="20"/>
        </w:trPr>
        <w:tc>
          <w:tcPr>
            <w:tcW w:w="704" w:type="dxa"/>
            <w:noWrap/>
            <w:tcMar>
              <w:left w:w="0" w:type="dxa"/>
              <w:right w:w="0" w:type="dxa"/>
            </w:tcMar>
            <w:hideMark/>
          </w:tcPr>
          <w:p w14:paraId="16DAA772" w14:textId="77777777" w:rsidR="00952CB9" w:rsidRPr="00905C5C" w:rsidRDefault="00952CB9" w:rsidP="00952CB9">
            <w:pPr>
              <w:ind w:left="113"/>
              <w:rPr>
                <w:rFonts w:cstheme="minorHAnsi"/>
                <w:sz w:val="16"/>
                <w:szCs w:val="16"/>
              </w:rPr>
            </w:pPr>
            <w:r w:rsidRPr="00905C5C">
              <w:rPr>
                <w:rFonts w:cstheme="minorHAnsi"/>
                <w:sz w:val="16"/>
                <w:szCs w:val="16"/>
              </w:rPr>
              <w:t>12</w:t>
            </w:r>
          </w:p>
        </w:tc>
        <w:tc>
          <w:tcPr>
            <w:tcW w:w="709" w:type="dxa"/>
            <w:noWrap/>
            <w:tcMar>
              <w:left w:w="0" w:type="dxa"/>
              <w:right w:w="0" w:type="dxa"/>
            </w:tcMar>
            <w:hideMark/>
          </w:tcPr>
          <w:p w14:paraId="5D566DAB" w14:textId="77777777" w:rsidR="00952CB9" w:rsidRPr="00905C5C" w:rsidRDefault="00952CB9" w:rsidP="00952CB9">
            <w:pPr>
              <w:ind w:left="113"/>
              <w:rPr>
                <w:rFonts w:cstheme="minorHAnsi"/>
                <w:sz w:val="16"/>
                <w:szCs w:val="16"/>
              </w:rPr>
            </w:pPr>
            <w:r w:rsidRPr="00905C5C">
              <w:rPr>
                <w:rFonts w:cstheme="minorHAnsi"/>
                <w:sz w:val="16"/>
                <w:szCs w:val="16"/>
              </w:rPr>
              <w:t>442</w:t>
            </w:r>
          </w:p>
        </w:tc>
        <w:tc>
          <w:tcPr>
            <w:tcW w:w="1276" w:type="dxa"/>
            <w:noWrap/>
            <w:tcMar>
              <w:left w:w="0" w:type="dxa"/>
              <w:right w:w="0" w:type="dxa"/>
            </w:tcMar>
            <w:hideMark/>
          </w:tcPr>
          <w:p w14:paraId="57BA2E3C"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1C8C89F8" w14:textId="77777777" w:rsidR="00952CB9" w:rsidRPr="00905C5C" w:rsidRDefault="00952CB9" w:rsidP="00952CB9">
            <w:pPr>
              <w:ind w:left="113"/>
              <w:rPr>
                <w:rFonts w:cstheme="minorHAnsi"/>
                <w:sz w:val="16"/>
                <w:szCs w:val="16"/>
              </w:rPr>
            </w:pPr>
            <w:r w:rsidRPr="00905C5C">
              <w:rPr>
                <w:rFonts w:cstheme="minorHAnsi"/>
                <w:sz w:val="16"/>
                <w:szCs w:val="16"/>
              </w:rPr>
              <w:t>Savers are informed ex ante that insurance-based investment products (IBIPs) deliver their full performance at the end of an explicitly defined/recommended maturity. The duty to advise involves alerting them to the risks that exist, depending on the type of product, to exit this recommended maturity.</w:t>
            </w:r>
            <w:r w:rsidRPr="00905C5C">
              <w:rPr>
                <w:rFonts w:cstheme="minorHAnsi"/>
                <w:sz w:val="16"/>
                <w:szCs w:val="16"/>
              </w:rPr>
              <w:br/>
            </w:r>
            <w:r w:rsidRPr="00905C5C">
              <w:rPr>
                <w:rFonts w:cstheme="minorHAnsi"/>
                <w:sz w:val="16"/>
                <w:szCs w:val="16"/>
              </w:rPr>
              <w:br/>
              <w:t>The proposed intermediate maturities for assessing VfM therefore do not appear to be relevant. All the more so as they will only rarely correspond to the actual decision to buy back early, potentially induced by random external factors.</w:t>
            </w:r>
            <w:r w:rsidRPr="00905C5C">
              <w:rPr>
                <w:rFonts w:cstheme="minorHAnsi"/>
                <w:sz w:val="16"/>
                <w:szCs w:val="16"/>
              </w:rPr>
              <w:br/>
            </w:r>
            <w:r w:rsidRPr="00905C5C">
              <w:rPr>
                <w:rFonts w:cstheme="minorHAnsi"/>
                <w:sz w:val="16"/>
                <w:szCs w:val="16"/>
              </w:rPr>
              <w:br/>
              <w:t>Moreover, the ability to arbitrage over time between all types of media (unit-linked component, € funds, point-based schemes, etc...) makes this information all the more artificial.</w:t>
            </w:r>
          </w:p>
        </w:tc>
        <w:tc>
          <w:tcPr>
            <w:tcW w:w="4394" w:type="dxa"/>
            <w:tcMar>
              <w:left w:w="0" w:type="dxa"/>
              <w:right w:w="0" w:type="dxa"/>
            </w:tcMar>
          </w:tcPr>
          <w:p w14:paraId="443A7667" w14:textId="643677C6"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2A7B9835" w14:textId="11DD380B" w:rsidTr="00E723BE">
        <w:trPr>
          <w:trHeight w:val="20"/>
        </w:trPr>
        <w:tc>
          <w:tcPr>
            <w:tcW w:w="704" w:type="dxa"/>
            <w:noWrap/>
            <w:tcMar>
              <w:left w:w="0" w:type="dxa"/>
              <w:right w:w="0" w:type="dxa"/>
            </w:tcMar>
            <w:hideMark/>
          </w:tcPr>
          <w:p w14:paraId="05274CB2"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4FB5FAA4" w14:textId="77777777" w:rsidR="00952CB9" w:rsidRPr="00905C5C" w:rsidRDefault="00952CB9" w:rsidP="00952CB9">
            <w:pPr>
              <w:ind w:left="113"/>
              <w:rPr>
                <w:rFonts w:cstheme="minorHAnsi"/>
                <w:sz w:val="16"/>
                <w:szCs w:val="16"/>
              </w:rPr>
            </w:pPr>
            <w:r w:rsidRPr="00905C5C">
              <w:rPr>
                <w:rFonts w:cstheme="minorHAnsi"/>
                <w:sz w:val="16"/>
                <w:szCs w:val="16"/>
              </w:rPr>
              <w:t>443</w:t>
            </w:r>
          </w:p>
        </w:tc>
        <w:tc>
          <w:tcPr>
            <w:tcW w:w="1276" w:type="dxa"/>
            <w:noWrap/>
            <w:tcMar>
              <w:left w:w="0" w:type="dxa"/>
              <w:right w:w="0" w:type="dxa"/>
            </w:tcMar>
            <w:hideMark/>
          </w:tcPr>
          <w:p w14:paraId="135D4557"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7C39D353" w14:textId="77777777" w:rsidR="00952CB9" w:rsidRPr="00905C5C" w:rsidRDefault="00952CB9" w:rsidP="00952CB9">
            <w:pPr>
              <w:ind w:left="113"/>
              <w:rPr>
                <w:rFonts w:cstheme="minorHAnsi"/>
                <w:sz w:val="16"/>
                <w:szCs w:val="16"/>
              </w:rPr>
            </w:pPr>
            <w:r w:rsidRPr="00905C5C">
              <w:rPr>
                <w:rFonts w:cstheme="minorHAnsi"/>
                <w:sz w:val="16"/>
                <w:szCs w:val="16"/>
              </w:rPr>
              <w:t>Layer I indicators (such as PRIIPs KID data, Solvency 2 reporting) should be used by supervisors to carry out an initial market screening and to detect potential outliers. Layer II indicators should only be used for products requiring further scrutiny.</w:t>
            </w:r>
          </w:p>
        </w:tc>
        <w:tc>
          <w:tcPr>
            <w:tcW w:w="4394" w:type="dxa"/>
            <w:tcMar>
              <w:left w:w="0" w:type="dxa"/>
              <w:right w:w="0" w:type="dxa"/>
            </w:tcMar>
          </w:tcPr>
          <w:p w14:paraId="58C13DBE" w14:textId="2C6E97EB" w:rsidR="00952CB9" w:rsidRDefault="00952CB9" w:rsidP="00952CB9">
            <w:pPr>
              <w:ind w:left="113"/>
              <w:rPr>
                <w:rFonts w:cstheme="minorHAnsi"/>
                <w:sz w:val="16"/>
                <w:szCs w:val="16"/>
              </w:rPr>
            </w:pPr>
            <w:bookmarkStart w:id="39" w:name="_Hlk173931820"/>
            <w:r>
              <w:rPr>
                <w:rFonts w:cstheme="minorHAnsi"/>
                <w:sz w:val="16"/>
                <w:szCs w:val="16"/>
              </w:rPr>
              <w:t>EIOPA has simplified its  approach to use some of PRIIPs KID indicators which are already implemented by the industry, as well as some Layer II indicators, since these enable a more granular focus on products.</w:t>
            </w:r>
          </w:p>
          <w:bookmarkEnd w:id="39"/>
          <w:p w14:paraId="6EBBC3AD" w14:textId="77ECFF28" w:rsidR="00952CB9" w:rsidRPr="00905C5C" w:rsidRDefault="00952CB9" w:rsidP="00952CB9">
            <w:pPr>
              <w:ind w:left="113"/>
              <w:rPr>
                <w:rFonts w:cstheme="minorHAnsi"/>
                <w:sz w:val="16"/>
                <w:szCs w:val="16"/>
              </w:rPr>
            </w:pPr>
          </w:p>
        </w:tc>
      </w:tr>
      <w:tr w:rsidR="00952CB9" w:rsidRPr="00905C5C" w14:paraId="467916E1" w14:textId="344EC134" w:rsidTr="00E723BE">
        <w:trPr>
          <w:trHeight w:val="20"/>
        </w:trPr>
        <w:tc>
          <w:tcPr>
            <w:tcW w:w="704" w:type="dxa"/>
            <w:noWrap/>
            <w:tcMar>
              <w:left w:w="0" w:type="dxa"/>
              <w:right w:w="0" w:type="dxa"/>
            </w:tcMar>
            <w:hideMark/>
          </w:tcPr>
          <w:p w14:paraId="628AE4AC"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057375E7" w14:textId="77777777" w:rsidR="00952CB9" w:rsidRPr="00905C5C" w:rsidRDefault="00952CB9" w:rsidP="00952CB9">
            <w:pPr>
              <w:ind w:left="113"/>
              <w:rPr>
                <w:rFonts w:cstheme="minorHAnsi"/>
                <w:sz w:val="16"/>
                <w:szCs w:val="16"/>
              </w:rPr>
            </w:pPr>
            <w:r w:rsidRPr="00905C5C">
              <w:rPr>
                <w:rFonts w:cstheme="minorHAnsi"/>
                <w:sz w:val="16"/>
                <w:szCs w:val="16"/>
              </w:rPr>
              <w:t>444</w:t>
            </w:r>
          </w:p>
        </w:tc>
        <w:tc>
          <w:tcPr>
            <w:tcW w:w="1276" w:type="dxa"/>
            <w:noWrap/>
            <w:tcMar>
              <w:left w:w="0" w:type="dxa"/>
              <w:right w:w="0" w:type="dxa"/>
            </w:tcMar>
            <w:hideMark/>
          </w:tcPr>
          <w:p w14:paraId="397EC31C"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4F0FD8BF" w14:textId="77777777" w:rsidR="00952CB9" w:rsidRPr="00905C5C" w:rsidRDefault="00952CB9" w:rsidP="00952CB9">
            <w:pPr>
              <w:ind w:left="113"/>
              <w:rPr>
                <w:rFonts w:cstheme="minorHAnsi"/>
                <w:sz w:val="16"/>
                <w:szCs w:val="16"/>
              </w:rPr>
            </w:pPr>
            <w:r w:rsidRPr="00905C5C">
              <w:rPr>
                <w:rFonts w:cstheme="minorHAnsi"/>
                <w:sz w:val="16"/>
                <w:szCs w:val="16"/>
              </w:rPr>
              <w:t>We agree with EIOPA's approach of considering only relevant indicators, depending on the characteristics of each cluster. Therefore, to choose the best indicators due to the cluster features, we suggest analysing and choosing the most appropriate indicators only when the final cluster categories are chosen.</w:t>
            </w:r>
          </w:p>
        </w:tc>
        <w:tc>
          <w:tcPr>
            <w:tcW w:w="4394" w:type="dxa"/>
            <w:tcMar>
              <w:left w:w="0" w:type="dxa"/>
              <w:right w:w="0" w:type="dxa"/>
            </w:tcMar>
          </w:tcPr>
          <w:p w14:paraId="4C56BD62" w14:textId="1D7806DB"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2F09E3A" w14:textId="36AC3C1B" w:rsidTr="00E723BE">
        <w:trPr>
          <w:trHeight w:val="20"/>
        </w:trPr>
        <w:tc>
          <w:tcPr>
            <w:tcW w:w="704" w:type="dxa"/>
            <w:noWrap/>
            <w:tcMar>
              <w:left w:w="0" w:type="dxa"/>
              <w:right w:w="0" w:type="dxa"/>
            </w:tcMar>
            <w:hideMark/>
          </w:tcPr>
          <w:p w14:paraId="2E6F9799"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0A17849A" w14:textId="77777777" w:rsidR="00952CB9" w:rsidRPr="00905C5C" w:rsidRDefault="00952CB9" w:rsidP="00952CB9">
            <w:pPr>
              <w:ind w:left="113"/>
              <w:rPr>
                <w:rFonts w:cstheme="minorHAnsi"/>
                <w:sz w:val="16"/>
                <w:szCs w:val="16"/>
              </w:rPr>
            </w:pPr>
            <w:r w:rsidRPr="00905C5C">
              <w:rPr>
                <w:rFonts w:cstheme="minorHAnsi"/>
                <w:sz w:val="16"/>
                <w:szCs w:val="16"/>
              </w:rPr>
              <w:t>445</w:t>
            </w:r>
          </w:p>
        </w:tc>
        <w:tc>
          <w:tcPr>
            <w:tcW w:w="1276" w:type="dxa"/>
            <w:noWrap/>
            <w:tcMar>
              <w:left w:w="0" w:type="dxa"/>
              <w:right w:w="0" w:type="dxa"/>
            </w:tcMar>
            <w:hideMark/>
          </w:tcPr>
          <w:p w14:paraId="4346CE61"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0E682F31" w14:textId="77777777" w:rsidR="00952CB9" w:rsidRPr="00905C5C" w:rsidRDefault="00952CB9" w:rsidP="00952CB9">
            <w:pPr>
              <w:ind w:left="113"/>
              <w:rPr>
                <w:rFonts w:cstheme="minorHAnsi"/>
                <w:sz w:val="16"/>
                <w:szCs w:val="16"/>
              </w:rPr>
            </w:pPr>
            <w:r w:rsidRPr="00905C5C">
              <w:rPr>
                <w:rFonts w:cstheme="minorHAnsi"/>
                <w:sz w:val="16"/>
                <w:szCs w:val="16"/>
              </w:rPr>
              <w:t>As mentioned above, the assessment of VfM on Biometric coverage should be separated from the assessment of VfM in investment. We refer to the BaFin paper we shared above for details.</w:t>
            </w:r>
            <w:r w:rsidRPr="00905C5C">
              <w:rPr>
                <w:rFonts w:cstheme="minorHAnsi"/>
                <w:sz w:val="16"/>
                <w:szCs w:val="16"/>
              </w:rPr>
              <w:br/>
            </w:r>
            <w:r w:rsidRPr="00905C5C">
              <w:rPr>
                <w:rFonts w:cstheme="minorHAnsi"/>
                <w:sz w:val="16"/>
                <w:szCs w:val="16"/>
              </w:rPr>
              <w:br/>
              <w:t>The indicators are otherwise well set and BEUC agrees with the outline proposed here.</w:t>
            </w:r>
          </w:p>
        </w:tc>
        <w:tc>
          <w:tcPr>
            <w:tcW w:w="4394" w:type="dxa"/>
            <w:tcMar>
              <w:left w:w="0" w:type="dxa"/>
              <w:right w:w="0" w:type="dxa"/>
            </w:tcMar>
          </w:tcPr>
          <w:p w14:paraId="088ABA0B" w14:textId="29D8E0F4"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A3879F8" w14:textId="4D0FF07E" w:rsidTr="00E723BE">
        <w:trPr>
          <w:trHeight w:val="20"/>
        </w:trPr>
        <w:tc>
          <w:tcPr>
            <w:tcW w:w="704" w:type="dxa"/>
            <w:noWrap/>
            <w:tcMar>
              <w:left w:w="0" w:type="dxa"/>
              <w:right w:w="0" w:type="dxa"/>
            </w:tcMar>
            <w:hideMark/>
          </w:tcPr>
          <w:p w14:paraId="73F2E751"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48A0FCDF" w14:textId="77777777" w:rsidR="00952CB9" w:rsidRPr="00905C5C" w:rsidRDefault="00952CB9" w:rsidP="00952CB9">
            <w:pPr>
              <w:ind w:left="113"/>
              <w:rPr>
                <w:rFonts w:cstheme="minorHAnsi"/>
                <w:sz w:val="16"/>
                <w:szCs w:val="16"/>
              </w:rPr>
            </w:pPr>
            <w:r w:rsidRPr="00905C5C">
              <w:rPr>
                <w:rFonts w:cstheme="minorHAnsi"/>
                <w:sz w:val="16"/>
                <w:szCs w:val="16"/>
              </w:rPr>
              <w:t>446</w:t>
            </w:r>
          </w:p>
        </w:tc>
        <w:tc>
          <w:tcPr>
            <w:tcW w:w="1276" w:type="dxa"/>
            <w:noWrap/>
            <w:tcMar>
              <w:left w:w="0" w:type="dxa"/>
              <w:right w:w="0" w:type="dxa"/>
            </w:tcMar>
            <w:hideMark/>
          </w:tcPr>
          <w:p w14:paraId="6311C6F5"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3C0A9DF0" w14:textId="77777777" w:rsidR="00952CB9" w:rsidRPr="00905C5C"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For example we consider the Reduction In Yield (RIY) is not a relevant indicator because it depends on performance. It seems to us more relevant to use the Total Cost Ratio or an unique performance scenario.</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xml:space="preserve">Similarly, we also consider entry costs/total costs are not a relevant indicator because the consequence of this indicator is a focus on entry costs. Certain products are designed with a structure of important entry costs and less other costs. </w:t>
            </w:r>
          </w:p>
        </w:tc>
        <w:tc>
          <w:tcPr>
            <w:tcW w:w="4394" w:type="dxa"/>
            <w:tcMar>
              <w:left w:w="0" w:type="dxa"/>
              <w:right w:w="0" w:type="dxa"/>
            </w:tcMar>
          </w:tcPr>
          <w:p w14:paraId="735AAF17" w14:textId="4769BC98" w:rsidR="00952CB9" w:rsidRDefault="00952CB9" w:rsidP="00952CB9">
            <w:pPr>
              <w:ind w:left="113"/>
              <w:rPr>
                <w:rFonts w:cstheme="minorHAnsi"/>
                <w:sz w:val="16"/>
                <w:szCs w:val="16"/>
              </w:rPr>
            </w:pPr>
            <w:bookmarkStart w:id="40" w:name="_Hlk173931970"/>
            <w:r>
              <w:rPr>
                <w:rFonts w:cstheme="minorHAnsi"/>
                <w:sz w:val="16"/>
                <w:szCs w:val="16"/>
              </w:rPr>
              <w:lastRenderedPageBreak/>
              <w:t>EIOPA finds that establishing national methodologies would not promote the single market, equal consumer outcomes across EU states, and may lead insurers to be required to comply with several divergent regimes to VfM instead of one common approach.</w:t>
            </w:r>
          </w:p>
          <w:p w14:paraId="27806112" w14:textId="77777777" w:rsidR="00952CB9" w:rsidRDefault="00952CB9" w:rsidP="00952CB9">
            <w:pPr>
              <w:ind w:left="113"/>
              <w:rPr>
                <w:rFonts w:cstheme="minorHAnsi"/>
                <w:sz w:val="16"/>
                <w:szCs w:val="16"/>
              </w:rPr>
            </w:pPr>
          </w:p>
          <w:p w14:paraId="48DAD258" w14:textId="29C6CC24" w:rsidR="00952CB9" w:rsidRDefault="00952CB9" w:rsidP="00952CB9">
            <w:pPr>
              <w:ind w:left="113"/>
              <w:rPr>
                <w:rFonts w:cstheme="minorHAnsi"/>
                <w:sz w:val="16"/>
                <w:szCs w:val="16"/>
              </w:rPr>
            </w:pPr>
            <w:r>
              <w:rPr>
                <w:rFonts w:cstheme="minorHAnsi"/>
                <w:sz w:val="16"/>
                <w:szCs w:val="16"/>
              </w:rPr>
              <w:lastRenderedPageBreak/>
              <w:t>EIOPA finds that entry costs ratio is particularly relevant, as this can impact the initial capital which provides returns to consumers.</w:t>
            </w:r>
          </w:p>
          <w:p w14:paraId="65E48316" w14:textId="77777777" w:rsidR="00952CB9" w:rsidRDefault="00952CB9" w:rsidP="00952CB9">
            <w:pPr>
              <w:ind w:left="113"/>
              <w:rPr>
                <w:rFonts w:cstheme="minorHAnsi"/>
                <w:sz w:val="16"/>
                <w:szCs w:val="16"/>
              </w:rPr>
            </w:pPr>
          </w:p>
          <w:p w14:paraId="0D106848" w14:textId="4E735CFE" w:rsidR="00952CB9" w:rsidRDefault="00952CB9" w:rsidP="00952CB9">
            <w:pPr>
              <w:ind w:left="113"/>
              <w:rPr>
                <w:rFonts w:cstheme="minorHAnsi"/>
                <w:sz w:val="16"/>
                <w:szCs w:val="16"/>
              </w:rPr>
            </w:pPr>
            <w:r>
              <w:rPr>
                <w:rFonts w:cstheme="minorHAnsi"/>
                <w:sz w:val="16"/>
                <w:szCs w:val="16"/>
              </w:rPr>
              <w:t xml:space="preserve">EIOPA finds RIY a relevant indicator, also for the reason that it is harmonised with PRIIPs KID. </w:t>
            </w:r>
          </w:p>
          <w:bookmarkEnd w:id="40"/>
          <w:p w14:paraId="7789E9F6" w14:textId="2C668074" w:rsidR="00952CB9" w:rsidRPr="00905C5C" w:rsidRDefault="00952CB9" w:rsidP="00952CB9">
            <w:pPr>
              <w:rPr>
                <w:rFonts w:cstheme="minorHAnsi"/>
                <w:sz w:val="16"/>
                <w:szCs w:val="16"/>
              </w:rPr>
            </w:pPr>
          </w:p>
        </w:tc>
      </w:tr>
      <w:tr w:rsidR="00952CB9" w:rsidRPr="00905C5C" w14:paraId="37D5A2FB" w14:textId="00E17A8E" w:rsidTr="00E723BE">
        <w:trPr>
          <w:trHeight w:val="20"/>
        </w:trPr>
        <w:tc>
          <w:tcPr>
            <w:tcW w:w="704" w:type="dxa"/>
            <w:noWrap/>
            <w:tcMar>
              <w:left w:w="0" w:type="dxa"/>
              <w:right w:w="0" w:type="dxa"/>
            </w:tcMar>
            <w:hideMark/>
          </w:tcPr>
          <w:p w14:paraId="23ABE72D"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13</w:t>
            </w:r>
          </w:p>
        </w:tc>
        <w:tc>
          <w:tcPr>
            <w:tcW w:w="709" w:type="dxa"/>
            <w:noWrap/>
            <w:tcMar>
              <w:left w:w="0" w:type="dxa"/>
              <w:right w:w="0" w:type="dxa"/>
            </w:tcMar>
            <w:hideMark/>
          </w:tcPr>
          <w:p w14:paraId="14D07926" w14:textId="77777777" w:rsidR="00952CB9" w:rsidRPr="00905C5C" w:rsidRDefault="00952CB9" w:rsidP="00952CB9">
            <w:pPr>
              <w:ind w:left="113"/>
              <w:rPr>
                <w:rFonts w:cstheme="minorHAnsi"/>
                <w:sz w:val="16"/>
                <w:szCs w:val="16"/>
              </w:rPr>
            </w:pPr>
            <w:r w:rsidRPr="00905C5C">
              <w:rPr>
                <w:rFonts w:cstheme="minorHAnsi"/>
                <w:sz w:val="16"/>
                <w:szCs w:val="16"/>
              </w:rPr>
              <w:t>447</w:t>
            </w:r>
          </w:p>
        </w:tc>
        <w:tc>
          <w:tcPr>
            <w:tcW w:w="1276" w:type="dxa"/>
            <w:noWrap/>
            <w:tcMar>
              <w:left w:w="0" w:type="dxa"/>
              <w:right w:w="0" w:type="dxa"/>
            </w:tcMar>
            <w:hideMark/>
          </w:tcPr>
          <w:p w14:paraId="1CC46B71"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365A9037" w14:textId="325E44D6" w:rsidR="00952CB9" w:rsidRPr="00905C5C"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in order to take into account its</w:t>
            </w:r>
            <w:r>
              <w:rPr>
                <w:rFonts w:cstheme="minorHAnsi"/>
                <w:sz w:val="16"/>
                <w:szCs w:val="16"/>
              </w:rPr>
              <w:t xml:space="preserve"> </w:t>
            </w:r>
            <w:r w:rsidRPr="00905C5C">
              <w:rPr>
                <w:rFonts w:cstheme="minorHAnsi"/>
                <w:sz w:val="16"/>
                <w:szCs w:val="16"/>
              </w:rPr>
              <w:t>specificities. For example, for the French market, real costs and past performance are relevant indicators for</w:t>
            </w:r>
            <w:r>
              <w:rPr>
                <w:rFonts w:cstheme="minorHAnsi"/>
                <w:sz w:val="16"/>
                <w:szCs w:val="16"/>
              </w:rPr>
              <w:t xml:space="preserve"> </w:t>
            </w:r>
            <w:r w:rsidRPr="00905C5C">
              <w:rPr>
                <w:rFonts w:cstheme="minorHAnsi"/>
                <w:sz w:val="16"/>
                <w:szCs w:val="16"/>
              </w:rPr>
              <w:t>MOPs</w:t>
            </w:r>
            <w:r w:rsidRPr="00905C5C">
              <w:rPr>
                <w:rFonts w:cstheme="minorHAnsi"/>
                <w:sz w:val="16"/>
                <w:szCs w:val="16"/>
              </w:rPr>
              <w:br/>
            </w:r>
            <w:r w:rsidRPr="00905C5C">
              <w:rPr>
                <w:rFonts w:cstheme="minorHAnsi"/>
                <w:sz w:val="16"/>
                <w:szCs w:val="16"/>
              </w:rPr>
              <w:br/>
              <w:t>For example, we consider that the Reduction In Yield (RIY) is not a relevant indicator because it depends on</w:t>
            </w:r>
            <w:r>
              <w:rPr>
                <w:rFonts w:cstheme="minorHAnsi"/>
                <w:sz w:val="16"/>
                <w:szCs w:val="16"/>
              </w:rPr>
              <w:t xml:space="preserve"> </w:t>
            </w:r>
            <w:r w:rsidRPr="00905C5C">
              <w:rPr>
                <w:rFonts w:cstheme="minorHAnsi"/>
                <w:sz w:val="16"/>
                <w:szCs w:val="16"/>
              </w:rPr>
              <w:t>performance. It seems more relevant to us to use the Total Cost Ratio or a unique performance scenario.</w:t>
            </w:r>
            <w:r w:rsidRPr="00905C5C">
              <w:rPr>
                <w:rFonts w:cstheme="minorHAnsi"/>
                <w:sz w:val="16"/>
                <w:szCs w:val="16"/>
              </w:rPr>
              <w:br/>
            </w:r>
            <w:r w:rsidRPr="00905C5C">
              <w:rPr>
                <w:rFonts w:cstheme="minorHAnsi"/>
                <w:sz w:val="16"/>
                <w:szCs w:val="16"/>
              </w:rPr>
              <w:br/>
              <w:t>Similarly, we also consider that entry costs/total costs are not a relevant indicator because the consequence</w:t>
            </w:r>
            <w:r>
              <w:rPr>
                <w:rFonts w:cstheme="minorHAnsi"/>
                <w:sz w:val="16"/>
                <w:szCs w:val="16"/>
              </w:rPr>
              <w:t xml:space="preserve"> </w:t>
            </w:r>
            <w:r w:rsidRPr="00905C5C">
              <w:rPr>
                <w:rFonts w:cstheme="minorHAnsi"/>
                <w:sz w:val="16"/>
                <w:szCs w:val="16"/>
              </w:rPr>
              <w:t>of this indicator is a focus on entry costs. Certain products are designed with a structure of important entry</w:t>
            </w:r>
            <w:r>
              <w:rPr>
                <w:rFonts w:cstheme="minorHAnsi"/>
                <w:sz w:val="16"/>
                <w:szCs w:val="16"/>
              </w:rPr>
              <w:t xml:space="preserve"> </w:t>
            </w:r>
            <w:r w:rsidRPr="00905C5C">
              <w:rPr>
                <w:rFonts w:cstheme="minorHAnsi"/>
                <w:sz w:val="16"/>
                <w:szCs w:val="16"/>
              </w:rPr>
              <w:t>costs and less other costs.</w:t>
            </w:r>
          </w:p>
        </w:tc>
        <w:tc>
          <w:tcPr>
            <w:tcW w:w="4394" w:type="dxa"/>
            <w:tcMar>
              <w:left w:w="0" w:type="dxa"/>
              <w:right w:w="0" w:type="dxa"/>
            </w:tcMar>
          </w:tcPr>
          <w:p w14:paraId="65275A8C" w14:textId="5D4E2BF4"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7D2DB569" w14:textId="31C99935" w:rsidTr="00E723BE">
        <w:trPr>
          <w:trHeight w:val="20"/>
        </w:trPr>
        <w:tc>
          <w:tcPr>
            <w:tcW w:w="704" w:type="dxa"/>
            <w:noWrap/>
            <w:tcMar>
              <w:left w:w="0" w:type="dxa"/>
              <w:right w:w="0" w:type="dxa"/>
            </w:tcMar>
            <w:hideMark/>
          </w:tcPr>
          <w:p w14:paraId="19DA433D"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5523CA5" w14:textId="77777777" w:rsidR="00952CB9" w:rsidRPr="00905C5C" w:rsidRDefault="00952CB9" w:rsidP="00952CB9">
            <w:pPr>
              <w:ind w:left="113"/>
              <w:rPr>
                <w:rFonts w:cstheme="minorHAnsi"/>
                <w:sz w:val="16"/>
                <w:szCs w:val="16"/>
              </w:rPr>
            </w:pPr>
            <w:r w:rsidRPr="00905C5C">
              <w:rPr>
                <w:rFonts w:cstheme="minorHAnsi"/>
                <w:sz w:val="16"/>
                <w:szCs w:val="16"/>
              </w:rPr>
              <w:t>448</w:t>
            </w:r>
          </w:p>
        </w:tc>
        <w:tc>
          <w:tcPr>
            <w:tcW w:w="1276" w:type="dxa"/>
            <w:noWrap/>
            <w:tcMar>
              <w:left w:w="0" w:type="dxa"/>
              <w:right w:w="0" w:type="dxa"/>
            </w:tcMar>
            <w:hideMark/>
          </w:tcPr>
          <w:p w14:paraId="1EED7CB5"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17D5DB69" w14:textId="05124E5E" w:rsidR="00952CB9" w:rsidRPr="00905C5C"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in order to take into account its specificities.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For example, we consider that the Reduction In Yield (RIY) is not a relevant indicator because it depends on performance. It seems more relevant to us to use the Total Cost Ratio or a unique performance scenario.</w:t>
            </w:r>
            <w:r w:rsidRPr="00905C5C">
              <w:rPr>
                <w:rFonts w:cstheme="minorHAnsi"/>
                <w:sz w:val="16"/>
                <w:szCs w:val="16"/>
              </w:rPr>
              <w:br/>
            </w:r>
            <w:r w:rsidRPr="00905C5C">
              <w:rPr>
                <w:rFonts w:cstheme="minorHAnsi"/>
                <w:sz w:val="16"/>
                <w:szCs w:val="16"/>
              </w:rPr>
              <w:br/>
              <w:t>Similarly, we also consider that entry costs/total costs are not a relevant indicator because the consequence of this indicator is a focus on entry costs. Certain products are designed with a structure of important entry costs and less other costs.</w:t>
            </w:r>
          </w:p>
        </w:tc>
        <w:tc>
          <w:tcPr>
            <w:tcW w:w="4394" w:type="dxa"/>
            <w:tcMar>
              <w:left w:w="0" w:type="dxa"/>
              <w:right w:w="0" w:type="dxa"/>
            </w:tcMar>
          </w:tcPr>
          <w:p w14:paraId="1E075E39" w14:textId="4EFC3D21"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5F9D3BF0" w14:textId="1BB66DA0" w:rsidTr="00E723BE">
        <w:trPr>
          <w:trHeight w:val="20"/>
        </w:trPr>
        <w:tc>
          <w:tcPr>
            <w:tcW w:w="704" w:type="dxa"/>
            <w:noWrap/>
            <w:tcMar>
              <w:left w:w="0" w:type="dxa"/>
              <w:right w:w="0" w:type="dxa"/>
            </w:tcMar>
            <w:hideMark/>
          </w:tcPr>
          <w:p w14:paraId="5D957A0C"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4A7816C5" w14:textId="77777777" w:rsidR="00952CB9" w:rsidRPr="00905C5C" w:rsidRDefault="00952CB9" w:rsidP="00952CB9">
            <w:pPr>
              <w:ind w:left="113"/>
              <w:rPr>
                <w:rFonts w:cstheme="minorHAnsi"/>
                <w:sz w:val="16"/>
                <w:szCs w:val="16"/>
              </w:rPr>
            </w:pPr>
            <w:r w:rsidRPr="00905C5C">
              <w:rPr>
                <w:rFonts w:cstheme="minorHAnsi"/>
                <w:sz w:val="16"/>
                <w:szCs w:val="16"/>
              </w:rPr>
              <w:t>449</w:t>
            </w:r>
          </w:p>
        </w:tc>
        <w:tc>
          <w:tcPr>
            <w:tcW w:w="1276" w:type="dxa"/>
            <w:noWrap/>
            <w:tcMar>
              <w:left w:w="0" w:type="dxa"/>
              <w:right w:w="0" w:type="dxa"/>
            </w:tcMar>
            <w:hideMark/>
          </w:tcPr>
          <w:p w14:paraId="7C0E596E"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4D89D74F" w14:textId="08C3A321" w:rsidR="00952CB9" w:rsidRPr="00905C5C" w:rsidRDefault="00952CB9" w:rsidP="00952CB9">
            <w:pPr>
              <w:ind w:left="113"/>
              <w:rPr>
                <w:rFonts w:cstheme="minorHAnsi"/>
                <w:sz w:val="16"/>
                <w:szCs w:val="16"/>
              </w:rPr>
            </w:pPr>
            <w:r w:rsidRPr="00905C5C">
              <w:rPr>
                <w:rFonts w:cstheme="minorHAnsi"/>
                <w:sz w:val="16"/>
                <w:szCs w:val="16"/>
              </w:rPr>
              <w:t xml:space="preserve">There are already product indicators in place – for example requirements under PRIIPs, Solvency II and local pension legislation. </w:t>
            </w:r>
            <w:r w:rsidRPr="00905C5C">
              <w:rPr>
                <w:rFonts w:cstheme="minorHAnsi"/>
                <w:sz w:val="16"/>
                <w:szCs w:val="16"/>
              </w:rPr>
              <w:br/>
            </w:r>
            <w:r w:rsidRPr="00905C5C">
              <w:rPr>
                <w:rFonts w:cstheme="minorHAnsi"/>
                <w:sz w:val="16"/>
                <w:szCs w:val="16"/>
              </w:rPr>
              <w:br/>
              <w:t>The need for further indicators to be created, should be balanced with the imperative to make the product accessible and understandable to the public.</w:t>
            </w:r>
          </w:p>
        </w:tc>
        <w:tc>
          <w:tcPr>
            <w:tcW w:w="4394" w:type="dxa"/>
            <w:tcMar>
              <w:left w:w="0" w:type="dxa"/>
              <w:right w:w="0" w:type="dxa"/>
            </w:tcMar>
          </w:tcPr>
          <w:p w14:paraId="2112EA7D" w14:textId="77777777" w:rsidR="00952CB9" w:rsidRDefault="00952CB9" w:rsidP="00952CB9">
            <w:pPr>
              <w:ind w:left="113"/>
              <w:rPr>
                <w:rFonts w:cstheme="minorHAnsi"/>
                <w:sz w:val="16"/>
                <w:szCs w:val="16"/>
              </w:rPr>
            </w:pPr>
            <w:r>
              <w:rPr>
                <w:rFonts w:cstheme="minorHAnsi"/>
                <w:sz w:val="16"/>
                <w:szCs w:val="16"/>
              </w:rPr>
              <w:t>Noted.</w:t>
            </w:r>
          </w:p>
          <w:p w14:paraId="40986074" w14:textId="3DC1EE4F" w:rsidR="00952CB9" w:rsidRPr="00905C5C" w:rsidRDefault="00952CB9" w:rsidP="00952CB9">
            <w:pPr>
              <w:ind w:left="113"/>
              <w:rPr>
                <w:rFonts w:cstheme="minorHAnsi"/>
                <w:sz w:val="16"/>
                <w:szCs w:val="16"/>
              </w:rPr>
            </w:pPr>
          </w:p>
        </w:tc>
      </w:tr>
      <w:tr w:rsidR="00952CB9" w:rsidRPr="00905C5C" w14:paraId="64F3420A" w14:textId="30B90700" w:rsidTr="00E723BE">
        <w:trPr>
          <w:trHeight w:val="20"/>
        </w:trPr>
        <w:tc>
          <w:tcPr>
            <w:tcW w:w="704" w:type="dxa"/>
            <w:noWrap/>
            <w:tcMar>
              <w:left w:w="0" w:type="dxa"/>
              <w:right w:w="0" w:type="dxa"/>
            </w:tcMar>
            <w:hideMark/>
          </w:tcPr>
          <w:p w14:paraId="2E114473"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77BB695" w14:textId="77777777" w:rsidR="00952CB9" w:rsidRPr="00905C5C" w:rsidRDefault="00952CB9" w:rsidP="00952CB9">
            <w:pPr>
              <w:ind w:left="113"/>
              <w:rPr>
                <w:rFonts w:cstheme="minorHAnsi"/>
                <w:sz w:val="16"/>
                <w:szCs w:val="16"/>
              </w:rPr>
            </w:pPr>
            <w:r w:rsidRPr="00905C5C">
              <w:rPr>
                <w:rFonts w:cstheme="minorHAnsi"/>
                <w:sz w:val="16"/>
                <w:szCs w:val="16"/>
              </w:rPr>
              <w:t>450</w:t>
            </w:r>
          </w:p>
        </w:tc>
        <w:tc>
          <w:tcPr>
            <w:tcW w:w="1276" w:type="dxa"/>
            <w:noWrap/>
            <w:tcMar>
              <w:left w:w="0" w:type="dxa"/>
              <w:right w:w="0" w:type="dxa"/>
            </w:tcMar>
            <w:hideMark/>
          </w:tcPr>
          <w:p w14:paraId="101864EC"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6D646990" w14:textId="77777777" w:rsidR="00952CB9" w:rsidRDefault="00952CB9" w:rsidP="00952CB9">
            <w:pPr>
              <w:ind w:left="113"/>
              <w:rPr>
                <w:rFonts w:cstheme="minorHAnsi"/>
                <w:sz w:val="16"/>
                <w:szCs w:val="16"/>
              </w:rPr>
            </w:pPr>
            <w:r w:rsidRPr="00905C5C">
              <w:rPr>
                <w:rFonts w:cstheme="minorHAnsi"/>
                <w:sz w:val="16"/>
                <w:szCs w:val="16"/>
              </w:rPr>
              <w:t xml:space="preserve">In addition to Q 12, I want to outline the strength of the IRR. Especially because it is an already used figure that allows to include the payout phase for annuities. </w:t>
            </w:r>
          </w:p>
          <w:p w14:paraId="12E46FB4" w14:textId="71B6B4B8" w:rsidR="00952CB9" w:rsidRPr="00905C5C" w:rsidRDefault="00952CB9" w:rsidP="00952CB9">
            <w:pPr>
              <w:ind w:left="113"/>
              <w:rPr>
                <w:rFonts w:cstheme="minorHAnsi"/>
                <w:sz w:val="16"/>
                <w:szCs w:val="16"/>
              </w:rPr>
            </w:pPr>
            <w:r w:rsidRPr="00905C5C">
              <w:rPr>
                <w:rFonts w:cstheme="minorHAnsi"/>
                <w:sz w:val="16"/>
                <w:szCs w:val="16"/>
              </w:rPr>
              <w:br/>
              <w:t>This can be done by looking at an average cash flow for a given collective. For this, you can calculate how many of the members of the collective are still alive in the accumulation phase to pay the premiums and after entering the payout phase how much annuities flow to the members of the collective. Trough that you get a cash flow for the whole collective. The related IRR to that cashflow then describes the IRR of the product including the payout phase.</w:t>
            </w:r>
            <w:r w:rsidRPr="00905C5C">
              <w:rPr>
                <w:rFonts w:cstheme="minorHAnsi"/>
                <w:sz w:val="16"/>
                <w:szCs w:val="16"/>
              </w:rPr>
              <w:br/>
            </w:r>
            <w:r w:rsidRPr="00905C5C">
              <w:rPr>
                <w:rFonts w:cstheme="minorHAnsi"/>
                <w:sz w:val="16"/>
                <w:szCs w:val="16"/>
              </w:rPr>
              <w:br/>
              <w:t xml:space="preserve">This methodology has been used in the study of the Bürgerbewegung Finanzwende (cf. my comment on Q1) as well as in other studies. </w:t>
            </w:r>
          </w:p>
        </w:tc>
        <w:tc>
          <w:tcPr>
            <w:tcW w:w="4394" w:type="dxa"/>
            <w:tcMar>
              <w:left w:w="0" w:type="dxa"/>
              <w:right w:w="0" w:type="dxa"/>
            </w:tcMar>
          </w:tcPr>
          <w:p w14:paraId="3ACD3375" w14:textId="77777777" w:rsidR="00952CB9" w:rsidRDefault="00952CB9" w:rsidP="00952CB9">
            <w:pPr>
              <w:ind w:left="113"/>
              <w:rPr>
                <w:rFonts w:cstheme="minorHAnsi"/>
                <w:sz w:val="16"/>
                <w:szCs w:val="16"/>
              </w:rPr>
            </w:pPr>
          </w:p>
          <w:p w14:paraId="454E6211" w14:textId="6BF8D811" w:rsidR="00952CB9" w:rsidRPr="00905C5C" w:rsidRDefault="00952CB9" w:rsidP="00952CB9">
            <w:pPr>
              <w:ind w:left="113"/>
              <w:rPr>
                <w:rFonts w:cstheme="minorHAnsi"/>
                <w:sz w:val="16"/>
                <w:szCs w:val="16"/>
              </w:rPr>
            </w:pPr>
            <w:r w:rsidRPr="00B66BA7">
              <w:rPr>
                <w:rFonts w:cstheme="minorHAnsi"/>
                <w:sz w:val="16"/>
                <w:szCs w:val="16"/>
              </w:rPr>
              <w:t xml:space="preserve">Higher costs and benefits emerging from the possibility to annuitize pay-outs </w:t>
            </w:r>
            <w:r>
              <w:rPr>
                <w:rFonts w:cstheme="minorHAnsi"/>
                <w:sz w:val="16"/>
                <w:szCs w:val="16"/>
              </w:rPr>
              <w:t>are</w:t>
            </w:r>
            <w:r w:rsidRPr="00B66BA7">
              <w:rPr>
                <w:rFonts w:cstheme="minorHAnsi"/>
                <w:sz w:val="16"/>
                <w:szCs w:val="16"/>
              </w:rPr>
              <w:t xml:space="preserve"> considered as part of the </w:t>
            </w:r>
            <w:r>
              <w:rPr>
                <w:rFonts w:cstheme="minorHAnsi"/>
                <w:sz w:val="16"/>
                <w:szCs w:val="16"/>
              </w:rPr>
              <w:t>non-clustering</w:t>
            </w:r>
            <w:r w:rsidRPr="00B66BA7">
              <w:rPr>
                <w:rFonts w:cstheme="minorHAnsi"/>
                <w:sz w:val="16"/>
                <w:szCs w:val="16"/>
              </w:rPr>
              <w:t xml:space="preserve"> evaluation of products</w:t>
            </w:r>
            <w:r>
              <w:rPr>
                <w:rFonts w:cstheme="minorHAnsi"/>
                <w:sz w:val="16"/>
                <w:szCs w:val="16"/>
              </w:rPr>
              <w:t>.</w:t>
            </w:r>
          </w:p>
        </w:tc>
      </w:tr>
      <w:tr w:rsidR="00952CB9" w:rsidRPr="00905C5C" w14:paraId="0DFA3525" w14:textId="6B15028F" w:rsidTr="00E723BE">
        <w:trPr>
          <w:trHeight w:val="20"/>
        </w:trPr>
        <w:tc>
          <w:tcPr>
            <w:tcW w:w="704" w:type="dxa"/>
            <w:noWrap/>
            <w:tcMar>
              <w:left w:w="0" w:type="dxa"/>
              <w:right w:w="0" w:type="dxa"/>
            </w:tcMar>
            <w:hideMark/>
          </w:tcPr>
          <w:p w14:paraId="63397171"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13</w:t>
            </w:r>
          </w:p>
        </w:tc>
        <w:tc>
          <w:tcPr>
            <w:tcW w:w="709" w:type="dxa"/>
            <w:noWrap/>
            <w:tcMar>
              <w:left w:w="0" w:type="dxa"/>
              <w:right w:w="0" w:type="dxa"/>
            </w:tcMar>
            <w:hideMark/>
          </w:tcPr>
          <w:p w14:paraId="2DC1E6E6" w14:textId="77777777" w:rsidR="00952CB9" w:rsidRPr="00905C5C" w:rsidRDefault="00952CB9" w:rsidP="00952CB9">
            <w:pPr>
              <w:ind w:left="113"/>
              <w:rPr>
                <w:rFonts w:cstheme="minorHAnsi"/>
                <w:sz w:val="16"/>
                <w:szCs w:val="16"/>
              </w:rPr>
            </w:pPr>
            <w:r w:rsidRPr="00905C5C">
              <w:rPr>
                <w:rFonts w:cstheme="minorHAnsi"/>
                <w:sz w:val="16"/>
                <w:szCs w:val="16"/>
              </w:rPr>
              <w:t>451</w:t>
            </w:r>
          </w:p>
        </w:tc>
        <w:tc>
          <w:tcPr>
            <w:tcW w:w="1276" w:type="dxa"/>
            <w:noWrap/>
            <w:tcMar>
              <w:left w:w="0" w:type="dxa"/>
              <w:right w:w="0" w:type="dxa"/>
            </w:tcMar>
            <w:hideMark/>
          </w:tcPr>
          <w:p w14:paraId="02C3E026"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2F7AB612" w14:textId="1C6948CB" w:rsidR="00952CB9" w:rsidRPr="00905C5C" w:rsidRDefault="00952CB9" w:rsidP="00952CB9">
            <w:pPr>
              <w:ind w:left="113"/>
              <w:rPr>
                <w:rFonts w:cstheme="minorHAnsi"/>
                <w:sz w:val="16"/>
                <w:szCs w:val="16"/>
              </w:rPr>
            </w:pPr>
            <w:r w:rsidRPr="00905C5C">
              <w:rPr>
                <w:rFonts w:cstheme="minorHAnsi"/>
                <w:sz w:val="16"/>
                <w:szCs w:val="16"/>
              </w:rPr>
              <w:t>We generally agree that the proposed indicators are relevant for all categories of IBIPs, with the exception of the biometric risk benefit/premiums paid ratio for the death risk component.</w:t>
            </w:r>
            <w:r w:rsidRPr="00905C5C">
              <w:rPr>
                <w:rFonts w:cstheme="minorHAnsi"/>
                <w:sz w:val="16"/>
                <w:szCs w:val="16"/>
              </w:rPr>
              <w:br/>
            </w:r>
            <w:r w:rsidRPr="00905C5C">
              <w:rPr>
                <w:rFonts w:cstheme="minorHAnsi"/>
                <w:sz w:val="16"/>
                <w:szCs w:val="16"/>
              </w:rPr>
              <w:br/>
              <w:t>As BaFin notes in its Guidance notice 01/2013 of June 2023, a product includes a significant death coverage, the value for money of this death coverage should be assessed separately from the investment part of the product. EIOPA’s proposal to include two different indicators for the “life benefit component” and the “death benefit component” seem to go in the same direction, but fail to draw an essential conclusion regarding the indicators: separating the analyses requires assessing the life benefit in relation to the amount of premiums effectively invested in capital markets, while assessing the death benefit should be done in relation to the part of the premium that is paid towards this death coverage.</w:t>
            </w:r>
            <w:r w:rsidRPr="00905C5C">
              <w:rPr>
                <w:rFonts w:cstheme="minorHAnsi"/>
                <w:sz w:val="16"/>
                <w:szCs w:val="16"/>
              </w:rPr>
              <w:br/>
            </w:r>
            <w:r w:rsidRPr="00905C5C">
              <w:rPr>
                <w:rFonts w:cstheme="minorHAnsi"/>
                <w:sz w:val="16"/>
                <w:szCs w:val="16"/>
              </w:rPr>
              <w:br/>
              <w:t>This requires, first, that product providers disclose for each product the breakdown of premiums in three categories: the part that is invested into the underlying investment units, the part that is paying for the death coverage, and the part charged to cover contract administration.</w:t>
            </w:r>
            <w:r w:rsidRPr="00905C5C">
              <w:rPr>
                <w:rFonts w:cstheme="minorHAnsi"/>
                <w:sz w:val="16"/>
                <w:szCs w:val="16"/>
              </w:rPr>
              <w:br/>
            </w:r>
            <w:r w:rsidRPr="00905C5C">
              <w:rPr>
                <w:rFonts w:cstheme="minorHAnsi"/>
                <w:sz w:val="16"/>
                <w:szCs w:val="16"/>
              </w:rPr>
              <w:br/>
              <w:t xml:space="preserve">Then, for the life benefit component, a more appropriate indicator would be the ratio between surrender value and the amount invested (i.e., the “investment” part of the premiums). Similarly, the death benefit component indicator should be the ratio of the biometric risk benefit to the amount of premiums paid towards death coverage. </w:t>
            </w:r>
          </w:p>
        </w:tc>
        <w:tc>
          <w:tcPr>
            <w:tcW w:w="4394" w:type="dxa"/>
            <w:tcMar>
              <w:left w:w="0" w:type="dxa"/>
              <w:right w:w="0" w:type="dxa"/>
            </w:tcMar>
          </w:tcPr>
          <w:p w14:paraId="30C6F8D4" w14:textId="77777777" w:rsidR="00952CB9" w:rsidRDefault="00952CB9" w:rsidP="00952CB9">
            <w:pPr>
              <w:ind w:left="113"/>
              <w:rPr>
                <w:rFonts w:cstheme="minorHAnsi"/>
                <w:sz w:val="16"/>
                <w:szCs w:val="16"/>
              </w:rPr>
            </w:pPr>
          </w:p>
          <w:p w14:paraId="79AB5377" w14:textId="3C6B69F2" w:rsidR="00952CB9" w:rsidRDefault="00952CB9" w:rsidP="00952CB9">
            <w:pPr>
              <w:ind w:left="113"/>
              <w:rPr>
                <w:rFonts w:cstheme="minorHAnsi"/>
                <w:sz w:val="16"/>
                <w:szCs w:val="16"/>
              </w:rPr>
            </w:pPr>
            <w:r>
              <w:rPr>
                <w:rFonts w:cstheme="minorHAnsi"/>
                <w:sz w:val="16"/>
                <w:szCs w:val="16"/>
              </w:rPr>
              <w:t>See response 175.</w:t>
            </w:r>
          </w:p>
          <w:p w14:paraId="02F3363C" w14:textId="77777777" w:rsidR="00952CB9" w:rsidRDefault="00952CB9" w:rsidP="00952CB9">
            <w:pPr>
              <w:ind w:left="113"/>
              <w:rPr>
                <w:rFonts w:cstheme="minorHAnsi"/>
                <w:sz w:val="16"/>
                <w:szCs w:val="16"/>
              </w:rPr>
            </w:pPr>
          </w:p>
          <w:p w14:paraId="351F5D26" w14:textId="2789BCCD" w:rsidR="00952CB9" w:rsidRDefault="00952CB9" w:rsidP="00952CB9">
            <w:pPr>
              <w:ind w:left="113"/>
              <w:rPr>
                <w:rFonts w:cstheme="minorHAnsi"/>
                <w:sz w:val="16"/>
                <w:szCs w:val="16"/>
              </w:rPr>
            </w:pPr>
            <w:r w:rsidRPr="00423CA8">
              <w:rPr>
                <w:rFonts w:cstheme="minorHAnsi"/>
                <w:sz w:val="16"/>
                <w:szCs w:val="16"/>
              </w:rPr>
              <w:t>Considering that products should provide VfM to consumers, the methodology brings benchmarks as much closer to the consumer-perspective as possible. In this regard, the use of premium paid in the indicators to evaluate benefits for consumers is preferred as it focused on how much money consumers put into the product.</w:t>
            </w:r>
            <w:r w:rsidRPr="00C5783D">
              <w:rPr>
                <w:rFonts w:cstheme="minorHAnsi"/>
                <w:sz w:val="16"/>
                <w:szCs w:val="16"/>
              </w:rPr>
              <w:t xml:space="preserve"> </w:t>
            </w:r>
          </w:p>
          <w:p w14:paraId="51829F97" w14:textId="77777777" w:rsidR="00952CB9" w:rsidRDefault="00952CB9" w:rsidP="00952CB9">
            <w:pPr>
              <w:ind w:left="113"/>
              <w:rPr>
                <w:rFonts w:cstheme="minorHAnsi"/>
                <w:sz w:val="16"/>
                <w:szCs w:val="16"/>
              </w:rPr>
            </w:pPr>
          </w:p>
          <w:p w14:paraId="201026BB" w14:textId="67099638" w:rsidR="00952CB9" w:rsidRPr="00905C5C" w:rsidRDefault="00952CB9" w:rsidP="00952CB9">
            <w:pPr>
              <w:ind w:left="113"/>
              <w:rPr>
                <w:rFonts w:cstheme="minorHAnsi"/>
                <w:sz w:val="16"/>
                <w:szCs w:val="16"/>
              </w:rPr>
            </w:pPr>
          </w:p>
        </w:tc>
      </w:tr>
      <w:tr w:rsidR="00952CB9" w:rsidRPr="00905C5C" w14:paraId="1BB18D35" w14:textId="26AA944D" w:rsidTr="00E723BE">
        <w:trPr>
          <w:trHeight w:val="20"/>
        </w:trPr>
        <w:tc>
          <w:tcPr>
            <w:tcW w:w="704" w:type="dxa"/>
            <w:noWrap/>
            <w:tcMar>
              <w:left w:w="0" w:type="dxa"/>
              <w:right w:w="0" w:type="dxa"/>
            </w:tcMar>
            <w:hideMark/>
          </w:tcPr>
          <w:p w14:paraId="52D58B01"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54298E7" w14:textId="77777777" w:rsidR="00952CB9" w:rsidRPr="00905C5C" w:rsidRDefault="00952CB9" w:rsidP="00952CB9">
            <w:pPr>
              <w:ind w:left="113"/>
              <w:rPr>
                <w:rFonts w:cstheme="minorHAnsi"/>
                <w:sz w:val="16"/>
                <w:szCs w:val="16"/>
              </w:rPr>
            </w:pPr>
            <w:r w:rsidRPr="00905C5C">
              <w:rPr>
                <w:rFonts w:cstheme="minorHAnsi"/>
                <w:sz w:val="16"/>
                <w:szCs w:val="16"/>
              </w:rPr>
              <w:t>452</w:t>
            </w:r>
          </w:p>
        </w:tc>
        <w:tc>
          <w:tcPr>
            <w:tcW w:w="1276" w:type="dxa"/>
            <w:noWrap/>
            <w:tcMar>
              <w:left w:w="0" w:type="dxa"/>
              <w:right w:w="0" w:type="dxa"/>
            </w:tcMar>
            <w:hideMark/>
          </w:tcPr>
          <w:p w14:paraId="46F0B334"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1B17B134" w14:textId="2C6F7610" w:rsidR="00952CB9" w:rsidRPr="00905C5C" w:rsidRDefault="00952CB9" w:rsidP="00952CB9">
            <w:pPr>
              <w:ind w:left="113"/>
              <w:rPr>
                <w:rFonts w:cstheme="minorHAnsi"/>
                <w:sz w:val="16"/>
                <w:szCs w:val="16"/>
              </w:rPr>
            </w:pPr>
            <w:r w:rsidRPr="00FC7223">
              <w:rPr>
                <w:rFonts w:cstheme="minorHAnsi"/>
                <w:sz w:val="16"/>
                <w:szCs w:val="16"/>
              </w:rPr>
              <w:t>We believe that initial screenings should use only EIOPA’s Methodology Level 1 indicators, with deeper analysis reserved for selected cases post-screening.</w:t>
            </w:r>
          </w:p>
        </w:tc>
        <w:tc>
          <w:tcPr>
            <w:tcW w:w="4394" w:type="dxa"/>
            <w:tcMar>
              <w:left w:w="0" w:type="dxa"/>
              <w:right w:w="0" w:type="dxa"/>
            </w:tcMar>
          </w:tcPr>
          <w:p w14:paraId="79080292" w14:textId="209380B5" w:rsidR="00952CB9" w:rsidRPr="00905C5C" w:rsidRDefault="00952CB9" w:rsidP="00952CB9">
            <w:pPr>
              <w:ind w:left="113"/>
              <w:rPr>
                <w:rFonts w:cstheme="minorHAnsi"/>
                <w:sz w:val="16"/>
                <w:szCs w:val="16"/>
              </w:rPr>
            </w:pPr>
            <w:bookmarkStart w:id="41" w:name="_Hlk173932169"/>
            <w:r>
              <w:rPr>
                <w:rFonts w:cstheme="minorHAnsi"/>
                <w:sz w:val="16"/>
                <w:szCs w:val="16"/>
              </w:rPr>
              <w:t>EIOPA has simplified its approach to use some Layer I indicators which are already implemented by the industry, i.e. PRIIPs KID, as well as some Layer II indicators, since these enable a more granular focus on products.</w:t>
            </w:r>
            <w:bookmarkEnd w:id="41"/>
          </w:p>
        </w:tc>
      </w:tr>
      <w:tr w:rsidR="00952CB9" w:rsidRPr="00905C5C" w14:paraId="5926F6D4" w14:textId="43578882" w:rsidTr="00E723BE">
        <w:trPr>
          <w:trHeight w:val="20"/>
        </w:trPr>
        <w:tc>
          <w:tcPr>
            <w:tcW w:w="704" w:type="dxa"/>
            <w:noWrap/>
            <w:tcMar>
              <w:left w:w="0" w:type="dxa"/>
              <w:right w:w="0" w:type="dxa"/>
            </w:tcMar>
            <w:hideMark/>
          </w:tcPr>
          <w:p w14:paraId="0582E90C"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0A332D15" w14:textId="77777777" w:rsidR="00952CB9" w:rsidRPr="00905C5C" w:rsidRDefault="00952CB9" w:rsidP="00952CB9">
            <w:pPr>
              <w:ind w:left="113"/>
              <w:rPr>
                <w:rFonts w:cstheme="minorHAnsi"/>
                <w:sz w:val="16"/>
                <w:szCs w:val="16"/>
              </w:rPr>
            </w:pPr>
            <w:r w:rsidRPr="00905C5C">
              <w:rPr>
                <w:rFonts w:cstheme="minorHAnsi"/>
                <w:sz w:val="16"/>
                <w:szCs w:val="16"/>
              </w:rPr>
              <w:t>453</w:t>
            </w:r>
          </w:p>
        </w:tc>
        <w:tc>
          <w:tcPr>
            <w:tcW w:w="1276" w:type="dxa"/>
            <w:noWrap/>
            <w:tcMar>
              <w:left w:w="0" w:type="dxa"/>
              <w:right w:w="0" w:type="dxa"/>
            </w:tcMar>
            <w:hideMark/>
          </w:tcPr>
          <w:p w14:paraId="68552930"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2619F6DF" w14:textId="77777777" w:rsidR="00952CB9" w:rsidRPr="00375643" w:rsidRDefault="00952CB9" w:rsidP="00952CB9">
            <w:pPr>
              <w:ind w:left="113"/>
              <w:rPr>
                <w:rFonts w:cstheme="minorHAnsi"/>
                <w:sz w:val="16"/>
                <w:szCs w:val="16"/>
                <w:highlight w:val="yellow"/>
              </w:rPr>
            </w:pPr>
            <w:r w:rsidRPr="000D3D14">
              <w:rPr>
                <w:rFonts w:cstheme="minorHAnsi"/>
                <w:sz w:val="16"/>
                <w:szCs w:val="16"/>
              </w:rPr>
              <w:t>EIOPA’s Methodology Layer I indicators like the PRIIPs KID data and Solvency II reporting, should be used for a first market screening to identify potentially problematic products. This means that EIOPA’s Methodology Layer II indicators should only be considered by NCAsS for products that require further scrutiny as a result of Layer I market screening.</w:t>
            </w:r>
          </w:p>
        </w:tc>
        <w:tc>
          <w:tcPr>
            <w:tcW w:w="4394" w:type="dxa"/>
            <w:tcMar>
              <w:left w:w="0" w:type="dxa"/>
              <w:right w:w="0" w:type="dxa"/>
            </w:tcMar>
          </w:tcPr>
          <w:p w14:paraId="101CCB9B" w14:textId="54FF2C9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0128D581" w14:textId="3BBBADC2" w:rsidTr="00E723BE">
        <w:trPr>
          <w:trHeight w:val="20"/>
        </w:trPr>
        <w:tc>
          <w:tcPr>
            <w:tcW w:w="704" w:type="dxa"/>
            <w:noWrap/>
            <w:tcMar>
              <w:left w:w="0" w:type="dxa"/>
              <w:right w:w="0" w:type="dxa"/>
            </w:tcMar>
            <w:hideMark/>
          </w:tcPr>
          <w:p w14:paraId="46D81222"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A3C8A80" w14:textId="77777777" w:rsidR="00952CB9" w:rsidRPr="00905C5C" w:rsidRDefault="00952CB9" w:rsidP="00952CB9">
            <w:pPr>
              <w:ind w:left="113"/>
              <w:rPr>
                <w:rFonts w:cstheme="minorHAnsi"/>
                <w:sz w:val="16"/>
                <w:szCs w:val="16"/>
              </w:rPr>
            </w:pPr>
            <w:r w:rsidRPr="00905C5C">
              <w:rPr>
                <w:rFonts w:cstheme="minorHAnsi"/>
                <w:sz w:val="16"/>
                <w:szCs w:val="16"/>
              </w:rPr>
              <w:t>454</w:t>
            </w:r>
          </w:p>
        </w:tc>
        <w:tc>
          <w:tcPr>
            <w:tcW w:w="1276" w:type="dxa"/>
            <w:noWrap/>
            <w:tcMar>
              <w:left w:w="0" w:type="dxa"/>
              <w:right w:w="0" w:type="dxa"/>
            </w:tcMar>
            <w:hideMark/>
          </w:tcPr>
          <w:p w14:paraId="2F9A3CC6"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4B1A3D76"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2A05CB03" w14:textId="6411D71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01ABE3B" w14:textId="3B49FC45" w:rsidTr="00E723BE">
        <w:trPr>
          <w:trHeight w:val="20"/>
        </w:trPr>
        <w:tc>
          <w:tcPr>
            <w:tcW w:w="704" w:type="dxa"/>
            <w:noWrap/>
            <w:tcMar>
              <w:left w:w="0" w:type="dxa"/>
              <w:right w:w="0" w:type="dxa"/>
            </w:tcMar>
            <w:hideMark/>
          </w:tcPr>
          <w:p w14:paraId="16935689"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2D6B80BE" w14:textId="77777777" w:rsidR="00952CB9" w:rsidRPr="00905C5C" w:rsidRDefault="00952CB9" w:rsidP="00952CB9">
            <w:pPr>
              <w:ind w:left="113"/>
              <w:rPr>
                <w:rFonts w:cstheme="minorHAnsi"/>
                <w:sz w:val="16"/>
                <w:szCs w:val="16"/>
              </w:rPr>
            </w:pPr>
            <w:r w:rsidRPr="00905C5C">
              <w:rPr>
                <w:rFonts w:cstheme="minorHAnsi"/>
                <w:sz w:val="16"/>
                <w:szCs w:val="16"/>
              </w:rPr>
              <w:t>455</w:t>
            </w:r>
          </w:p>
        </w:tc>
        <w:tc>
          <w:tcPr>
            <w:tcW w:w="1276" w:type="dxa"/>
            <w:noWrap/>
            <w:tcMar>
              <w:left w:w="0" w:type="dxa"/>
              <w:right w:w="0" w:type="dxa"/>
            </w:tcMar>
            <w:hideMark/>
          </w:tcPr>
          <w:p w14:paraId="1036B621"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1DF5DB8E" w14:textId="2BA93102" w:rsidR="00952CB9" w:rsidRPr="00905C5C" w:rsidRDefault="00952CB9" w:rsidP="00952CB9">
            <w:pPr>
              <w:ind w:left="113"/>
              <w:rPr>
                <w:rFonts w:cstheme="minorHAnsi"/>
                <w:sz w:val="16"/>
                <w:szCs w:val="16"/>
              </w:rPr>
            </w:pPr>
            <w:r w:rsidRPr="00905C5C">
              <w:rPr>
                <w:rFonts w:cstheme="minorHAnsi"/>
                <w:sz w:val="16"/>
                <w:szCs w:val="16"/>
              </w:rPr>
              <w:t>EIOPA’s methodology towards the implementation of the Supervisory Statement on Value for Money issued in November 2021 provided an overview of how to address value for money risks of unit-linked products and it was divided into three layers, namely:</w:t>
            </w:r>
            <w:r w:rsidRPr="00905C5C">
              <w:rPr>
                <w:rFonts w:cstheme="minorHAnsi"/>
                <w:sz w:val="16"/>
                <w:szCs w:val="16"/>
              </w:rPr>
              <w:br/>
              <w:t>a) Market wide assessment (Layer I); aimed to identify outliers according to basic indicators as cost and performance.</w:t>
            </w:r>
            <w:r w:rsidRPr="00905C5C">
              <w:rPr>
                <w:rFonts w:cstheme="minorHAnsi"/>
                <w:sz w:val="16"/>
                <w:szCs w:val="16"/>
              </w:rPr>
              <w:br/>
            </w:r>
            <w:r w:rsidRPr="00905C5C">
              <w:rPr>
                <w:rFonts w:cstheme="minorHAnsi"/>
                <w:sz w:val="16"/>
                <w:szCs w:val="16"/>
              </w:rPr>
              <w:br/>
              <w:t>b) Enhanced supervision (Layer II) through which NCAs would assess different indicators and determine whether products offer value or not;</w:t>
            </w:r>
            <w:r w:rsidRPr="00905C5C">
              <w:rPr>
                <w:rFonts w:cstheme="minorHAnsi"/>
                <w:sz w:val="16"/>
                <w:szCs w:val="16"/>
              </w:rPr>
              <w:br/>
            </w:r>
            <w:r w:rsidRPr="00905C5C">
              <w:rPr>
                <w:rFonts w:cstheme="minorHAnsi"/>
                <w:sz w:val="16"/>
                <w:szCs w:val="16"/>
              </w:rPr>
              <w:br/>
              <w:t>c) Assessment of POG documents (Layer III) for those products for which the enhanced supervision performed in the previous layers does not point at products clearly offering (or not offering) value for money but results in identifying products which may offer value only to some target markets.</w:t>
            </w:r>
            <w:r w:rsidRPr="00905C5C">
              <w:rPr>
                <w:rFonts w:cstheme="minorHAnsi"/>
                <w:sz w:val="16"/>
                <w:szCs w:val="16"/>
              </w:rPr>
              <w:br/>
            </w:r>
            <w:r w:rsidRPr="00905C5C">
              <w:rPr>
                <w:rFonts w:cstheme="minorHAnsi"/>
                <w:sz w:val="16"/>
                <w:szCs w:val="16"/>
              </w:rPr>
              <w:lastRenderedPageBreak/>
              <w:br/>
              <w:t>This paper relied on two main principles: (1) the methodology was intended to be used as a supervisory tool by the NCAs; and (2) the layers ware precisely defined by EIOPA and each one of them was confined to quantitative or qualitative indicators that were to be set.</w:t>
            </w:r>
            <w:r w:rsidRPr="00905C5C">
              <w:rPr>
                <w:rFonts w:cstheme="minorHAnsi"/>
                <w:sz w:val="16"/>
                <w:szCs w:val="16"/>
              </w:rPr>
              <w:br/>
            </w:r>
            <w:r w:rsidRPr="00905C5C">
              <w:rPr>
                <w:rFonts w:cstheme="minorHAnsi"/>
                <w:sz w:val="16"/>
                <w:szCs w:val="16"/>
              </w:rPr>
              <w:br/>
              <w:t>The industry stakeholders, including VidaCaixa, paid special attention to such methodology proposal and the two principles set out on it.</w:t>
            </w:r>
            <w:r w:rsidRPr="00905C5C">
              <w:rPr>
                <w:rFonts w:cstheme="minorHAnsi"/>
                <w:sz w:val="16"/>
                <w:szCs w:val="16"/>
              </w:rPr>
              <w:br/>
            </w:r>
            <w:r w:rsidRPr="00905C5C">
              <w:rPr>
                <w:rFonts w:cstheme="minorHAnsi"/>
                <w:sz w:val="16"/>
                <w:szCs w:val="16"/>
              </w:rPr>
              <w:br/>
              <w:t xml:space="preserve">We are of the opinion that if the benchmarks were to be developed, they must be in line with both the Supervisory Statement on Value for Money and the Methodology to assess it. </w:t>
            </w:r>
            <w:r w:rsidRPr="00905C5C">
              <w:rPr>
                <w:rFonts w:cstheme="minorHAnsi"/>
                <w:sz w:val="16"/>
                <w:szCs w:val="16"/>
              </w:rPr>
              <w:br/>
            </w:r>
            <w:r w:rsidRPr="00905C5C">
              <w:rPr>
                <w:rFonts w:cstheme="minorHAnsi"/>
                <w:sz w:val="16"/>
                <w:szCs w:val="16"/>
              </w:rPr>
              <w:br/>
              <w:t>Our main concern is that qualitative and quantitative data seem to be mixed into a sort of “unified layer” that combines both indicators will prevent both the industry and the NCAs to really assess whether a product fails to offer Value for Money if the layering approach is not maintained.</w:t>
            </w:r>
          </w:p>
        </w:tc>
        <w:tc>
          <w:tcPr>
            <w:tcW w:w="4394" w:type="dxa"/>
            <w:tcMar>
              <w:left w:w="0" w:type="dxa"/>
              <w:right w:w="0" w:type="dxa"/>
            </w:tcMar>
          </w:tcPr>
          <w:p w14:paraId="43ADAF1E" w14:textId="1EB78E18" w:rsidR="00952CB9" w:rsidRPr="00B66BA7" w:rsidRDefault="00952CB9" w:rsidP="00952CB9">
            <w:pPr>
              <w:ind w:left="113"/>
              <w:rPr>
                <w:rFonts w:cstheme="minorHAnsi"/>
                <w:sz w:val="16"/>
                <w:szCs w:val="16"/>
              </w:rPr>
            </w:pPr>
            <w:r w:rsidRPr="00B66BA7">
              <w:rPr>
                <w:rFonts w:cstheme="minorHAnsi"/>
                <w:sz w:val="16"/>
                <w:szCs w:val="16"/>
              </w:rPr>
              <w:lastRenderedPageBreak/>
              <w:t>The revised methodology brings more clarity to the approach and steps of the benchmarking process</w:t>
            </w:r>
            <w:r>
              <w:rPr>
                <w:rFonts w:cstheme="minorHAnsi"/>
                <w:sz w:val="16"/>
                <w:szCs w:val="16"/>
              </w:rPr>
              <w:t xml:space="preserve">. This </w:t>
            </w:r>
            <w:r w:rsidRPr="00B66BA7">
              <w:rPr>
                <w:rFonts w:cstheme="minorHAnsi"/>
                <w:sz w:val="16"/>
                <w:szCs w:val="16"/>
              </w:rPr>
              <w:t xml:space="preserve">looks initially at indicators, which represent quantitative values, but also touches upon non-clustering features that are generally attached to qualitative aspects. </w:t>
            </w:r>
          </w:p>
          <w:p w14:paraId="7923EE82" w14:textId="77777777" w:rsidR="00952CB9" w:rsidRPr="00B66BA7" w:rsidRDefault="00952CB9" w:rsidP="00952CB9">
            <w:pPr>
              <w:ind w:left="113"/>
              <w:rPr>
                <w:rFonts w:cstheme="minorHAnsi"/>
                <w:sz w:val="16"/>
                <w:szCs w:val="16"/>
              </w:rPr>
            </w:pPr>
          </w:p>
          <w:p w14:paraId="7281DE8B" w14:textId="77777777" w:rsidR="00952CB9" w:rsidRPr="00B66BA7" w:rsidRDefault="00952CB9" w:rsidP="00952CB9">
            <w:pPr>
              <w:ind w:left="113"/>
              <w:rPr>
                <w:rFonts w:cstheme="minorHAnsi"/>
                <w:sz w:val="16"/>
                <w:szCs w:val="16"/>
              </w:rPr>
            </w:pPr>
            <w:r w:rsidRPr="00B66BA7">
              <w:rPr>
                <w:rFonts w:cstheme="minorHAnsi"/>
                <w:sz w:val="16"/>
                <w:szCs w:val="16"/>
              </w:rPr>
              <w:t>EIOPA does not introduce a hierarchy between clustering and non-clustering features. Instead, it provides some minimum clustering, with an indication that more qualitative elements may be considered.</w:t>
            </w:r>
          </w:p>
          <w:p w14:paraId="205FB62A" w14:textId="7B437B4B" w:rsidR="00952CB9" w:rsidRPr="00905C5C" w:rsidRDefault="00952CB9" w:rsidP="00AB4B65">
            <w:pPr>
              <w:rPr>
                <w:rFonts w:cstheme="minorHAnsi"/>
                <w:sz w:val="16"/>
                <w:szCs w:val="16"/>
              </w:rPr>
            </w:pPr>
          </w:p>
        </w:tc>
      </w:tr>
      <w:tr w:rsidR="00952CB9" w:rsidRPr="00905C5C" w14:paraId="4A795149" w14:textId="12DC2D98" w:rsidTr="00E723BE">
        <w:trPr>
          <w:trHeight w:val="20"/>
        </w:trPr>
        <w:tc>
          <w:tcPr>
            <w:tcW w:w="704" w:type="dxa"/>
            <w:noWrap/>
            <w:tcMar>
              <w:left w:w="0" w:type="dxa"/>
              <w:right w:w="0" w:type="dxa"/>
            </w:tcMar>
            <w:hideMark/>
          </w:tcPr>
          <w:p w14:paraId="1D008CDE"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3928D34D" w14:textId="77777777" w:rsidR="00952CB9" w:rsidRPr="00905C5C" w:rsidRDefault="00952CB9" w:rsidP="00952CB9">
            <w:pPr>
              <w:ind w:left="113"/>
              <w:rPr>
                <w:rFonts w:cstheme="minorHAnsi"/>
                <w:sz w:val="16"/>
                <w:szCs w:val="16"/>
              </w:rPr>
            </w:pPr>
            <w:r w:rsidRPr="00905C5C">
              <w:rPr>
                <w:rFonts w:cstheme="minorHAnsi"/>
                <w:sz w:val="16"/>
                <w:szCs w:val="16"/>
              </w:rPr>
              <w:t>456</w:t>
            </w:r>
          </w:p>
        </w:tc>
        <w:tc>
          <w:tcPr>
            <w:tcW w:w="1276" w:type="dxa"/>
            <w:noWrap/>
            <w:tcMar>
              <w:left w:w="0" w:type="dxa"/>
              <w:right w:w="0" w:type="dxa"/>
            </w:tcMar>
            <w:hideMark/>
          </w:tcPr>
          <w:p w14:paraId="6E3F111A"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04801460" w14:textId="77777777" w:rsidR="00952CB9" w:rsidRPr="00375643" w:rsidRDefault="00952CB9" w:rsidP="00952CB9">
            <w:pPr>
              <w:ind w:left="113"/>
              <w:rPr>
                <w:rFonts w:cstheme="minorHAnsi"/>
                <w:sz w:val="16"/>
                <w:szCs w:val="16"/>
                <w:highlight w:val="yellow"/>
              </w:rPr>
            </w:pPr>
            <w:r w:rsidRPr="00423CA8">
              <w:rPr>
                <w:rFonts w:cstheme="minorHAnsi"/>
                <w:sz w:val="16"/>
                <w:szCs w:val="16"/>
              </w:rPr>
              <w:t>EIOPA’s Methodology Layer I indicators like the PRIIPs KID data and Solvency II reporting, should be used for a first market screening to identify potentially problematic products. This means that EIOPA’s Methodology Layer II indicators should only be considered by NCAs for products that require further scrutiny as a result of Layer I market screening.</w:t>
            </w:r>
          </w:p>
        </w:tc>
        <w:tc>
          <w:tcPr>
            <w:tcW w:w="4394" w:type="dxa"/>
            <w:tcMar>
              <w:left w:w="0" w:type="dxa"/>
              <w:right w:w="0" w:type="dxa"/>
            </w:tcMar>
          </w:tcPr>
          <w:p w14:paraId="23CDECDF" w14:textId="502C9702" w:rsidR="00952CB9" w:rsidRPr="00905C5C" w:rsidRDefault="00952CB9" w:rsidP="00952CB9">
            <w:pPr>
              <w:ind w:left="113"/>
              <w:rPr>
                <w:rFonts w:cstheme="minorHAnsi"/>
                <w:sz w:val="16"/>
                <w:szCs w:val="16"/>
              </w:rPr>
            </w:pPr>
            <w:r>
              <w:rPr>
                <w:rFonts w:cstheme="minorHAnsi"/>
                <w:sz w:val="16"/>
                <w:szCs w:val="16"/>
              </w:rPr>
              <w:t>EIOPA has simplified its</w:t>
            </w:r>
            <w:r w:rsidR="00E7472F">
              <w:rPr>
                <w:rFonts w:cstheme="minorHAnsi"/>
                <w:sz w:val="16"/>
                <w:szCs w:val="16"/>
              </w:rPr>
              <w:t xml:space="preserve"> </w:t>
            </w:r>
            <w:r>
              <w:rPr>
                <w:rFonts w:cstheme="minorHAnsi"/>
                <w:sz w:val="16"/>
                <w:szCs w:val="16"/>
              </w:rPr>
              <w:t>approach to use some Layer I indicators which are already implemented by the industry, i.e. PRIIPs KID, as well as some Layer II indicators, since these enable a more granular focus on products.</w:t>
            </w:r>
          </w:p>
        </w:tc>
      </w:tr>
      <w:tr w:rsidR="00952CB9" w:rsidRPr="00905C5C" w14:paraId="4F242B5F" w14:textId="2E04F9E2" w:rsidTr="00E723BE">
        <w:trPr>
          <w:trHeight w:val="20"/>
        </w:trPr>
        <w:tc>
          <w:tcPr>
            <w:tcW w:w="704" w:type="dxa"/>
            <w:noWrap/>
            <w:tcMar>
              <w:left w:w="0" w:type="dxa"/>
              <w:right w:w="0" w:type="dxa"/>
            </w:tcMar>
            <w:hideMark/>
          </w:tcPr>
          <w:p w14:paraId="2B304C31"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76E7B223" w14:textId="77777777" w:rsidR="00952CB9" w:rsidRPr="00905C5C" w:rsidRDefault="00952CB9" w:rsidP="00952CB9">
            <w:pPr>
              <w:ind w:left="113"/>
              <w:rPr>
                <w:rFonts w:cstheme="minorHAnsi"/>
                <w:sz w:val="16"/>
                <w:szCs w:val="16"/>
              </w:rPr>
            </w:pPr>
            <w:r w:rsidRPr="00905C5C">
              <w:rPr>
                <w:rFonts w:cstheme="minorHAnsi"/>
                <w:sz w:val="16"/>
                <w:szCs w:val="16"/>
              </w:rPr>
              <w:t>457</w:t>
            </w:r>
          </w:p>
        </w:tc>
        <w:tc>
          <w:tcPr>
            <w:tcW w:w="1276" w:type="dxa"/>
            <w:noWrap/>
            <w:tcMar>
              <w:left w:w="0" w:type="dxa"/>
              <w:right w:w="0" w:type="dxa"/>
            </w:tcMar>
            <w:hideMark/>
          </w:tcPr>
          <w:p w14:paraId="31A9EDB7"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36D091EA" w14:textId="77777777" w:rsidR="00952CB9" w:rsidRDefault="00952CB9" w:rsidP="00952CB9">
            <w:pPr>
              <w:ind w:left="113"/>
              <w:rPr>
                <w:rFonts w:cstheme="minorHAnsi"/>
                <w:sz w:val="16"/>
                <w:szCs w:val="16"/>
              </w:rPr>
            </w:pPr>
            <w:r w:rsidRPr="00905C5C">
              <w:rPr>
                <w:rFonts w:cstheme="minorHAnsi"/>
                <w:sz w:val="16"/>
                <w:szCs w:val="16"/>
              </w:rPr>
              <w:t>We welcome that EIOPA has committed itself not only to look at costs but also at benefits of products. However, the quantitative indicators EIOPA is looking at are pure cost indicators or they depend on the performance assumptions. However, performance scenarios are meant to show that the return can vary and indicate some possible outcomes.</w:t>
            </w:r>
            <w:r w:rsidRPr="00905C5C">
              <w:rPr>
                <w:rFonts w:cstheme="minorHAnsi"/>
                <w:sz w:val="16"/>
                <w:szCs w:val="16"/>
              </w:rPr>
              <w:br/>
            </w:r>
            <w:r w:rsidRPr="00905C5C">
              <w:rPr>
                <w:rFonts w:cstheme="minorHAnsi"/>
                <w:sz w:val="16"/>
                <w:szCs w:val="16"/>
              </w:rPr>
              <w:br/>
              <w:t>The return is an important part of the performance of life insurance products, but it is not the only criterion. Insurers offer guarantees/guaranteed annuities, pooling, smoothing and other risk mitigation techniques, access to illiquid and sustainable asset classes and a variety of services. These features are neither considered nor integrated in the benchmarks.</w:t>
            </w:r>
            <w:r w:rsidRPr="00905C5C">
              <w:rPr>
                <w:rFonts w:cstheme="minorHAnsi"/>
                <w:sz w:val="16"/>
                <w:szCs w:val="16"/>
              </w:rPr>
              <w:br/>
            </w:r>
            <w:r w:rsidRPr="00905C5C">
              <w:rPr>
                <w:rFonts w:cstheme="minorHAnsi"/>
                <w:sz w:val="16"/>
                <w:szCs w:val="16"/>
              </w:rPr>
              <w:br/>
              <w:t xml:space="preserve">German IBIPs are often bought for pension retirement purposes. Many customers are particularly risk-averse and choose life insurance products with protection against fluctuations. This often applies to customers with limited financial resources who are dependent on their savings for their old age. Requirements on particularly high IRR or early break-even points would mean that no products could be designed for these customers. </w:t>
            </w:r>
            <w:r w:rsidRPr="00905C5C">
              <w:rPr>
                <w:rFonts w:cstheme="minorHAnsi"/>
                <w:sz w:val="16"/>
                <w:szCs w:val="16"/>
              </w:rPr>
              <w:br/>
            </w:r>
            <w:r w:rsidRPr="00905C5C">
              <w:rPr>
                <w:rFonts w:cstheme="minorHAnsi"/>
                <w:sz w:val="16"/>
                <w:szCs w:val="16"/>
              </w:rPr>
              <w:br/>
              <w:t>EIOPA provides an example of some product in the European market. In this example EIOPA provides an average yearly return of the underlying assets to break even at RHP. In fact, this corresponds more or less to RIY at RHP. EIOPA is investigating some additional indicators. One product needs an average rate of 7,3 % to break even. We argue that if costs are that high, it is already sufficient to determine that the product potentially could not offer value for money. This is where Layer II indicators as initially intended by EIOPA should be applied by the NCAs.</w:t>
            </w:r>
            <w:r w:rsidRPr="00905C5C">
              <w:rPr>
                <w:rFonts w:cstheme="minorHAnsi"/>
                <w:sz w:val="16"/>
                <w:szCs w:val="16"/>
              </w:rPr>
              <w:br/>
            </w:r>
            <w:r w:rsidRPr="00905C5C">
              <w:rPr>
                <w:rFonts w:cstheme="minorHAnsi"/>
                <w:sz w:val="16"/>
                <w:szCs w:val="16"/>
              </w:rPr>
              <w:br/>
              <w:t>Hence, with minimal necessary clustering, RIY will provide a lot of valuable information to detect outliers. Thus, ESAP data is sufficient for a market-wide assessment.</w:t>
            </w:r>
          </w:p>
          <w:p w14:paraId="5F1148D7" w14:textId="759DDF89" w:rsidR="00952CB9" w:rsidRPr="00905C5C" w:rsidRDefault="00952CB9" w:rsidP="00952CB9">
            <w:pPr>
              <w:ind w:left="113"/>
              <w:rPr>
                <w:rFonts w:cstheme="minorHAnsi"/>
                <w:sz w:val="16"/>
                <w:szCs w:val="16"/>
              </w:rPr>
            </w:pPr>
          </w:p>
        </w:tc>
        <w:tc>
          <w:tcPr>
            <w:tcW w:w="4394" w:type="dxa"/>
            <w:tcMar>
              <w:left w:w="0" w:type="dxa"/>
              <w:right w:w="0" w:type="dxa"/>
            </w:tcMar>
          </w:tcPr>
          <w:p w14:paraId="1F5D4B12" w14:textId="77777777" w:rsidR="00952CB9" w:rsidRDefault="00952CB9" w:rsidP="00952CB9">
            <w:pPr>
              <w:ind w:left="113"/>
              <w:rPr>
                <w:rFonts w:cstheme="minorHAnsi"/>
                <w:sz w:val="16"/>
                <w:szCs w:val="16"/>
              </w:rPr>
            </w:pPr>
          </w:p>
          <w:p w14:paraId="7A96C62A" w14:textId="2B096803" w:rsidR="00952CB9" w:rsidRDefault="00952CB9" w:rsidP="00952CB9">
            <w:pPr>
              <w:ind w:left="113"/>
              <w:rPr>
                <w:rFonts w:cstheme="minorHAnsi"/>
                <w:sz w:val="16"/>
                <w:szCs w:val="16"/>
              </w:rPr>
            </w:pPr>
            <w:r>
              <w:rPr>
                <w:rFonts w:cstheme="minorHAnsi"/>
                <w:sz w:val="16"/>
                <w:szCs w:val="16"/>
              </w:rPr>
              <w:t>See responses 21, 389, 450 and 455.</w:t>
            </w:r>
          </w:p>
          <w:p w14:paraId="16AD2E3E" w14:textId="77777777" w:rsidR="00952CB9" w:rsidRDefault="00952CB9" w:rsidP="00952CB9">
            <w:pPr>
              <w:ind w:left="113"/>
              <w:rPr>
                <w:rFonts w:cstheme="minorHAnsi"/>
                <w:sz w:val="16"/>
                <w:szCs w:val="16"/>
              </w:rPr>
            </w:pPr>
          </w:p>
          <w:p w14:paraId="0FF328E6" w14:textId="21DA8692" w:rsidR="00952CB9" w:rsidRPr="00905C5C" w:rsidRDefault="00952CB9" w:rsidP="00952CB9">
            <w:pPr>
              <w:ind w:left="113"/>
              <w:rPr>
                <w:rFonts w:cstheme="minorHAnsi"/>
                <w:sz w:val="16"/>
                <w:szCs w:val="16"/>
              </w:rPr>
            </w:pPr>
            <w:r w:rsidRPr="0066118C">
              <w:rPr>
                <w:rFonts w:cstheme="minorHAnsi"/>
                <w:sz w:val="16"/>
                <w:szCs w:val="16"/>
              </w:rPr>
              <w:t xml:space="preserve">For feasibility purposes, the number of indicators and features for clustering </w:t>
            </w:r>
            <w:r>
              <w:rPr>
                <w:rFonts w:cstheme="minorHAnsi"/>
                <w:sz w:val="16"/>
                <w:szCs w:val="16"/>
              </w:rPr>
              <w:t>are</w:t>
            </w:r>
            <w:r w:rsidRPr="0066118C">
              <w:rPr>
                <w:rFonts w:cstheme="minorHAnsi"/>
                <w:sz w:val="16"/>
                <w:szCs w:val="16"/>
              </w:rPr>
              <w:t xml:space="preserve"> limited</w:t>
            </w:r>
            <w:r>
              <w:rPr>
                <w:rFonts w:cstheme="minorHAnsi"/>
                <w:sz w:val="16"/>
                <w:szCs w:val="16"/>
              </w:rPr>
              <w:t>.</w:t>
            </w:r>
            <w:r w:rsidRPr="0066118C">
              <w:rPr>
                <w:rFonts w:cstheme="minorHAnsi"/>
                <w:sz w:val="16"/>
                <w:szCs w:val="16"/>
              </w:rPr>
              <w:t xml:space="preserve"> Also, the VfM indicators will look at different costs and benefits, which will mitigate the risk of overfocusing on some indicators.</w:t>
            </w:r>
          </w:p>
        </w:tc>
      </w:tr>
      <w:tr w:rsidR="00952CB9" w:rsidRPr="00905C5C" w14:paraId="1EC1EBA1" w14:textId="7E74B234" w:rsidTr="00E723BE">
        <w:trPr>
          <w:trHeight w:val="20"/>
        </w:trPr>
        <w:tc>
          <w:tcPr>
            <w:tcW w:w="704" w:type="dxa"/>
            <w:noWrap/>
            <w:tcMar>
              <w:left w:w="0" w:type="dxa"/>
              <w:right w:w="0" w:type="dxa"/>
            </w:tcMar>
            <w:hideMark/>
          </w:tcPr>
          <w:p w14:paraId="39A0BBF2"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65703FC" w14:textId="77777777" w:rsidR="00952CB9" w:rsidRPr="00905C5C" w:rsidRDefault="00952CB9" w:rsidP="00952CB9">
            <w:pPr>
              <w:ind w:left="113"/>
              <w:rPr>
                <w:rFonts w:cstheme="minorHAnsi"/>
                <w:sz w:val="16"/>
                <w:szCs w:val="16"/>
              </w:rPr>
            </w:pPr>
            <w:r w:rsidRPr="00905C5C">
              <w:rPr>
                <w:rFonts w:cstheme="minorHAnsi"/>
                <w:sz w:val="16"/>
                <w:szCs w:val="16"/>
              </w:rPr>
              <w:t>458</w:t>
            </w:r>
          </w:p>
        </w:tc>
        <w:tc>
          <w:tcPr>
            <w:tcW w:w="1276" w:type="dxa"/>
            <w:noWrap/>
            <w:tcMar>
              <w:left w:w="0" w:type="dxa"/>
              <w:right w:w="0" w:type="dxa"/>
            </w:tcMar>
            <w:hideMark/>
          </w:tcPr>
          <w:p w14:paraId="3340C8EB"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5768A833" w14:textId="77777777" w:rsidR="00952CB9" w:rsidRPr="00905C5C"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For example we consider the Reduction In Yield (RIY) is not a relevant indicator because it depends on performance. It seems to us more relevant to use the Total Cost Ratio or an unique performance scenario.</w:t>
            </w:r>
            <w:r w:rsidRPr="00905C5C">
              <w:rPr>
                <w:rFonts w:cstheme="minorHAnsi"/>
                <w:sz w:val="16"/>
                <w:szCs w:val="16"/>
              </w:rPr>
              <w:br/>
            </w:r>
            <w:r w:rsidRPr="00905C5C">
              <w:rPr>
                <w:rFonts w:cstheme="minorHAnsi"/>
                <w:sz w:val="16"/>
                <w:szCs w:val="16"/>
              </w:rPr>
              <w:br/>
              <w:t xml:space="preserve">Similarly, we also consider entry costs/total costs are not a relevant indicator because the consequence of this indicator is a focus on entry costs. Certain products are designed with a structure of important entry costs and less other costs. </w:t>
            </w:r>
          </w:p>
        </w:tc>
        <w:tc>
          <w:tcPr>
            <w:tcW w:w="4394" w:type="dxa"/>
            <w:tcMar>
              <w:left w:w="0" w:type="dxa"/>
              <w:right w:w="0" w:type="dxa"/>
            </w:tcMar>
          </w:tcPr>
          <w:p w14:paraId="0B172865" w14:textId="77777777" w:rsidR="00952CB9" w:rsidRDefault="00952CB9" w:rsidP="00952CB9">
            <w:pPr>
              <w:ind w:left="113"/>
              <w:rPr>
                <w:rFonts w:cstheme="minorHAnsi"/>
                <w:sz w:val="16"/>
                <w:szCs w:val="16"/>
              </w:rPr>
            </w:pPr>
            <w:r>
              <w:rPr>
                <w:rFonts w:cstheme="minorHAnsi"/>
                <w:sz w:val="16"/>
                <w:szCs w:val="16"/>
              </w:rPr>
              <w:lastRenderedPageBreak/>
              <w:t xml:space="preserve">EIOPA finds that establishing national methodologies would not promote the single market, equal consumer outcomes across EU states, and may lead insurers to be required to comply with </w:t>
            </w:r>
            <w:r>
              <w:rPr>
                <w:rFonts w:cstheme="minorHAnsi"/>
                <w:sz w:val="16"/>
                <w:szCs w:val="16"/>
              </w:rPr>
              <w:lastRenderedPageBreak/>
              <w:t>several divergent regimes to VfM instead of one common approach.</w:t>
            </w:r>
          </w:p>
          <w:p w14:paraId="12755F4B" w14:textId="77777777" w:rsidR="00952CB9" w:rsidRDefault="00952CB9" w:rsidP="00952CB9">
            <w:pPr>
              <w:ind w:left="113"/>
              <w:rPr>
                <w:rFonts w:cstheme="minorHAnsi"/>
                <w:sz w:val="16"/>
                <w:szCs w:val="16"/>
              </w:rPr>
            </w:pPr>
          </w:p>
          <w:p w14:paraId="3BD5875B" w14:textId="10762BB5" w:rsidR="00952CB9" w:rsidRDefault="00952CB9" w:rsidP="00952CB9">
            <w:pPr>
              <w:ind w:left="113"/>
              <w:rPr>
                <w:rFonts w:cstheme="minorHAnsi"/>
                <w:sz w:val="16"/>
                <w:szCs w:val="16"/>
              </w:rPr>
            </w:pPr>
            <w:r>
              <w:rPr>
                <w:rFonts w:cstheme="minorHAnsi"/>
                <w:sz w:val="16"/>
                <w:szCs w:val="16"/>
              </w:rPr>
              <w:t>EIOPA finds that entry costs ratio is particularly relevant, as this can impact the initial capital which provides returns to consumers.</w:t>
            </w:r>
          </w:p>
          <w:p w14:paraId="09B67000" w14:textId="77777777" w:rsidR="00952CB9" w:rsidRDefault="00952CB9" w:rsidP="00952CB9">
            <w:pPr>
              <w:ind w:left="113"/>
              <w:rPr>
                <w:rFonts w:cstheme="minorHAnsi"/>
                <w:sz w:val="16"/>
                <w:szCs w:val="16"/>
              </w:rPr>
            </w:pPr>
          </w:p>
          <w:p w14:paraId="36F35D7B" w14:textId="77777777" w:rsidR="00952CB9" w:rsidRDefault="00952CB9" w:rsidP="00952CB9">
            <w:pPr>
              <w:ind w:left="113"/>
              <w:rPr>
                <w:rFonts w:cstheme="minorHAnsi"/>
                <w:sz w:val="16"/>
                <w:szCs w:val="16"/>
              </w:rPr>
            </w:pPr>
            <w:r>
              <w:rPr>
                <w:rFonts w:cstheme="minorHAnsi"/>
                <w:sz w:val="16"/>
                <w:szCs w:val="16"/>
              </w:rPr>
              <w:t xml:space="preserve">EIOPA finds RIY a relevant indicator, also for the reason that it is harmonised with PRIIPs KID. </w:t>
            </w:r>
          </w:p>
          <w:p w14:paraId="5DE56D00" w14:textId="68EA99B2" w:rsidR="00952CB9" w:rsidRPr="00905C5C" w:rsidRDefault="00952CB9" w:rsidP="00952CB9">
            <w:pPr>
              <w:ind w:left="113"/>
              <w:rPr>
                <w:rFonts w:cstheme="minorHAnsi"/>
                <w:sz w:val="16"/>
                <w:szCs w:val="16"/>
              </w:rPr>
            </w:pPr>
          </w:p>
        </w:tc>
      </w:tr>
      <w:tr w:rsidR="00952CB9" w:rsidRPr="00905C5C" w14:paraId="6DED9797" w14:textId="4593796F" w:rsidTr="00E723BE">
        <w:trPr>
          <w:trHeight w:val="20"/>
        </w:trPr>
        <w:tc>
          <w:tcPr>
            <w:tcW w:w="704" w:type="dxa"/>
            <w:noWrap/>
            <w:tcMar>
              <w:left w:w="0" w:type="dxa"/>
              <w:right w:w="0" w:type="dxa"/>
            </w:tcMar>
            <w:hideMark/>
          </w:tcPr>
          <w:p w14:paraId="10794506"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13</w:t>
            </w:r>
          </w:p>
        </w:tc>
        <w:tc>
          <w:tcPr>
            <w:tcW w:w="709" w:type="dxa"/>
            <w:noWrap/>
            <w:tcMar>
              <w:left w:w="0" w:type="dxa"/>
              <w:right w:w="0" w:type="dxa"/>
            </w:tcMar>
            <w:hideMark/>
          </w:tcPr>
          <w:p w14:paraId="1759C03D" w14:textId="77777777" w:rsidR="00952CB9" w:rsidRPr="00905C5C" w:rsidRDefault="00952CB9" w:rsidP="00952CB9">
            <w:pPr>
              <w:ind w:left="113"/>
              <w:rPr>
                <w:rFonts w:cstheme="minorHAnsi"/>
                <w:sz w:val="16"/>
                <w:szCs w:val="16"/>
              </w:rPr>
            </w:pPr>
            <w:r w:rsidRPr="00905C5C">
              <w:rPr>
                <w:rFonts w:cstheme="minorHAnsi"/>
                <w:sz w:val="16"/>
                <w:szCs w:val="16"/>
              </w:rPr>
              <w:t>459</w:t>
            </w:r>
          </w:p>
        </w:tc>
        <w:tc>
          <w:tcPr>
            <w:tcW w:w="1276" w:type="dxa"/>
            <w:noWrap/>
            <w:tcMar>
              <w:left w:w="0" w:type="dxa"/>
              <w:right w:w="0" w:type="dxa"/>
            </w:tcMar>
            <w:hideMark/>
          </w:tcPr>
          <w:p w14:paraId="69309B74"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08C8B34B" w14:textId="5483A657" w:rsidR="00952CB9" w:rsidRPr="00905C5C" w:rsidRDefault="00952CB9" w:rsidP="00952CB9">
            <w:pPr>
              <w:ind w:left="113"/>
              <w:rPr>
                <w:rFonts w:cstheme="minorHAnsi"/>
                <w:sz w:val="16"/>
                <w:szCs w:val="16"/>
              </w:rPr>
            </w:pPr>
            <w:r w:rsidRPr="00905C5C">
              <w:rPr>
                <w:rFonts w:cstheme="minorHAnsi"/>
                <w:sz w:val="16"/>
                <w:szCs w:val="16"/>
              </w:rPr>
              <w:t>There is a need to adopt a simplified set of indicators that accurately reflect value for money across diverse product offerings (and markets) without penalizing specific fee structures or product designs.</w:t>
            </w:r>
            <w:r w:rsidRPr="00905C5C">
              <w:rPr>
                <w:rFonts w:cstheme="minorHAnsi"/>
                <w:sz w:val="16"/>
                <w:szCs w:val="16"/>
              </w:rPr>
              <w:br/>
            </w:r>
            <w:r w:rsidRPr="00905C5C">
              <w:rPr>
                <w:rFonts w:cstheme="minorHAnsi"/>
                <w:sz w:val="16"/>
                <w:szCs w:val="16"/>
              </w:rPr>
              <w:br/>
              <w:t>To this extent, we have the following suggestions:</w:t>
            </w:r>
            <w:r w:rsidRPr="00905C5C">
              <w:rPr>
                <w:rFonts w:cstheme="minorHAnsi"/>
                <w:sz w:val="16"/>
                <w:szCs w:val="16"/>
              </w:rPr>
              <w:br/>
            </w:r>
            <w:r w:rsidRPr="00905C5C">
              <w:rPr>
                <w:rFonts w:cstheme="minorHAnsi"/>
                <w:sz w:val="16"/>
                <w:szCs w:val="16"/>
              </w:rPr>
              <w:br/>
              <w:t>- EIOPA could adopt a streamlined approach to indicators, prioritizing those that offer clear, unbiased insights into product value.</w:t>
            </w:r>
            <w:r w:rsidRPr="00905C5C">
              <w:rPr>
                <w:rFonts w:cstheme="minorHAnsi"/>
                <w:sz w:val="16"/>
                <w:szCs w:val="16"/>
              </w:rPr>
              <w:br/>
            </w:r>
            <w:r w:rsidRPr="00905C5C">
              <w:rPr>
                <w:rFonts w:cstheme="minorHAnsi"/>
                <w:sz w:val="16"/>
                <w:szCs w:val="16"/>
              </w:rPr>
              <w:br/>
              <w:t>- Indicators should be selected and applied in a manner that acknowledges the specific characteristics and intended consumer benefits of different product clusters (and markets). This flexibility will help ensure that benchmarks and evaluations are fair and reflective of the diverse landscape of financial products available to consumers.</w:t>
            </w:r>
            <w:r w:rsidRPr="00905C5C">
              <w:rPr>
                <w:rFonts w:cstheme="minorHAnsi"/>
                <w:sz w:val="16"/>
                <w:szCs w:val="16"/>
              </w:rPr>
              <w:br/>
            </w:r>
            <w:r w:rsidRPr="00905C5C">
              <w:rPr>
                <w:rFonts w:cstheme="minorHAnsi"/>
                <w:sz w:val="16"/>
                <w:szCs w:val="16"/>
              </w:rPr>
              <w:br/>
              <w:t>-  Special attention should be paid to indicators like "Entry costs / total costs paid" to ensure they do not inadvertently disadvantage products with unique fee structures that offer genuine client value. It's essential to balance the assessment of upfront costs with an understanding of long-term value and fee arrangements.</w:t>
            </w:r>
          </w:p>
        </w:tc>
        <w:tc>
          <w:tcPr>
            <w:tcW w:w="4394" w:type="dxa"/>
            <w:tcMar>
              <w:left w:w="0" w:type="dxa"/>
              <w:right w:w="0" w:type="dxa"/>
            </w:tcMar>
          </w:tcPr>
          <w:p w14:paraId="72EBBF4E" w14:textId="2A5A87D1" w:rsidR="00952CB9" w:rsidRPr="0066118C" w:rsidRDefault="00952CB9" w:rsidP="00952CB9">
            <w:pPr>
              <w:ind w:left="113"/>
              <w:rPr>
                <w:rFonts w:cstheme="minorHAnsi"/>
                <w:sz w:val="16"/>
                <w:szCs w:val="16"/>
              </w:rPr>
            </w:pPr>
            <w:r w:rsidRPr="0066118C">
              <w:rPr>
                <w:rFonts w:cstheme="minorHAnsi"/>
                <w:sz w:val="16"/>
                <w:szCs w:val="16"/>
              </w:rPr>
              <w:t xml:space="preserve">For feasibility purposes, the number of indicators and features for clustering </w:t>
            </w:r>
            <w:r>
              <w:rPr>
                <w:rFonts w:cstheme="minorHAnsi"/>
                <w:sz w:val="16"/>
                <w:szCs w:val="16"/>
              </w:rPr>
              <w:t>are</w:t>
            </w:r>
            <w:r w:rsidRPr="0066118C">
              <w:rPr>
                <w:rFonts w:cstheme="minorHAnsi"/>
                <w:sz w:val="16"/>
                <w:szCs w:val="16"/>
              </w:rPr>
              <w:t xml:space="preserve"> limited</w:t>
            </w:r>
            <w:r>
              <w:rPr>
                <w:rFonts w:cstheme="minorHAnsi"/>
                <w:sz w:val="16"/>
                <w:szCs w:val="16"/>
              </w:rPr>
              <w:t>.</w:t>
            </w:r>
            <w:r w:rsidRPr="0066118C">
              <w:rPr>
                <w:rFonts w:cstheme="minorHAnsi"/>
                <w:sz w:val="16"/>
                <w:szCs w:val="16"/>
              </w:rPr>
              <w:t xml:space="preserve"> Also, the VfM indicators will look at different costs and benefits, which will mitigate the risk of overfocusing on some indicators.</w:t>
            </w:r>
          </w:p>
          <w:p w14:paraId="591719AE" w14:textId="77777777" w:rsidR="00952CB9" w:rsidRPr="0066118C" w:rsidRDefault="00952CB9" w:rsidP="00952CB9">
            <w:pPr>
              <w:ind w:left="113"/>
              <w:rPr>
                <w:rFonts w:cstheme="minorHAnsi"/>
                <w:sz w:val="16"/>
                <w:szCs w:val="16"/>
              </w:rPr>
            </w:pPr>
          </w:p>
          <w:p w14:paraId="66411C46" w14:textId="40565D8F" w:rsidR="00952CB9" w:rsidRPr="0066118C" w:rsidRDefault="00952CB9" w:rsidP="00952CB9">
            <w:pPr>
              <w:ind w:left="113"/>
              <w:rPr>
                <w:rFonts w:cstheme="minorHAnsi"/>
                <w:sz w:val="16"/>
                <w:szCs w:val="16"/>
              </w:rPr>
            </w:pPr>
            <w:r w:rsidRPr="0066118C">
              <w:rPr>
                <w:rFonts w:cstheme="minorHAnsi"/>
                <w:sz w:val="16"/>
                <w:szCs w:val="16"/>
              </w:rPr>
              <w:t>EIOPA thinks that entry costs ratio is particularly relevant as it provides information on the weight of costs that are charged at the beginning and thus have an impact on the initial</w:t>
            </w:r>
            <w:r>
              <w:rPr>
                <w:rFonts w:cstheme="minorHAnsi"/>
                <w:sz w:val="16"/>
                <w:szCs w:val="16"/>
              </w:rPr>
              <w:t xml:space="preserve"> </w:t>
            </w:r>
            <w:r w:rsidRPr="0066118C">
              <w:rPr>
                <w:rFonts w:cstheme="minorHAnsi"/>
                <w:sz w:val="16"/>
                <w:szCs w:val="16"/>
              </w:rPr>
              <w:t xml:space="preserve">capital generating returns for consumers. </w:t>
            </w:r>
          </w:p>
          <w:p w14:paraId="323D3966" w14:textId="77777777" w:rsidR="00952CB9" w:rsidRDefault="00952CB9" w:rsidP="00952CB9">
            <w:pPr>
              <w:ind w:left="113"/>
              <w:rPr>
                <w:rFonts w:cstheme="minorHAnsi"/>
                <w:sz w:val="16"/>
                <w:szCs w:val="16"/>
              </w:rPr>
            </w:pPr>
          </w:p>
          <w:p w14:paraId="45A66866" w14:textId="48579FF1" w:rsidR="00952CB9" w:rsidRPr="00905C5C" w:rsidRDefault="00952CB9" w:rsidP="00952CB9">
            <w:pPr>
              <w:ind w:left="113"/>
              <w:rPr>
                <w:rFonts w:cstheme="minorHAnsi"/>
                <w:sz w:val="16"/>
                <w:szCs w:val="16"/>
              </w:rPr>
            </w:pPr>
          </w:p>
        </w:tc>
      </w:tr>
      <w:tr w:rsidR="00952CB9" w:rsidRPr="00905C5C" w14:paraId="6F27DCFE" w14:textId="1BFFD910" w:rsidTr="00E723BE">
        <w:trPr>
          <w:trHeight w:val="20"/>
        </w:trPr>
        <w:tc>
          <w:tcPr>
            <w:tcW w:w="704" w:type="dxa"/>
            <w:noWrap/>
            <w:tcMar>
              <w:left w:w="0" w:type="dxa"/>
              <w:right w:w="0" w:type="dxa"/>
            </w:tcMar>
            <w:hideMark/>
          </w:tcPr>
          <w:p w14:paraId="4EDD5F23"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1D978F1E" w14:textId="77777777" w:rsidR="00952CB9" w:rsidRPr="00905C5C" w:rsidRDefault="00952CB9" w:rsidP="00952CB9">
            <w:pPr>
              <w:ind w:left="113"/>
              <w:rPr>
                <w:rFonts w:cstheme="minorHAnsi"/>
                <w:sz w:val="16"/>
                <w:szCs w:val="16"/>
              </w:rPr>
            </w:pPr>
            <w:r w:rsidRPr="00905C5C">
              <w:rPr>
                <w:rFonts w:cstheme="minorHAnsi"/>
                <w:sz w:val="16"/>
                <w:szCs w:val="16"/>
              </w:rPr>
              <w:t>460</w:t>
            </w:r>
          </w:p>
        </w:tc>
        <w:tc>
          <w:tcPr>
            <w:tcW w:w="1276" w:type="dxa"/>
            <w:noWrap/>
            <w:tcMar>
              <w:left w:w="0" w:type="dxa"/>
              <w:right w:w="0" w:type="dxa"/>
            </w:tcMar>
            <w:hideMark/>
          </w:tcPr>
          <w:p w14:paraId="5A5A3DB9"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52FEDB84" w14:textId="77777777" w:rsidR="00952CB9" w:rsidRPr="00905C5C" w:rsidRDefault="00952CB9" w:rsidP="00952CB9">
            <w:pPr>
              <w:ind w:left="113"/>
              <w:rPr>
                <w:rFonts w:cstheme="minorHAnsi"/>
                <w:sz w:val="16"/>
                <w:szCs w:val="16"/>
              </w:rPr>
            </w:pPr>
            <w:r w:rsidRPr="00905C5C">
              <w:rPr>
                <w:rFonts w:cstheme="minorHAnsi"/>
                <w:sz w:val="16"/>
                <w:szCs w:val="16"/>
              </w:rPr>
              <w:t>We do not see any specific indicators which would work best for our products.</w:t>
            </w:r>
          </w:p>
        </w:tc>
        <w:tc>
          <w:tcPr>
            <w:tcW w:w="4394" w:type="dxa"/>
            <w:tcMar>
              <w:left w:w="0" w:type="dxa"/>
              <w:right w:w="0" w:type="dxa"/>
            </w:tcMar>
          </w:tcPr>
          <w:p w14:paraId="413703A5" w14:textId="4A13B0C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5A88322" w14:textId="769399B2" w:rsidTr="00E723BE">
        <w:trPr>
          <w:trHeight w:val="20"/>
        </w:trPr>
        <w:tc>
          <w:tcPr>
            <w:tcW w:w="704" w:type="dxa"/>
            <w:noWrap/>
            <w:tcMar>
              <w:left w:w="0" w:type="dxa"/>
              <w:right w:w="0" w:type="dxa"/>
            </w:tcMar>
            <w:hideMark/>
          </w:tcPr>
          <w:p w14:paraId="6755FF79"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936A0E4" w14:textId="77777777" w:rsidR="00952CB9" w:rsidRPr="00905C5C" w:rsidRDefault="00952CB9" w:rsidP="00952CB9">
            <w:pPr>
              <w:ind w:left="113"/>
              <w:rPr>
                <w:rFonts w:cstheme="minorHAnsi"/>
                <w:sz w:val="16"/>
                <w:szCs w:val="16"/>
              </w:rPr>
            </w:pPr>
            <w:r w:rsidRPr="00905C5C">
              <w:rPr>
                <w:rFonts w:cstheme="minorHAnsi"/>
                <w:sz w:val="16"/>
                <w:szCs w:val="16"/>
              </w:rPr>
              <w:t>461</w:t>
            </w:r>
          </w:p>
        </w:tc>
        <w:tc>
          <w:tcPr>
            <w:tcW w:w="1276" w:type="dxa"/>
            <w:noWrap/>
            <w:tcMar>
              <w:left w:w="0" w:type="dxa"/>
              <w:right w:w="0" w:type="dxa"/>
            </w:tcMar>
            <w:hideMark/>
          </w:tcPr>
          <w:p w14:paraId="6FC74628"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4ADB6BFC" w14:textId="0A1D1F7F" w:rsidR="00952CB9" w:rsidRPr="00905C5C" w:rsidRDefault="00952CB9" w:rsidP="00952CB9">
            <w:pPr>
              <w:ind w:left="113"/>
              <w:rPr>
                <w:rFonts w:cstheme="minorHAnsi"/>
                <w:sz w:val="16"/>
                <w:szCs w:val="16"/>
              </w:rPr>
            </w:pPr>
            <w:r w:rsidRPr="00905C5C">
              <w:rPr>
                <w:rFonts w:cstheme="minorHAnsi"/>
                <w:sz w:val="16"/>
                <w:szCs w:val="16"/>
              </w:rPr>
              <w:t>For Unit-Linked Products; indicators should focus on investment performance, fees, and costs; indicators measuring the flexibility in asset allocation and the options available for investment diversification should also be considered. For Products with Short Recommended Holding Period (RHP); indicators should focus on assess liquidity and short-term costs; indicators measuring the surrender value and penalties for early withdrawal may be relevant. For Products with Long Recommended Holding Period (RHP); indicators like return over the holding period and indicators that assess the stability and reliability of returns over a longer period should be considered.</w:t>
            </w:r>
          </w:p>
        </w:tc>
        <w:tc>
          <w:tcPr>
            <w:tcW w:w="4394" w:type="dxa"/>
            <w:tcMar>
              <w:left w:w="0" w:type="dxa"/>
              <w:right w:w="0" w:type="dxa"/>
            </w:tcMar>
          </w:tcPr>
          <w:p w14:paraId="3D5610EE" w14:textId="77777777" w:rsidR="00952CB9" w:rsidRDefault="00952CB9" w:rsidP="00952CB9">
            <w:pPr>
              <w:ind w:left="113"/>
              <w:rPr>
                <w:rFonts w:cstheme="minorHAnsi"/>
                <w:sz w:val="16"/>
                <w:szCs w:val="16"/>
              </w:rPr>
            </w:pPr>
          </w:p>
          <w:p w14:paraId="177C29D1" w14:textId="0AE9F0A2" w:rsidR="00952CB9" w:rsidRPr="00905C5C" w:rsidRDefault="00952CB9" w:rsidP="00952CB9">
            <w:pPr>
              <w:ind w:left="113"/>
              <w:rPr>
                <w:rFonts w:cstheme="minorHAnsi"/>
                <w:sz w:val="16"/>
                <w:szCs w:val="16"/>
              </w:rPr>
            </w:pPr>
            <w:r>
              <w:rPr>
                <w:rFonts w:cstheme="minorHAnsi"/>
                <w:sz w:val="16"/>
                <w:szCs w:val="16"/>
              </w:rPr>
              <w:t>See response 459.</w:t>
            </w:r>
          </w:p>
        </w:tc>
      </w:tr>
      <w:tr w:rsidR="00952CB9" w:rsidRPr="00905C5C" w14:paraId="7920302B" w14:textId="115CFCFD" w:rsidTr="00E7472F">
        <w:trPr>
          <w:trHeight w:val="671"/>
        </w:trPr>
        <w:tc>
          <w:tcPr>
            <w:tcW w:w="704" w:type="dxa"/>
            <w:noWrap/>
            <w:tcMar>
              <w:left w:w="0" w:type="dxa"/>
              <w:right w:w="0" w:type="dxa"/>
            </w:tcMar>
            <w:hideMark/>
          </w:tcPr>
          <w:p w14:paraId="5CBB9EB2"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24C3E982" w14:textId="77777777" w:rsidR="00952CB9" w:rsidRPr="00905C5C" w:rsidRDefault="00952CB9" w:rsidP="00952CB9">
            <w:pPr>
              <w:ind w:left="113"/>
              <w:rPr>
                <w:rFonts w:cstheme="minorHAnsi"/>
                <w:sz w:val="16"/>
                <w:szCs w:val="16"/>
              </w:rPr>
            </w:pPr>
            <w:r w:rsidRPr="00905C5C">
              <w:rPr>
                <w:rFonts w:cstheme="minorHAnsi"/>
                <w:sz w:val="16"/>
                <w:szCs w:val="16"/>
              </w:rPr>
              <w:t>462</w:t>
            </w:r>
          </w:p>
        </w:tc>
        <w:tc>
          <w:tcPr>
            <w:tcW w:w="1276" w:type="dxa"/>
            <w:noWrap/>
            <w:tcMar>
              <w:left w:w="0" w:type="dxa"/>
              <w:right w:w="0" w:type="dxa"/>
            </w:tcMar>
            <w:hideMark/>
          </w:tcPr>
          <w:p w14:paraId="0AE1E7B6"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69922EC7" w14:textId="77777777" w:rsidR="00E7472F"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to consider its specificities. For instance, for French market, real costs and past performance are relevant indicators for MOPs. Otherwise, the following indicators seem particularly problematic:</w:t>
            </w:r>
            <w:r w:rsidRPr="00905C5C">
              <w:rPr>
                <w:rFonts w:cstheme="minorHAnsi"/>
                <w:sz w:val="16"/>
                <w:szCs w:val="16"/>
              </w:rPr>
              <w:br/>
            </w:r>
            <w:r w:rsidRPr="00905C5C">
              <w:rPr>
                <w:rFonts w:cstheme="minorHAnsi"/>
                <w:sz w:val="16"/>
                <w:szCs w:val="16"/>
              </w:rPr>
              <w:br/>
              <w:t>- The Reduction In Yield (RIY) is not relevant because as it depends on performance: it seems more relevant to use the Total Cost Ratio or an unique performance scenario;</w:t>
            </w:r>
          </w:p>
          <w:p w14:paraId="1782EF89" w14:textId="59A9FE6B" w:rsidR="00952CB9" w:rsidRPr="00905C5C" w:rsidRDefault="00952CB9" w:rsidP="00952CB9">
            <w:pPr>
              <w:ind w:left="113"/>
              <w:rPr>
                <w:rFonts w:cstheme="minorHAnsi"/>
                <w:sz w:val="16"/>
                <w:szCs w:val="16"/>
              </w:rPr>
            </w:pPr>
            <w:r w:rsidRPr="00905C5C">
              <w:rPr>
                <w:rFonts w:cstheme="minorHAnsi"/>
                <w:sz w:val="16"/>
                <w:szCs w:val="16"/>
              </w:rPr>
              <w:br/>
              <w:t>- Entry costs/total costs is not relevant because it focuses on entry cost: certain products are designed with a structure of significant entry costs and less other costs;</w:t>
            </w:r>
            <w:r w:rsidRPr="00905C5C">
              <w:rPr>
                <w:rFonts w:cstheme="minorHAnsi"/>
                <w:sz w:val="16"/>
                <w:szCs w:val="16"/>
              </w:rPr>
              <w:br/>
            </w:r>
            <w:r w:rsidRPr="00905C5C">
              <w:rPr>
                <w:rFonts w:cstheme="minorHAnsi"/>
                <w:sz w:val="16"/>
                <w:szCs w:val="16"/>
              </w:rPr>
              <w:lastRenderedPageBreak/>
              <w:br/>
              <w:t>- Total costs / surrender value not interesting for consumers.</w:t>
            </w:r>
          </w:p>
        </w:tc>
        <w:tc>
          <w:tcPr>
            <w:tcW w:w="4394" w:type="dxa"/>
            <w:tcMar>
              <w:left w:w="0" w:type="dxa"/>
              <w:right w:w="0" w:type="dxa"/>
            </w:tcMar>
          </w:tcPr>
          <w:p w14:paraId="5B98B228" w14:textId="77777777" w:rsidR="00952CB9" w:rsidRDefault="00952CB9" w:rsidP="00952CB9">
            <w:pPr>
              <w:ind w:left="113"/>
              <w:rPr>
                <w:rFonts w:cstheme="minorHAnsi"/>
                <w:sz w:val="16"/>
                <w:szCs w:val="16"/>
              </w:rPr>
            </w:pPr>
            <w:r>
              <w:rPr>
                <w:rFonts w:cstheme="minorHAnsi"/>
                <w:sz w:val="16"/>
                <w:szCs w:val="16"/>
              </w:rPr>
              <w:lastRenderedPageBreak/>
              <w:t>EIOPA finds that establishing national methodologies would not promote the single market, equal consumer outcomes across EU states, and may lead insurers to be required to comply with several divergent regimes to VfM instead of one common approach.</w:t>
            </w:r>
          </w:p>
          <w:p w14:paraId="0BF78778" w14:textId="77777777" w:rsidR="00952CB9" w:rsidRDefault="00952CB9" w:rsidP="00952CB9">
            <w:pPr>
              <w:ind w:left="113"/>
              <w:rPr>
                <w:rFonts w:cstheme="minorHAnsi"/>
                <w:sz w:val="16"/>
                <w:szCs w:val="16"/>
              </w:rPr>
            </w:pPr>
          </w:p>
          <w:p w14:paraId="3214BF64" w14:textId="0399DA31" w:rsidR="00952CB9" w:rsidRDefault="00952CB9" w:rsidP="00952CB9">
            <w:pPr>
              <w:ind w:left="113"/>
              <w:rPr>
                <w:rFonts w:cstheme="minorHAnsi"/>
                <w:sz w:val="16"/>
                <w:szCs w:val="16"/>
              </w:rPr>
            </w:pPr>
            <w:r>
              <w:rPr>
                <w:rFonts w:cstheme="minorHAnsi"/>
                <w:sz w:val="16"/>
                <w:szCs w:val="16"/>
              </w:rPr>
              <w:t>EIOPA finds that entry costs ratio is particularly relevant, as this can impact the initial capital which provides returns to consumers.</w:t>
            </w:r>
          </w:p>
          <w:p w14:paraId="60FF2D07" w14:textId="77777777" w:rsidR="00952CB9" w:rsidRDefault="00952CB9" w:rsidP="00952CB9">
            <w:pPr>
              <w:ind w:left="113"/>
              <w:rPr>
                <w:rFonts w:cstheme="minorHAnsi"/>
                <w:sz w:val="16"/>
                <w:szCs w:val="16"/>
              </w:rPr>
            </w:pPr>
          </w:p>
          <w:p w14:paraId="37622305" w14:textId="61BFB54F" w:rsidR="00952CB9" w:rsidRPr="00905C5C" w:rsidRDefault="00952CB9" w:rsidP="00E7472F">
            <w:pPr>
              <w:ind w:left="113"/>
              <w:rPr>
                <w:rFonts w:cstheme="minorHAnsi"/>
                <w:sz w:val="16"/>
                <w:szCs w:val="16"/>
              </w:rPr>
            </w:pPr>
            <w:r>
              <w:rPr>
                <w:rFonts w:cstheme="minorHAnsi"/>
                <w:sz w:val="16"/>
                <w:szCs w:val="16"/>
              </w:rPr>
              <w:t xml:space="preserve">EIOPA finds RIY a relevant indicator, also for the reason that it is harmonised with PRIIPs KID. </w:t>
            </w:r>
          </w:p>
        </w:tc>
      </w:tr>
      <w:tr w:rsidR="00952CB9" w:rsidRPr="00905C5C" w14:paraId="04AF576C" w14:textId="4AE637A1" w:rsidTr="00E723BE">
        <w:trPr>
          <w:trHeight w:val="20"/>
        </w:trPr>
        <w:tc>
          <w:tcPr>
            <w:tcW w:w="704" w:type="dxa"/>
            <w:noWrap/>
            <w:tcMar>
              <w:left w:w="0" w:type="dxa"/>
              <w:right w:w="0" w:type="dxa"/>
            </w:tcMar>
            <w:hideMark/>
          </w:tcPr>
          <w:p w14:paraId="62E4EAAA"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13</w:t>
            </w:r>
          </w:p>
        </w:tc>
        <w:tc>
          <w:tcPr>
            <w:tcW w:w="709" w:type="dxa"/>
            <w:noWrap/>
            <w:tcMar>
              <w:left w:w="0" w:type="dxa"/>
              <w:right w:w="0" w:type="dxa"/>
            </w:tcMar>
            <w:hideMark/>
          </w:tcPr>
          <w:p w14:paraId="030B5E25" w14:textId="77777777" w:rsidR="00952CB9" w:rsidRPr="00905C5C" w:rsidRDefault="00952CB9" w:rsidP="00952CB9">
            <w:pPr>
              <w:ind w:left="113"/>
              <w:rPr>
                <w:rFonts w:cstheme="minorHAnsi"/>
                <w:sz w:val="16"/>
                <w:szCs w:val="16"/>
              </w:rPr>
            </w:pPr>
            <w:r w:rsidRPr="00905C5C">
              <w:rPr>
                <w:rFonts w:cstheme="minorHAnsi"/>
                <w:sz w:val="16"/>
                <w:szCs w:val="16"/>
              </w:rPr>
              <w:t>463</w:t>
            </w:r>
          </w:p>
        </w:tc>
        <w:tc>
          <w:tcPr>
            <w:tcW w:w="1276" w:type="dxa"/>
            <w:noWrap/>
            <w:tcMar>
              <w:left w:w="0" w:type="dxa"/>
              <w:right w:w="0" w:type="dxa"/>
            </w:tcMar>
            <w:hideMark/>
          </w:tcPr>
          <w:p w14:paraId="66275182"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0D6EDE8B" w14:textId="77777777" w:rsidR="00952CB9" w:rsidRPr="00905C5C" w:rsidRDefault="00952CB9" w:rsidP="00952CB9">
            <w:pPr>
              <w:ind w:left="113"/>
              <w:rPr>
                <w:rFonts w:cstheme="minorHAnsi"/>
                <w:sz w:val="16"/>
                <w:szCs w:val="16"/>
              </w:rPr>
            </w:pPr>
            <w:r w:rsidRPr="00905C5C">
              <w:rPr>
                <w:rFonts w:cstheme="minorHAnsi"/>
                <w:sz w:val="16"/>
                <w:szCs w:val="16"/>
              </w:rPr>
              <w:t xml:space="preserve">The best indicator to assess costs is the RIY, as a performance view is adopted. It is easy to understand and established in comparable settings, like PRIIPs or the classification of subsidized pension products by Produktinformationsstelle Altersvorsorge in Germany. </w:t>
            </w:r>
          </w:p>
        </w:tc>
        <w:tc>
          <w:tcPr>
            <w:tcW w:w="4394" w:type="dxa"/>
            <w:tcMar>
              <w:left w:w="0" w:type="dxa"/>
              <w:right w:w="0" w:type="dxa"/>
            </w:tcMar>
          </w:tcPr>
          <w:p w14:paraId="7CF0F9E5" w14:textId="0A18B56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E44FB1F" w14:textId="43AFC14C" w:rsidTr="00E723BE">
        <w:trPr>
          <w:trHeight w:val="20"/>
        </w:trPr>
        <w:tc>
          <w:tcPr>
            <w:tcW w:w="704" w:type="dxa"/>
            <w:noWrap/>
            <w:tcMar>
              <w:left w:w="0" w:type="dxa"/>
              <w:right w:w="0" w:type="dxa"/>
            </w:tcMar>
            <w:hideMark/>
          </w:tcPr>
          <w:p w14:paraId="55B9741E"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46A89158" w14:textId="77777777" w:rsidR="00952CB9" w:rsidRPr="00905C5C" w:rsidRDefault="00952CB9" w:rsidP="00952CB9">
            <w:pPr>
              <w:ind w:left="113"/>
              <w:rPr>
                <w:rFonts w:cstheme="minorHAnsi"/>
                <w:sz w:val="16"/>
                <w:szCs w:val="16"/>
              </w:rPr>
            </w:pPr>
            <w:r w:rsidRPr="00905C5C">
              <w:rPr>
                <w:rFonts w:cstheme="minorHAnsi"/>
                <w:sz w:val="16"/>
                <w:szCs w:val="16"/>
              </w:rPr>
              <w:t>464</w:t>
            </w:r>
          </w:p>
        </w:tc>
        <w:tc>
          <w:tcPr>
            <w:tcW w:w="1276" w:type="dxa"/>
            <w:noWrap/>
            <w:tcMar>
              <w:left w:w="0" w:type="dxa"/>
              <w:right w:w="0" w:type="dxa"/>
            </w:tcMar>
            <w:hideMark/>
          </w:tcPr>
          <w:p w14:paraId="4BDCACC4"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6BDCC633" w14:textId="77777777" w:rsidR="00952CB9" w:rsidRPr="00905C5C"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For example, we consider the Reduction In Yield (RIY) is not a relevant indicator because it depends on performance. It seems to us more relevant to use the Total Cost Ratio or an unique performance scenario.</w:t>
            </w:r>
            <w:r w:rsidRPr="00905C5C">
              <w:rPr>
                <w:rFonts w:cstheme="minorHAnsi"/>
                <w:sz w:val="16"/>
                <w:szCs w:val="16"/>
              </w:rPr>
              <w:br/>
            </w:r>
            <w:r w:rsidRPr="00905C5C">
              <w:rPr>
                <w:rFonts w:cstheme="minorHAnsi"/>
                <w:sz w:val="16"/>
                <w:szCs w:val="16"/>
              </w:rPr>
              <w:br/>
              <w:t xml:space="preserve">Similarly, we also consider entry costs/total costs are not a relevant indicator because the consequence of this indicator is a focus on entry costs. Certain products are designed with a structure of important entry costs and less other costs. </w:t>
            </w:r>
          </w:p>
        </w:tc>
        <w:tc>
          <w:tcPr>
            <w:tcW w:w="4394" w:type="dxa"/>
            <w:tcMar>
              <w:left w:w="0" w:type="dxa"/>
              <w:right w:w="0" w:type="dxa"/>
            </w:tcMar>
          </w:tcPr>
          <w:p w14:paraId="6FCEED98" w14:textId="77777777" w:rsidR="00952CB9" w:rsidRDefault="00952CB9" w:rsidP="00952CB9">
            <w:pPr>
              <w:ind w:left="113"/>
              <w:rPr>
                <w:rFonts w:cstheme="minorHAnsi"/>
                <w:sz w:val="16"/>
                <w:szCs w:val="16"/>
              </w:rPr>
            </w:pPr>
            <w:r>
              <w:rPr>
                <w:rFonts w:cstheme="minorHAnsi"/>
                <w:sz w:val="16"/>
                <w:szCs w:val="16"/>
              </w:rPr>
              <w:t>EIOPA finds that establishing national methodologies would not promote the single market, equal consumer outcomes across EU states, and may lead insurers to be required to comply with several divergent regimes to VfM instead of one common approach.</w:t>
            </w:r>
          </w:p>
          <w:p w14:paraId="707DC37F" w14:textId="77777777" w:rsidR="00952CB9" w:rsidRDefault="00952CB9" w:rsidP="00952CB9">
            <w:pPr>
              <w:ind w:left="113"/>
              <w:rPr>
                <w:rFonts w:cstheme="minorHAnsi"/>
                <w:sz w:val="16"/>
                <w:szCs w:val="16"/>
              </w:rPr>
            </w:pPr>
          </w:p>
          <w:p w14:paraId="23C1D2E7" w14:textId="7949EF46" w:rsidR="00952CB9" w:rsidRDefault="00952CB9" w:rsidP="00952CB9">
            <w:pPr>
              <w:ind w:left="113"/>
              <w:rPr>
                <w:rFonts w:cstheme="minorHAnsi"/>
                <w:sz w:val="16"/>
                <w:szCs w:val="16"/>
              </w:rPr>
            </w:pPr>
            <w:r>
              <w:rPr>
                <w:rFonts w:cstheme="minorHAnsi"/>
                <w:sz w:val="16"/>
                <w:szCs w:val="16"/>
              </w:rPr>
              <w:t>EIOPA finds that entry costs ratio is particularly relevant, as this can impact the initial capital which provides returns to consumers.</w:t>
            </w:r>
          </w:p>
          <w:p w14:paraId="5DC4B3D2" w14:textId="77777777" w:rsidR="00952CB9" w:rsidRDefault="00952CB9" w:rsidP="00952CB9">
            <w:pPr>
              <w:ind w:left="113"/>
              <w:rPr>
                <w:rFonts w:cstheme="minorHAnsi"/>
                <w:sz w:val="16"/>
                <w:szCs w:val="16"/>
              </w:rPr>
            </w:pPr>
          </w:p>
          <w:p w14:paraId="5E335934" w14:textId="77777777" w:rsidR="00952CB9" w:rsidRDefault="00952CB9" w:rsidP="00952CB9">
            <w:pPr>
              <w:ind w:left="113"/>
              <w:rPr>
                <w:rFonts w:cstheme="minorHAnsi"/>
                <w:sz w:val="16"/>
                <w:szCs w:val="16"/>
              </w:rPr>
            </w:pPr>
            <w:r>
              <w:rPr>
                <w:rFonts w:cstheme="minorHAnsi"/>
                <w:sz w:val="16"/>
                <w:szCs w:val="16"/>
              </w:rPr>
              <w:t xml:space="preserve">EIOPA finds RIY a relevant indicator, also for the reason that it is harmonised with PRIIPs KID. </w:t>
            </w:r>
          </w:p>
          <w:p w14:paraId="48976B3B" w14:textId="5FEBB015" w:rsidR="00952CB9" w:rsidRPr="00905C5C" w:rsidRDefault="00952CB9" w:rsidP="00952CB9">
            <w:pPr>
              <w:ind w:left="113"/>
              <w:rPr>
                <w:rFonts w:cstheme="minorHAnsi"/>
                <w:sz w:val="16"/>
                <w:szCs w:val="16"/>
              </w:rPr>
            </w:pPr>
          </w:p>
        </w:tc>
      </w:tr>
      <w:tr w:rsidR="00952CB9" w:rsidRPr="00905C5C" w14:paraId="10693BA6" w14:textId="73F9A27A" w:rsidTr="00E723BE">
        <w:trPr>
          <w:trHeight w:val="20"/>
        </w:trPr>
        <w:tc>
          <w:tcPr>
            <w:tcW w:w="704" w:type="dxa"/>
            <w:noWrap/>
            <w:tcMar>
              <w:left w:w="0" w:type="dxa"/>
              <w:right w:w="0" w:type="dxa"/>
            </w:tcMar>
            <w:hideMark/>
          </w:tcPr>
          <w:p w14:paraId="07629B13"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CE3CDF7" w14:textId="77777777" w:rsidR="00952CB9" w:rsidRPr="00905C5C" w:rsidRDefault="00952CB9" w:rsidP="00952CB9">
            <w:pPr>
              <w:ind w:left="113"/>
              <w:rPr>
                <w:rFonts w:cstheme="minorHAnsi"/>
                <w:sz w:val="16"/>
                <w:szCs w:val="16"/>
              </w:rPr>
            </w:pPr>
            <w:r w:rsidRPr="00905C5C">
              <w:rPr>
                <w:rFonts w:cstheme="minorHAnsi"/>
                <w:sz w:val="16"/>
                <w:szCs w:val="16"/>
              </w:rPr>
              <w:t>465</w:t>
            </w:r>
          </w:p>
        </w:tc>
        <w:tc>
          <w:tcPr>
            <w:tcW w:w="1276" w:type="dxa"/>
            <w:noWrap/>
            <w:tcMar>
              <w:left w:w="0" w:type="dxa"/>
              <w:right w:w="0" w:type="dxa"/>
            </w:tcMar>
            <w:hideMark/>
          </w:tcPr>
          <w:p w14:paraId="7A61610E"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04D55EAF" w14:textId="77777777" w:rsidR="00952CB9" w:rsidRPr="00905C5C" w:rsidRDefault="00952CB9" w:rsidP="00952CB9">
            <w:pPr>
              <w:ind w:left="113"/>
              <w:rPr>
                <w:rFonts w:cstheme="minorHAnsi"/>
                <w:sz w:val="16"/>
                <w:szCs w:val="16"/>
              </w:rPr>
            </w:pPr>
            <w:r w:rsidRPr="00905C5C">
              <w:rPr>
                <w:rFonts w:cstheme="minorHAnsi"/>
                <w:sz w:val="16"/>
                <w:szCs w:val="16"/>
              </w:rPr>
              <w:t>We believe that indicators must be selected at the level of each local market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For example, we consider the RIY is not a relevant indicator because it depends on performance. It seems to us more relevant to use the Total Cost Ratio or an unique performance scenario.</w:t>
            </w:r>
            <w:r w:rsidRPr="00905C5C">
              <w:rPr>
                <w:rFonts w:cstheme="minorHAnsi"/>
                <w:sz w:val="16"/>
                <w:szCs w:val="16"/>
              </w:rPr>
              <w:br/>
            </w:r>
            <w:r w:rsidRPr="00905C5C">
              <w:rPr>
                <w:rFonts w:cstheme="minorHAnsi"/>
                <w:sz w:val="16"/>
                <w:szCs w:val="16"/>
              </w:rPr>
              <w:br/>
              <w:t xml:space="preserve">Similarly, we also consider entry costs/total costs are not a relevant indicator because the consequence of this indicator is a focus on entry costs. Certain products are designed with a structure of important entry costs and less other costs. </w:t>
            </w:r>
          </w:p>
        </w:tc>
        <w:tc>
          <w:tcPr>
            <w:tcW w:w="4394" w:type="dxa"/>
            <w:tcMar>
              <w:left w:w="0" w:type="dxa"/>
              <w:right w:w="0" w:type="dxa"/>
            </w:tcMar>
          </w:tcPr>
          <w:p w14:paraId="4ADB1FAD" w14:textId="01879C2D"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54EAA5A" w14:textId="535B0557" w:rsidTr="00E723BE">
        <w:trPr>
          <w:trHeight w:val="20"/>
        </w:trPr>
        <w:tc>
          <w:tcPr>
            <w:tcW w:w="704" w:type="dxa"/>
            <w:noWrap/>
            <w:tcMar>
              <w:left w:w="0" w:type="dxa"/>
              <w:right w:w="0" w:type="dxa"/>
            </w:tcMar>
            <w:hideMark/>
          </w:tcPr>
          <w:p w14:paraId="302210A5"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25E54C68" w14:textId="77777777" w:rsidR="00952CB9" w:rsidRPr="00905C5C" w:rsidRDefault="00952CB9" w:rsidP="00952CB9">
            <w:pPr>
              <w:ind w:left="113"/>
              <w:rPr>
                <w:rFonts w:cstheme="minorHAnsi"/>
                <w:sz w:val="16"/>
                <w:szCs w:val="16"/>
              </w:rPr>
            </w:pPr>
            <w:r w:rsidRPr="00905C5C">
              <w:rPr>
                <w:rFonts w:cstheme="minorHAnsi"/>
                <w:sz w:val="16"/>
                <w:szCs w:val="16"/>
              </w:rPr>
              <w:t>466</w:t>
            </w:r>
          </w:p>
        </w:tc>
        <w:tc>
          <w:tcPr>
            <w:tcW w:w="1276" w:type="dxa"/>
            <w:noWrap/>
            <w:tcMar>
              <w:left w:w="0" w:type="dxa"/>
              <w:right w:w="0" w:type="dxa"/>
            </w:tcMar>
            <w:hideMark/>
          </w:tcPr>
          <w:p w14:paraId="68B0E9AD"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66017F04" w14:textId="77777777" w:rsidR="00952CB9" w:rsidRPr="00905C5C" w:rsidRDefault="00952CB9" w:rsidP="00952CB9">
            <w:pPr>
              <w:ind w:left="113"/>
              <w:rPr>
                <w:rFonts w:cstheme="minorHAnsi"/>
                <w:sz w:val="16"/>
                <w:szCs w:val="16"/>
              </w:rPr>
            </w:pPr>
            <w:r w:rsidRPr="00905C5C">
              <w:rPr>
                <w:rFonts w:cstheme="minorHAnsi"/>
                <w:sz w:val="16"/>
                <w:szCs w:val="16"/>
              </w:rPr>
              <w:t xml:space="preserve">As already mentioned there should be no benchmark concept in the framework of POG requirements for manufacturers. The focus of POG is to ensure that the product is consistent with the target market’s demands and needs. Product manufacturers are already required to duly document their product approval process, and make the documentation available to the competent authorities upon request. As mentioned before, the indicators and its benchmarks would not work for MOPs with several underlying investment options and for unit-linked products linked to funds with performance related costs. </w:t>
            </w:r>
          </w:p>
        </w:tc>
        <w:tc>
          <w:tcPr>
            <w:tcW w:w="4394" w:type="dxa"/>
            <w:tcMar>
              <w:left w:w="0" w:type="dxa"/>
              <w:right w:w="0" w:type="dxa"/>
            </w:tcMar>
          </w:tcPr>
          <w:p w14:paraId="65E8BE1C" w14:textId="71EC3AF4" w:rsidR="00952CB9" w:rsidRPr="00905C5C" w:rsidRDefault="00952CB9" w:rsidP="00E7472F">
            <w:pPr>
              <w:ind w:left="113"/>
              <w:rPr>
                <w:rFonts w:cstheme="minorHAnsi"/>
                <w:sz w:val="16"/>
                <w:szCs w:val="16"/>
              </w:rPr>
            </w:pPr>
            <w:r>
              <w:rPr>
                <w:rFonts w:cstheme="minorHAnsi"/>
                <w:sz w:val="16"/>
                <w:szCs w:val="16"/>
              </w:rPr>
              <w:t>EIOPA finds that the VfM concept is already embedded in POG, especially Articles 6 and 7 of POG Delegated Regulation.</w:t>
            </w:r>
          </w:p>
        </w:tc>
      </w:tr>
      <w:tr w:rsidR="00952CB9" w:rsidRPr="00905C5C" w14:paraId="4EB0399C" w14:textId="2CD21A68" w:rsidTr="00E723BE">
        <w:trPr>
          <w:trHeight w:val="20"/>
        </w:trPr>
        <w:tc>
          <w:tcPr>
            <w:tcW w:w="704" w:type="dxa"/>
            <w:noWrap/>
            <w:tcMar>
              <w:left w:w="0" w:type="dxa"/>
              <w:right w:w="0" w:type="dxa"/>
            </w:tcMar>
            <w:hideMark/>
          </w:tcPr>
          <w:p w14:paraId="75EA1695"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307154CE" w14:textId="77777777" w:rsidR="00952CB9" w:rsidRPr="00905C5C" w:rsidRDefault="00952CB9" w:rsidP="00952CB9">
            <w:pPr>
              <w:ind w:left="113"/>
              <w:rPr>
                <w:rFonts w:cstheme="minorHAnsi"/>
                <w:sz w:val="16"/>
                <w:szCs w:val="16"/>
              </w:rPr>
            </w:pPr>
            <w:r w:rsidRPr="00905C5C">
              <w:rPr>
                <w:rFonts w:cstheme="minorHAnsi"/>
                <w:sz w:val="16"/>
                <w:szCs w:val="16"/>
              </w:rPr>
              <w:t>467</w:t>
            </w:r>
          </w:p>
        </w:tc>
        <w:tc>
          <w:tcPr>
            <w:tcW w:w="1276" w:type="dxa"/>
            <w:noWrap/>
            <w:tcMar>
              <w:left w:w="0" w:type="dxa"/>
              <w:right w:w="0" w:type="dxa"/>
            </w:tcMar>
            <w:hideMark/>
          </w:tcPr>
          <w:p w14:paraId="06CF3449"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56159901" w14:textId="77777777" w:rsidR="00952CB9" w:rsidRPr="00905C5C" w:rsidRDefault="00952CB9" w:rsidP="00952CB9">
            <w:pPr>
              <w:ind w:left="113"/>
              <w:rPr>
                <w:rFonts w:cstheme="minorHAnsi"/>
                <w:sz w:val="16"/>
                <w:szCs w:val="16"/>
              </w:rPr>
            </w:pPr>
            <w:r w:rsidRPr="00905C5C">
              <w:rPr>
                <w:rFonts w:cstheme="minorHAnsi"/>
                <w:sz w:val="16"/>
                <w:szCs w:val="16"/>
              </w:rPr>
              <w:t>See Question 11, we actually prefer fewer indicators based on level I.</w:t>
            </w:r>
          </w:p>
        </w:tc>
        <w:tc>
          <w:tcPr>
            <w:tcW w:w="4394" w:type="dxa"/>
            <w:tcMar>
              <w:left w:w="0" w:type="dxa"/>
              <w:right w:w="0" w:type="dxa"/>
            </w:tcMar>
          </w:tcPr>
          <w:p w14:paraId="134BC048" w14:textId="5CDD727C"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684CBA3" w14:textId="5C1C3BFB" w:rsidTr="00E723BE">
        <w:trPr>
          <w:trHeight w:val="20"/>
        </w:trPr>
        <w:tc>
          <w:tcPr>
            <w:tcW w:w="704" w:type="dxa"/>
            <w:noWrap/>
            <w:tcMar>
              <w:left w:w="0" w:type="dxa"/>
              <w:right w:w="0" w:type="dxa"/>
            </w:tcMar>
            <w:hideMark/>
          </w:tcPr>
          <w:p w14:paraId="599EE7A4"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13</w:t>
            </w:r>
          </w:p>
        </w:tc>
        <w:tc>
          <w:tcPr>
            <w:tcW w:w="709" w:type="dxa"/>
            <w:noWrap/>
            <w:tcMar>
              <w:left w:w="0" w:type="dxa"/>
              <w:right w:w="0" w:type="dxa"/>
            </w:tcMar>
            <w:hideMark/>
          </w:tcPr>
          <w:p w14:paraId="402973D7" w14:textId="77777777" w:rsidR="00952CB9" w:rsidRPr="00905C5C" w:rsidRDefault="00952CB9" w:rsidP="00952CB9">
            <w:pPr>
              <w:ind w:left="113"/>
              <w:rPr>
                <w:rFonts w:cstheme="minorHAnsi"/>
                <w:sz w:val="16"/>
                <w:szCs w:val="16"/>
              </w:rPr>
            </w:pPr>
            <w:r w:rsidRPr="00905C5C">
              <w:rPr>
                <w:rFonts w:cstheme="minorHAnsi"/>
                <w:sz w:val="16"/>
                <w:szCs w:val="16"/>
              </w:rPr>
              <w:t>468</w:t>
            </w:r>
          </w:p>
        </w:tc>
        <w:tc>
          <w:tcPr>
            <w:tcW w:w="1276" w:type="dxa"/>
            <w:noWrap/>
            <w:tcMar>
              <w:left w:w="0" w:type="dxa"/>
              <w:right w:w="0" w:type="dxa"/>
            </w:tcMar>
            <w:hideMark/>
          </w:tcPr>
          <w:p w14:paraId="114DE336"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74125BDE" w14:textId="77777777" w:rsidR="00952CB9" w:rsidRPr="00905C5C" w:rsidRDefault="00952CB9" w:rsidP="00952CB9">
            <w:pPr>
              <w:ind w:left="113"/>
              <w:rPr>
                <w:rFonts w:cstheme="minorHAnsi"/>
                <w:sz w:val="16"/>
                <w:szCs w:val="16"/>
              </w:rPr>
            </w:pPr>
            <w:r w:rsidRPr="00905C5C">
              <w:rPr>
                <w:rFonts w:cstheme="minorHAnsi"/>
                <w:sz w:val="16"/>
                <w:szCs w:val="16"/>
              </w:rPr>
              <w:t>As mentioned previously, we support defining indicators at a national level in order to take into account the specificity of each local market.</w:t>
            </w:r>
          </w:p>
        </w:tc>
        <w:tc>
          <w:tcPr>
            <w:tcW w:w="4394" w:type="dxa"/>
            <w:tcMar>
              <w:left w:w="0" w:type="dxa"/>
              <w:right w:w="0" w:type="dxa"/>
            </w:tcMar>
          </w:tcPr>
          <w:p w14:paraId="4236045E" w14:textId="367DDC2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BE6414F" w14:textId="2D52717A" w:rsidTr="00E723BE">
        <w:trPr>
          <w:trHeight w:val="20"/>
        </w:trPr>
        <w:tc>
          <w:tcPr>
            <w:tcW w:w="704" w:type="dxa"/>
            <w:noWrap/>
            <w:tcMar>
              <w:left w:w="0" w:type="dxa"/>
              <w:right w:w="0" w:type="dxa"/>
            </w:tcMar>
            <w:hideMark/>
          </w:tcPr>
          <w:p w14:paraId="0F8506E2"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7D65B755" w14:textId="77777777" w:rsidR="00952CB9" w:rsidRPr="00905C5C" w:rsidRDefault="00952CB9" w:rsidP="00952CB9">
            <w:pPr>
              <w:ind w:left="113"/>
              <w:rPr>
                <w:rFonts w:cstheme="minorHAnsi"/>
                <w:sz w:val="16"/>
                <w:szCs w:val="16"/>
              </w:rPr>
            </w:pPr>
            <w:r w:rsidRPr="00905C5C">
              <w:rPr>
                <w:rFonts w:cstheme="minorHAnsi"/>
                <w:sz w:val="16"/>
                <w:szCs w:val="16"/>
              </w:rPr>
              <w:t>469</w:t>
            </w:r>
          </w:p>
        </w:tc>
        <w:tc>
          <w:tcPr>
            <w:tcW w:w="1276" w:type="dxa"/>
            <w:noWrap/>
            <w:tcMar>
              <w:left w:w="0" w:type="dxa"/>
              <w:right w:w="0" w:type="dxa"/>
            </w:tcMar>
            <w:hideMark/>
          </w:tcPr>
          <w:p w14:paraId="423730AA"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5A52BC1A" w14:textId="77777777" w:rsidR="00952CB9" w:rsidRPr="00905C5C" w:rsidRDefault="00952CB9" w:rsidP="00952CB9">
            <w:pPr>
              <w:ind w:left="113"/>
              <w:rPr>
                <w:rFonts w:cstheme="minorHAnsi"/>
                <w:sz w:val="16"/>
                <w:szCs w:val="16"/>
              </w:rPr>
            </w:pPr>
            <w:r w:rsidRPr="00905C5C">
              <w:rPr>
                <w:rFonts w:cstheme="minorHAnsi"/>
                <w:sz w:val="16"/>
                <w:szCs w:val="16"/>
              </w:rPr>
              <w:t>Entry costs / total costs paid: Some products are structured with higher entry fees and lower recurring fees (whole life contracts, for example). This indicator can characterise a product (and be used at the clustering level); however, as a standalone indicator, it would lead to imposing a standard for entry fees and could potentially result in discontinuing the marketing of certain products with a specific fee structure, even though they have real value for clients.</w:t>
            </w:r>
          </w:p>
        </w:tc>
        <w:tc>
          <w:tcPr>
            <w:tcW w:w="4394" w:type="dxa"/>
            <w:tcMar>
              <w:left w:w="0" w:type="dxa"/>
              <w:right w:w="0" w:type="dxa"/>
            </w:tcMar>
          </w:tcPr>
          <w:p w14:paraId="304A98F5" w14:textId="777B33BF" w:rsidR="00952CB9" w:rsidRDefault="00952CB9" w:rsidP="00952CB9">
            <w:pPr>
              <w:ind w:left="113"/>
              <w:rPr>
                <w:rFonts w:cstheme="minorHAnsi"/>
                <w:sz w:val="16"/>
                <w:szCs w:val="16"/>
              </w:rPr>
            </w:pPr>
            <w:r>
              <w:rPr>
                <w:rFonts w:cstheme="minorHAnsi"/>
                <w:sz w:val="16"/>
                <w:szCs w:val="16"/>
              </w:rPr>
              <w:t>EIOPA finds that entry costs ratio is relevant, as this can impact the initial capital which provides returns to consumers.</w:t>
            </w:r>
          </w:p>
          <w:p w14:paraId="4524B731" w14:textId="77777777" w:rsidR="00952CB9" w:rsidRDefault="00952CB9" w:rsidP="00952CB9">
            <w:pPr>
              <w:ind w:left="113"/>
              <w:rPr>
                <w:rFonts w:cstheme="minorHAnsi"/>
                <w:sz w:val="16"/>
                <w:szCs w:val="16"/>
              </w:rPr>
            </w:pPr>
          </w:p>
          <w:p w14:paraId="5C4E7CAA" w14:textId="0B6E8588" w:rsidR="00952CB9" w:rsidRDefault="00952CB9" w:rsidP="00952CB9">
            <w:pPr>
              <w:ind w:left="113"/>
              <w:rPr>
                <w:rFonts w:cstheme="minorHAnsi"/>
                <w:sz w:val="16"/>
                <w:szCs w:val="16"/>
              </w:rPr>
            </w:pPr>
            <w:bookmarkStart w:id="42" w:name="_Hlk173936354"/>
            <w:r>
              <w:rPr>
                <w:rFonts w:cstheme="minorHAnsi"/>
                <w:sz w:val="16"/>
                <w:szCs w:val="16"/>
              </w:rPr>
              <w:t>Any single indicator will not be a standalone indicator, and instead several indicators will be assessed in conjunction.</w:t>
            </w:r>
          </w:p>
          <w:bookmarkEnd w:id="42"/>
          <w:p w14:paraId="4ED81B4E" w14:textId="77777777" w:rsidR="00952CB9" w:rsidRPr="00905C5C" w:rsidRDefault="00952CB9" w:rsidP="00952CB9">
            <w:pPr>
              <w:ind w:left="113"/>
              <w:rPr>
                <w:rFonts w:cstheme="minorHAnsi"/>
                <w:sz w:val="16"/>
                <w:szCs w:val="16"/>
              </w:rPr>
            </w:pPr>
          </w:p>
        </w:tc>
      </w:tr>
      <w:tr w:rsidR="00952CB9" w:rsidRPr="00905C5C" w14:paraId="2A08FAFA" w14:textId="539C4BD6" w:rsidTr="00E723BE">
        <w:trPr>
          <w:trHeight w:val="20"/>
        </w:trPr>
        <w:tc>
          <w:tcPr>
            <w:tcW w:w="704" w:type="dxa"/>
            <w:noWrap/>
            <w:tcMar>
              <w:left w:w="0" w:type="dxa"/>
              <w:right w:w="0" w:type="dxa"/>
            </w:tcMar>
            <w:hideMark/>
          </w:tcPr>
          <w:p w14:paraId="2B646CB6"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46AB4301" w14:textId="77777777" w:rsidR="00952CB9" w:rsidRPr="00905C5C" w:rsidRDefault="00952CB9" w:rsidP="00952CB9">
            <w:pPr>
              <w:ind w:left="113"/>
              <w:rPr>
                <w:rFonts w:cstheme="minorHAnsi"/>
                <w:sz w:val="16"/>
                <w:szCs w:val="16"/>
              </w:rPr>
            </w:pPr>
            <w:r w:rsidRPr="00905C5C">
              <w:rPr>
                <w:rFonts w:cstheme="minorHAnsi"/>
                <w:sz w:val="16"/>
                <w:szCs w:val="16"/>
              </w:rPr>
              <w:t>470</w:t>
            </w:r>
          </w:p>
        </w:tc>
        <w:tc>
          <w:tcPr>
            <w:tcW w:w="1276" w:type="dxa"/>
            <w:noWrap/>
            <w:tcMar>
              <w:left w:w="0" w:type="dxa"/>
              <w:right w:w="0" w:type="dxa"/>
            </w:tcMar>
            <w:hideMark/>
          </w:tcPr>
          <w:p w14:paraId="333662BE" w14:textId="77777777" w:rsidR="00952CB9" w:rsidRPr="00905C5C" w:rsidRDefault="00952CB9" w:rsidP="00952CB9">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4876E3A5" w14:textId="77777777" w:rsidR="00952CB9" w:rsidRPr="00905C5C" w:rsidRDefault="00952CB9" w:rsidP="00952CB9">
            <w:pPr>
              <w:ind w:left="113"/>
              <w:rPr>
                <w:rFonts w:cstheme="minorHAnsi"/>
                <w:sz w:val="16"/>
                <w:szCs w:val="16"/>
              </w:rPr>
            </w:pPr>
            <w:r w:rsidRPr="00905C5C">
              <w:rPr>
                <w:rFonts w:cstheme="minorHAnsi"/>
                <w:sz w:val="16"/>
                <w:szCs w:val="16"/>
              </w:rPr>
              <w:t>FESE believes the product clusters should be comprehensible and designed in a non-complex way and with only relevant indicators. Too many indicators would make it significantly more difficult to properly classify the cluster, which could lead to misinterpretations. The following indicators could be used:</w:t>
            </w:r>
            <w:r w:rsidRPr="00905C5C">
              <w:rPr>
                <w:rFonts w:cstheme="minorHAnsi"/>
                <w:sz w:val="16"/>
                <w:szCs w:val="16"/>
              </w:rPr>
              <w:br/>
            </w:r>
            <w:r w:rsidRPr="00905C5C">
              <w:rPr>
                <w:rFonts w:cstheme="minorHAnsi"/>
                <w:sz w:val="16"/>
                <w:szCs w:val="16"/>
              </w:rPr>
              <w:br/>
              <w:t>• Net returns</w:t>
            </w:r>
            <w:r w:rsidRPr="00905C5C">
              <w:rPr>
                <w:rFonts w:cstheme="minorHAnsi"/>
                <w:sz w:val="16"/>
                <w:szCs w:val="16"/>
              </w:rPr>
              <w:br/>
            </w:r>
            <w:r w:rsidRPr="00905C5C">
              <w:rPr>
                <w:rFonts w:cstheme="minorHAnsi"/>
                <w:sz w:val="16"/>
                <w:szCs w:val="16"/>
              </w:rPr>
              <w:br/>
              <w:t>• Reduction in yield (RIY)</w:t>
            </w:r>
            <w:r w:rsidRPr="00905C5C">
              <w:rPr>
                <w:rFonts w:cstheme="minorHAnsi"/>
                <w:sz w:val="16"/>
                <w:szCs w:val="16"/>
              </w:rPr>
              <w:br/>
            </w:r>
            <w:r w:rsidRPr="00905C5C">
              <w:rPr>
                <w:rFonts w:cstheme="minorHAnsi"/>
                <w:sz w:val="16"/>
                <w:szCs w:val="16"/>
              </w:rPr>
              <w:br/>
              <w:t>• Return-to-cost-ratio (in absolute terms, total costs)</w:t>
            </w:r>
          </w:p>
        </w:tc>
        <w:tc>
          <w:tcPr>
            <w:tcW w:w="4394" w:type="dxa"/>
            <w:tcMar>
              <w:left w:w="0" w:type="dxa"/>
              <w:right w:w="0" w:type="dxa"/>
            </w:tcMar>
          </w:tcPr>
          <w:p w14:paraId="2E163C0A" w14:textId="76AA8268" w:rsidR="00952CB9" w:rsidRPr="00905C5C" w:rsidRDefault="00952CB9" w:rsidP="00952CB9">
            <w:pPr>
              <w:ind w:left="113"/>
              <w:rPr>
                <w:rFonts w:cstheme="minorHAnsi"/>
                <w:sz w:val="16"/>
                <w:szCs w:val="16"/>
              </w:rPr>
            </w:pPr>
            <w:r>
              <w:rPr>
                <w:rFonts w:cstheme="minorHAnsi"/>
                <w:sz w:val="16"/>
                <w:szCs w:val="16"/>
              </w:rPr>
              <w:t>EIOPA agrees that there needs to be a balance between detail and simplicity, for which reason it has revised its’ methodology to lessen the number of indicators.</w:t>
            </w:r>
          </w:p>
        </w:tc>
      </w:tr>
      <w:tr w:rsidR="00952CB9" w:rsidRPr="00905C5C" w14:paraId="40CC74BA" w14:textId="260A29AB" w:rsidTr="00E723BE">
        <w:trPr>
          <w:trHeight w:val="20"/>
        </w:trPr>
        <w:tc>
          <w:tcPr>
            <w:tcW w:w="704" w:type="dxa"/>
            <w:noWrap/>
            <w:tcMar>
              <w:left w:w="0" w:type="dxa"/>
              <w:right w:w="0" w:type="dxa"/>
            </w:tcMar>
            <w:hideMark/>
          </w:tcPr>
          <w:p w14:paraId="35911FBD"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1B7B641D" w14:textId="77777777" w:rsidR="00952CB9" w:rsidRPr="00905C5C" w:rsidRDefault="00952CB9" w:rsidP="00952CB9">
            <w:pPr>
              <w:ind w:left="113"/>
              <w:rPr>
                <w:rFonts w:cstheme="minorHAnsi"/>
                <w:sz w:val="16"/>
                <w:szCs w:val="16"/>
              </w:rPr>
            </w:pPr>
            <w:r w:rsidRPr="00905C5C">
              <w:rPr>
                <w:rFonts w:cstheme="minorHAnsi"/>
                <w:sz w:val="16"/>
                <w:szCs w:val="16"/>
              </w:rPr>
              <w:t>471</w:t>
            </w:r>
          </w:p>
        </w:tc>
        <w:tc>
          <w:tcPr>
            <w:tcW w:w="1276" w:type="dxa"/>
            <w:noWrap/>
            <w:tcMar>
              <w:left w:w="0" w:type="dxa"/>
              <w:right w:w="0" w:type="dxa"/>
            </w:tcMar>
            <w:hideMark/>
          </w:tcPr>
          <w:p w14:paraId="67BC66D4"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41C1B8FE" w14:textId="77777777" w:rsidR="00952CB9" w:rsidRPr="00905C5C" w:rsidRDefault="00952CB9" w:rsidP="00952CB9">
            <w:pPr>
              <w:ind w:left="113"/>
              <w:rPr>
                <w:rFonts w:cstheme="minorHAnsi"/>
                <w:sz w:val="16"/>
                <w:szCs w:val="16"/>
              </w:rPr>
            </w:pPr>
            <w:r w:rsidRPr="00905C5C">
              <w:rPr>
                <w:rFonts w:cstheme="minorHAnsi"/>
                <w:sz w:val="16"/>
                <w:szCs w:val="16"/>
              </w:rPr>
              <w:t>The CEB believes that the Level 1 indicators should be the same for all clusters, despite their characteristics.</w:t>
            </w:r>
            <w:r w:rsidRPr="00905C5C">
              <w:rPr>
                <w:rFonts w:cstheme="minorHAnsi"/>
                <w:sz w:val="16"/>
                <w:szCs w:val="16"/>
              </w:rPr>
              <w:br/>
            </w:r>
            <w:r w:rsidRPr="00905C5C">
              <w:rPr>
                <w:rFonts w:cstheme="minorHAnsi"/>
                <w:sz w:val="16"/>
                <w:szCs w:val="16"/>
              </w:rPr>
              <w:br/>
              <w:t>If it is not the level 1 indicators that are used, it would be better to define common indicators for all clusters, but some specific products may require adapted indicators.</w:t>
            </w:r>
          </w:p>
        </w:tc>
        <w:tc>
          <w:tcPr>
            <w:tcW w:w="4394" w:type="dxa"/>
            <w:tcMar>
              <w:left w:w="0" w:type="dxa"/>
              <w:right w:w="0" w:type="dxa"/>
            </w:tcMar>
          </w:tcPr>
          <w:p w14:paraId="6EED5D62" w14:textId="0F264A9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D1893B4" w14:textId="232477C2" w:rsidTr="00E723BE">
        <w:trPr>
          <w:trHeight w:val="20"/>
        </w:trPr>
        <w:tc>
          <w:tcPr>
            <w:tcW w:w="704" w:type="dxa"/>
            <w:noWrap/>
            <w:tcMar>
              <w:left w:w="0" w:type="dxa"/>
              <w:right w:w="0" w:type="dxa"/>
            </w:tcMar>
            <w:hideMark/>
          </w:tcPr>
          <w:p w14:paraId="7EA6D46A"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612FE655" w14:textId="77777777" w:rsidR="00952CB9" w:rsidRPr="00905C5C" w:rsidRDefault="00952CB9" w:rsidP="00952CB9">
            <w:pPr>
              <w:ind w:left="113"/>
              <w:rPr>
                <w:rFonts w:cstheme="minorHAnsi"/>
                <w:sz w:val="16"/>
                <w:szCs w:val="16"/>
              </w:rPr>
            </w:pPr>
            <w:r w:rsidRPr="00905C5C">
              <w:rPr>
                <w:rFonts w:cstheme="minorHAnsi"/>
                <w:sz w:val="16"/>
                <w:szCs w:val="16"/>
              </w:rPr>
              <w:t>472</w:t>
            </w:r>
          </w:p>
        </w:tc>
        <w:tc>
          <w:tcPr>
            <w:tcW w:w="1276" w:type="dxa"/>
            <w:noWrap/>
            <w:tcMar>
              <w:left w:w="0" w:type="dxa"/>
              <w:right w:w="0" w:type="dxa"/>
            </w:tcMar>
            <w:hideMark/>
          </w:tcPr>
          <w:p w14:paraId="05A44697"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0A34BE10" w14:textId="2E2C30A3" w:rsidR="00952CB9" w:rsidRPr="00905C5C" w:rsidRDefault="00952CB9" w:rsidP="00952CB9">
            <w:pPr>
              <w:ind w:left="113"/>
              <w:rPr>
                <w:rFonts w:cstheme="minorHAnsi"/>
                <w:sz w:val="16"/>
                <w:szCs w:val="16"/>
              </w:rPr>
            </w:pPr>
            <w:r w:rsidRPr="00905C5C">
              <w:rPr>
                <w:rFonts w:cstheme="minorHAnsi"/>
                <w:sz w:val="16"/>
                <w:szCs w:val="16"/>
              </w:rPr>
              <w:t xml:space="preserve">As already mentioned there should be no benchmark concept in the framework of POG requirements for manufacturers. The focus of POG is to ensure that the product is consistent with the target market’s demands and needs. Product manufacturers are already required to duly document their product approval process, and make the documentation available to the competent authorities upon request. </w:t>
            </w:r>
            <w:r w:rsidRPr="00905C5C">
              <w:rPr>
                <w:rFonts w:cstheme="minorHAnsi"/>
                <w:sz w:val="16"/>
                <w:szCs w:val="16"/>
              </w:rPr>
              <w:br/>
            </w:r>
            <w:r w:rsidRPr="00905C5C">
              <w:rPr>
                <w:rFonts w:cstheme="minorHAnsi"/>
                <w:sz w:val="16"/>
                <w:szCs w:val="16"/>
              </w:rPr>
              <w:br/>
              <w:t xml:space="preserve">Generally, the indicators and its benchmarks would not work for MOPs with several underlying investment options and for unit-linked products linked to funds with performance related costs. </w:t>
            </w:r>
          </w:p>
        </w:tc>
        <w:tc>
          <w:tcPr>
            <w:tcW w:w="4394" w:type="dxa"/>
            <w:tcMar>
              <w:left w:w="0" w:type="dxa"/>
              <w:right w:w="0" w:type="dxa"/>
            </w:tcMar>
          </w:tcPr>
          <w:p w14:paraId="497A2806" w14:textId="77777777" w:rsidR="00952CB9" w:rsidRDefault="00952CB9" w:rsidP="00952CB9">
            <w:pPr>
              <w:ind w:left="113"/>
              <w:rPr>
                <w:rFonts w:cstheme="minorHAnsi"/>
                <w:sz w:val="16"/>
                <w:szCs w:val="16"/>
              </w:rPr>
            </w:pPr>
            <w:r>
              <w:rPr>
                <w:rFonts w:cstheme="minorHAnsi"/>
                <w:sz w:val="16"/>
                <w:szCs w:val="16"/>
              </w:rPr>
              <w:t>EIOPA finds that the VfM concept is already embedded in POG, especially Articles 6 and 7 of POG Delegated Regulation.</w:t>
            </w:r>
          </w:p>
          <w:p w14:paraId="278ED89B" w14:textId="77777777" w:rsidR="00952CB9" w:rsidRDefault="00952CB9" w:rsidP="00952CB9">
            <w:pPr>
              <w:ind w:left="113"/>
              <w:rPr>
                <w:rFonts w:cstheme="minorHAnsi"/>
                <w:sz w:val="16"/>
                <w:szCs w:val="16"/>
              </w:rPr>
            </w:pPr>
          </w:p>
          <w:p w14:paraId="49130A65" w14:textId="0E9EA924" w:rsidR="00952CB9" w:rsidRPr="00905C5C" w:rsidRDefault="00952CB9" w:rsidP="00952CB9">
            <w:pPr>
              <w:ind w:left="113"/>
              <w:rPr>
                <w:rFonts w:cstheme="minorHAnsi"/>
                <w:sz w:val="16"/>
                <w:szCs w:val="16"/>
              </w:rPr>
            </w:pPr>
          </w:p>
        </w:tc>
      </w:tr>
      <w:tr w:rsidR="00952CB9" w:rsidRPr="00905C5C" w14:paraId="0BC6DD5A" w14:textId="7A829204" w:rsidTr="00E723BE">
        <w:trPr>
          <w:trHeight w:val="20"/>
        </w:trPr>
        <w:tc>
          <w:tcPr>
            <w:tcW w:w="704" w:type="dxa"/>
            <w:noWrap/>
            <w:tcMar>
              <w:left w:w="0" w:type="dxa"/>
              <w:right w:w="0" w:type="dxa"/>
            </w:tcMar>
            <w:hideMark/>
          </w:tcPr>
          <w:p w14:paraId="22E73510"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1AEB6408" w14:textId="77777777" w:rsidR="00952CB9" w:rsidRPr="00905C5C" w:rsidRDefault="00952CB9" w:rsidP="00952CB9">
            <w:pPr>
              <w:ind w:left="113"/>
              <w:rPr>
                <w:rFonts w:cstheme="minorHAnsi"/>
                <w:sz w:val="16"/>
                <w:szCs w:val="16"/>
              </w:rPr>
            </w:pPr>
            <w:r w:rsidRPr="00905C5C">
              <w:rPr>
                <w:rFonts w:cstheme="minorHAnsi"/>
                <w:sz w:val="16"/>
                <w:szCs w:val="16"/>
              </w:rPr>
              <w:t>473</w:t>
            </w:r>
          </w:p>
        </w:tc>
        <w:tc>
          <w:tcPr>
            <w:tcW w:w="1276" w:type="dxa"/>
            <w:noWrap/>
            <w:tcMar>
              <w:left w:w="0" w:type="dxa"/>
              <w:right w:w="0" w:type="dxa"/>
            </w:tcMar>
            <w:hideMark/>
          </w:tcPr>
          <w:p w14:paraId="536949BE"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093ED8C4" w14:textId="310BBCD6" w:rsidR="00952CB9" w:rsidRPr="00905C5C" w:rsidRDefault="00952CB9" w:rsidP="00952CB9">
            <w:pPr>
              <w:ind w:left="113"/>
              <w:rPr>
                <w:rFonts w:cstheme="minorHAnsi"/>
                <w:sz w:val="16"/>
                <w:szCs w:val="16"/>
              </w:rPr>
            </w:pPr>
            <w:r w:rsidRPr="00905C5C">
              <w:rPr>
                <w:rFonts w:cstheme="minorHAnsi"/>
                <w:sz w:val="16"/>
                <w:szCs w:val="16"/>
              </w:rPr>
              <w:t xml:space="preserve">As already mentioned there should be no benchmark concept in the framework of POG requirements for manufacturers. The focus of POG is to ensure that the product is consistent with the target market’s demands and needs. Product manufacturers are already required to duly document their product approval process, and make the documentation available to the competent authorities upon request. </w:t>
            </w:r>
            <w:r w:rsidRPr="00905C5C">
              <w:rPr>
                <w:rFonts w:cstheme="minorHAnsi"/>
                <w:sz w:val="16"/>
                <w:szCs w:val="16"/>
              </w:rPr>
              <w:br/>
            </w:r>
            <w:r w:rsidRPr="00905C5C">
              <w:rPr>
                <w:rFonts w:cstheme="minorHAnsi"/>
                <w:sz w:val="16"/>
                <w:szCs w:val="16"/>
              </w:rPr>
              <w:br/>
              <w:t xml:space="preserve">Generally, the indicators and its benchmarks would not work for MOPs with several underlying investment options and for unit-linked products linked to funds with performance related costs. </w:t>
            </w:r>
          </w:p>
        </w:tc>
        <w:tc>
          <w:tcPr>
            <w:tcW w:w="4394" w:type="dxa"/>
            <w:tcMar>
              <w:left w:w="0" w:type="dxa"/>
              <w:right w:w="0" w:type="dxa"/>
            </w:tcMar>
          </w:tcPr>
          <w:p w14:paraId="7E288EAC" w14:textId="282D09BE"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4AF0C78E" w14:textId="74F659FD" w:rsidTr="00E723BE">
        <w:trPr>
          <w:trHeight w:val="20"/>
        </w:trPr>
        <w:tc>
          <w:tcPr>
            <w:tcW w:w="704" w:type="dxa"/>
            <w:noWrap/>
            <w:tcMar>
              <w:left w:w="0" w:type="dxa"/>
              <w:right w:w="0" w:type="dxa"/>
            </w:tcMar>
            <w:hideMark/>
          </w:tcPr>
          <w:p w14:paraId="67268D8D"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13</w:t>
            </w:r>
          </w:p>
        </w:tc>
        <w:tc>
          <w:tcPr>
            <w:tcW w:w="709" w:type="dxa"/>
            <w:noWrap/>
            <w:tcMar>
              <w:left w:w="0" w:type="dxa"/>
              <w:right w:w="0" w:type="dxa"/>
            </w:tcMar>
            <w:hideMark/>
          </w:tcPr>
          <w:p w14:paraId="4D113B7B" w14:textId="77777777" w:rsidR="00952CB9" w:rsidRPr="00905C5C" w:rsidRDefault="00952CB9" w:rsidP="00952CB9">
            <w:pPr>
              <w:ind w:left="113"/>
              <w:rPr>
                <w:rFonts w:cstheme="minorHAnsi"/>
                <w:sz w:val="16"/>
                <w:szCs w:val="16"/>
              </w:rPr>
            </w:pPr>
            <w:r w:rsidRPr="00905C5C">
              <w:rPr>
                <w:rFonts w:cstheme="minorHAnsi"/>
                <w:sz w:val="16"/>
                <w:szCs w:val="16"/>
              </w:rPr>
              <w:t>474</w:t>
            </w:r>
          </w:p>
        </w:tc>
        <w:tc>
          <w:tcPr>
            <w:tcW w:w="1276" w:type="dxa"/>
            <w:noWrap/>
            <w:tcMar>
              <w:left w:w="0" w:type="dxa"/>
              <w:right w:w="0" w:type="dxa"/>
            </w:tcMar>
            <w:hideMark/>
          </w:tcPr>
          <w:p w14:paraId="2923AEAF"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58F1309C" w14:textId="77777777" w:rsidR="00952CB9" w:rsidRPr="00905C5C" w:rsidRDefault="00952CB9" w:rsidP="00952CB9">
            <w:pPr>
              <w:ind w:left="113"/>
              <w:rPr>
                <w:rFonts w:cstheme="minorHAnsi"/>
                <w:sz w:val="16"/>
                <w:szCs w:val="16"/>
              </w:rPr>
            </w:pPr>
            <w:r w:rsidRPr="00905C5C">
              <w:rPr>
                <w:rFonts w:cstheme="minorHAnsi"/>
                <w:sz w:val="16"/>
                <w:szCs w:val="16"/>
              </w:rPr>
              <w:t>Assuralia believes that it should remain the responsibility of product manufacturers to assess where their products stand vis-à-vis their target market’s demands and needs. They are the best placed to make assumptions and provisional scenarios about their products and are already required to duly document their product approval process and make the documentation available to the competent authorities upon request.</w:t>
            </w:r>
          </w:p>
        </w:tc>
        <w:tc>
          <w:tcPr>
            <w:tcW w:w="4394" w:type="dxa"/>
            <w:tcMar>
              <w:left w:w="0" w:type="dxa"/>
              <w:right w:w="0" w:type="dxa"/>
            </w:tcMar>
          </w:tcPr>
          <w:p w14:paraId="044F8A86" w14:textId="01F2CF46" w:rsidR="00952CB9" w:rsidRDefault="00952CB9" w:rsidP="00952CB9">
            <w:pPr>
              <w:ind w:left="113"/>
              <w:rPr>
                <w:rFonts w:cstheme="minorHAnsi"/>
                <w:sz w:val="16"/>
                <w:szCs w:val="16"/>
              </w:rPr>
            </w:pPr>
            <w:r>
              <w:rPr>
                <w:rFonts w:cstheme="minorHAnsi"/>
                <w:sz w:val="16"/>
                <w:szCs w:val="16"/>
              </w:rPr>
              <w:t xml:space="preserve">EIOPA finds that whilst product manufacturer’s role in meeting POG requirements, a common supervisory approach to VfM across the EU will promote convergent outcomes. </w:t>
            </w:r>
          </w:p>
          <w:p w14:paraId="62ED0A20" w14:textId="77777777" w:rsidR="00952CB9" w:rsidRDefault="00952CB9" w:rsidP="00952CB9">
            <w:pPr>
              <w:ind w:left="113"/>
              <w:rPr>
                <w:rFonts w:cstheme="minorHAnsi"/>
                <w:sz w:val="16"/>
                <w:szCs w:val="16"/>
              </w:rPr>
            </w:pPr>
          </w:p>
          <w:p w14:paraId="29E72257" w14:textId="54E17F27" w:rsidR="00952CB9" w:rsidRPr="00905C5C" w:rsidRDefault="00952CB9" w:rsidP="00952CB9">
            <w:pPr>
              <w:ind w:left="113"/>
              <w:rPr>
                <w:rFonts w:cstheme="minorHAnsi"/>
                <w:sz w:val="16"/>
                <w:szCs w:val="16"/>
              </w:rPr>
            </w:pPr>
            <w:r>
              <w:rPr>
                <w:rFonts w:cstheme="minorHAnsi"/>
                <w:sz w:val="16"/>
                <w:szCs w:val="16"/>
              </w:rPr>
              <w:t>It is reiterated that manufacturers should comply with POG requirements regardless o</w:t>
            </w:r>
            <w:r w:rsidR="00E7472F">
              <w:rPr>
                <w:rFonts w:cstheme="minorHAnsi"/>
                <w:sz w:val="16"/>
                <w:szCs w:val="16"/>
              </w:rPr>
              <w:t>f</w:t>
            </w:r>
            <w:r>
              <w:rPr>
                <w:rFonts w:cstheme="minorHAnsi"/>
                <w:sz w:val="16"/>
                <w:szCs w:val="16"/>
              </w:rPr>
              <w:t xml:space="preserve"> whether products are within or outside benchmarked perimeters. </w:t>
            </w:r>
          </w:p>
        </w:tc>
      </w:tr>
      <w:tr w:rsidR="00952CB9" w:rsidRPr="00905C5C" w14:paraId="0DD5F049" w14:textId="231D3EF2" w:rsidTr="00E723BE">
        <w:trPr>
          <w:trHeight w:val="20"/>
        </w:trPr>
        <w:tc>
          <w:tcPr>
            <w:tcW w:w="704" w:type="dxa"/>
            <w:noWrap/>
            <w:tcMar>
              <w:left w:w="0" w:type="dxa"/>
              <w:right w:w="0" w:type="dxa"/>
            </w:tcMar>
            <w:hideMark/>
          </w:tcPr>
          <w:p w14:paraId="12246D1A"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1A7A421C" w14:textId="77777777" w:rsidR="00952CB9" w:rsidRPr="00905C5C" w:rsidRDefault="00952CB9" w:rsidP="00952CB9">
            <w:pPr>
              <w:ind w:left="113"/>
              <w:rPr>
                <w:rFonts w:cstheme="minorHAnsi"/>
                <w:sz w:val="16"/>
                <w:szCs w:val="16"/>
              </w:rPr>
            </w:pPr>
            <w:r w:rsidRPr="00905C5C">
              <w:rPr>
                <w:rFonts w:cstheme="minorHAnsi"/>
                <w:sz w:val="16"/>
                <w:szCs w:val="16"/>
              </w:rPr>
              <w:t>475</w:t>
            </w:r>
          </w:p>
        </w:tc>
        <w:tc>
          <w:tcPr>
            <w:tcW w:w="1276" w:type="dxa"/>
            <w:noWrap/>
            <w:tcMar>
              <w:left w:w="0" w:type="dxa"/>
              <w:right w:w="0" w:type="dxa"/>
            </w:tcMar>
            <w:hideMark/>
          </w:tcPr>
          <w:p w14:paraId="5F46E078"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3D1E538E" w14:textId="77777777" w:rsidR="00952CB9" w:rsidRPr="00905C5C" w:rsidRDefault="00952CB9" w:rsidP="00952CB9">
            <w:pPr>
              <w:ind w:left="113"/>
              <w:rPr>
                <w:rFonts w:cstheme="minorHAnsi"/>
                <w:sz w:val="16"/>
                <w:szCs w:val="16"/>
              </w:rPr>
            </w:pPr>
            <w:r w:rsidRPr="00905C5C">
              <w:rPr>
                <w:rFonts w:cstheme="minorHAnsi"/>
                <w:sz w:val="16"/>
                <w:szCs w:val="16"/>
              </w:rPr>
              <w:t>The limits mentioned above regarding the artificial nature of the proposed compartmentalization process must be seen in the light of the capacity/responsibility required by the operator to assess the added value of these products in relation to the envisaged savers' targets, which are already highlighted by the current regulations.</w:t>
            </w:r>
            <w:r w:rsidRPr="00905C5C">
              <w:rPr>
                <w:rFonts w:cstheme="minorHAnsi"/>
                <w:sz w:val="16"/>
                <w:szCs w:val="16"/>
              </w:rPr>
              <w:br/>
            </w:r>
            <w:r w:rsidRPr="00905C5C">
              <w:rPr>
                <w:rFonts w:cstheme="minorHAnsi"/>
                <w:sz w:val="16"/>
                <w:szCs w:val="16"/>
              </w:rPr>
              <w:br/>
              <w:t>The tool put in place for a relevant analysis should not suffer from its complexity (see below).</w:t>
            </w:r>
          </w:p>
        </w:tc>
        <w:tc>
          <w:tcPr>
            <w:tcW w:w="4394" w:type="dxa"/>
            <w:tcMar>
              <w:left w:w="0" w:type="dxa"/>
              <w:right w:w="0" w:type="dxa"/>
            </w:tcMar>
          </w:tcPr>
          <w:p w14:paraId="34048D80" w14:textId="69D7E4E4" w:rsidR="00952CB9" w:rsidRPr="00905C5C" w:rsidRDefault="00952CB9" w:rsidP="00952CB9">
            <w:pPr>
              <w:ind w:left="113"/>
              <w:rPr>
                <w:rFonts w:cstheme="minorHAnsi"/>
                <w:sz w:val="16"/>
                <w:szCs w:val="16"/>
              </w:rPr>
            </w:pPr>
            <w:r>
              <w:rPr>
                <w:rFonts w:cstheme="minorHAnsi"/>
                <w:sz w:val="16"/>
                <w:szCs w:val="16"/>
              </w:rPr>
              <w:t>EIOPA agrees that there needs to be a balance between detail and simplicity, for which reason it has revised its methodology to lessen the number of indicators.</w:t>
            </w:r>
          </w:p>
        </w:tc>
      </w:tr>
      <w:tr w:rsidR="00952CB9" w:rsidRPr="00905C5C" w14:paraId="3C4956D5" w14:textId="2DB53B32" w:rsidTr="00E723BE">
        <w:trPr>
          <w:trHeight w:val="20"/>
        </w:trPr>
        <w:tc>
          <w:tcPr>
            <w:tcW w:w="704" w:type="dxa"/>
            <w:noWrap/>
            <w:tcMar>
              <w:left w:w="0" w:type="dxa"/>
              <w:right w:w="0" w:type="dxa"/>
            </w:tcMar>
            <w:hideMark/>
          </w:tcPr>
          <w:p w14:paraId="636FC9A7" w14:textId="77777777" w:rsidR="00952CB9" w:rsidRPr="00905C5C" w:rsidRDefault="00952CB9" w:rsidP="00952CB9">
            <w:pPr>
              <w:ind w:left="113"/>
              <w:rPr>
                <w:rFonts w:cstheme="minorHAnsi"/>
                <w:sz w:val="16"/>
                <w:szCs w:val="16"/>
              </w:rPr>
            </w:pPr>
            <w:r w:rsidRPr="00905C5C">
              <w:rPr>
                <w:rFonts w:cstheme="minorHAnsi"/>
                <w:sz w:val="16"/>
                <w:szCs w:val="16"/>
              </w:rPr>
              <w:t>13</w:t>
            </w:r>
          </w:p>
        </w:tc>
        <w:tc>
          <w:tcPr>
            <w:tcW w:w="709" w:type="dxa"/>
            <w:noWrap/>
            <w:tcMar>
              <w:left w:w="0" w:type="dxa"/>
              <w:right w:w="0" w:type="dxa"/>
            </w:tcMar>
            <w:hideMark/>
          </w:tcPr>
          <w:p w14:paraId="52980128" w14:textId="77777777" w:rsidR="00952CB9" w:rsidRPr="00905C5C" w:rsidRDefault="00952CB9" w:rsidP="00952CB9">
            <w:pPr>
              <w:ind w:left="113"/>
              <w:rPr>
                <w:rFonts w:cstheme="minorHAnsi"/>
                <w:sz w:val="16"/>
                <w:szCs w:val="16"/>
              </w:rPr>
            </w:pPr>
            <w:r w:rsidRPr="00905C5C">
              <w:rPr>
                <w:rFonts w:cstheme="minorHAnsi"/>
                <w:sz w:val="16"/>
                <w:szCs w:val="16"/>
              </w:rPr>
              <w:t>476</w:t>
            </w:r>
          </w:p>
        </w:tc>
        <w:tc>
          <w:tcPr>
            <w:tcW w:w="1276" w:type="dxa"/>
            <w:noWrap/>
            <w:tcMar>
              <w:left w:w="0" w:type="dxa"/>
              <w:right w:w="0" w:type="dxa"/>
            </w:tcMar>
            <w:hideMark/>
          </w:tcPr>
          <w:p w14:paraId="2C712E2E"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21C8E06" w14:textId="2A582766" w:rsidR="00952CB9" w:rsidRDefault="00952CB9" w:rsidP="00952CB9">
            <w:pPr>
              <w:ind w:left="113"/>
              <w:rPr>
                <w:rFonts w:cstheme="minorHAnsi"/>
                <w:sz w:val="16"/>
                <w:szCs w:val="16"/>
              </w:rPr>
            </w:pPr>
            <w:r w:rsidRPr="00905C5C">
              <w:rPr>
                <w:rFonts w:cstheme="minorHAnsi"/>
                <w:sz w:val="16"/>
                <w:szCs w:val="16"/>
              </w:rPr>
              <w:t>The limits mentioned above regarding the artificial nature of the proposed compartmentalization process must be seen in the light of the capacity/responsibility required by the operator to assess the added value of these products in relation to the envisaged savers' targets, which are already highlighted by the current regulations.</w:t>
            </w:r>
            <w:r w:rsidRPr="00905C5C">
              <w:rPr>
                <w:rFonts w:cstheme="minorHAnsi"/>
                <w:sz w:val="16"/>
                <w:szCs w:val="16"/>
              </w:rPr>
              <w:br/>
            </w:r>
            <w:r w:rsidRPr="00905C5C">
              <w:rPr>
                <w:rFonts w:cstheme="minorHAnsi"/>
                <w:sz w:val="16"/>
                <w:szCs w:val="16"/>
              </w:rPr>
              <w:br/>
              <w:t>The tool put in place for a relevant analysis should not suffer from its complexity (see below).</w:t>
            </w:r>
          </w:p>
          <w:p w14:paraId="0D055B9A"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1CACC2E2" w14:textId="1D3A7F37"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626F289F" w14:textId="2ABD2A26" w:rsidTr="00E723BE">
        <w:trPr>
          <w:trHeight w:val="20"/>
        </w:trPr>
        <w:tc>
          <w:tcPr>
            <w:tcW w:w="704" w:type="dxa"/>
            <w:noWrap/>
            <w:tcMar>
              <w:left w:w="0" w:type="dxa"/>
              <w:right w:w="0" w:type="dxa"/>
            </w:tcMar>
            <w:hideMark/>
          </w:tcPr>
          <w:p w14:paraId="64950AEF"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44D15FB2" w14:textId="77777777" w:rsidR="00952CB9" w:rsidRPr="00905C5C" w:rsidRDefault="00952CB9" w:rsidP="00952CB9">
            <w:pPr>
              <w:ind w:left="113"/>
              <w:rPr>
                <w:rFonts w:cstheme="minorHAnsi"/>
                <w:sz w:val="16"/>
                <w:szCs w:val="16"/>
              </w:rPr>
            </w:pPr>
            <w:r w:rsidRPr="00905C5C">
              <w:rPr>
                <w:rFonts w:cstheme="minorHAnsi"/>
                <w:sz w:val="16"/>
                <w:szCs w:val="16"/>
              </w:rPr>
              <w:t>477</w:t>
            </w:r>
          </w:p>
        </w:tc>
        <w:tc>
          <w:tcPr>
            <w:tcW w:w="1276" w:type="dxa"/>
            <w:noWrap/>
            <w:tcMar>
              <w:left w:w="0" w:type="dxa"/>
              <w:right w:w="0" w:type="dxa"/>
            </w:tcMar>
            <w:hideMark/>
          </w:tcPr>
          <w:p w14:paraId="2F510695"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52765094" w14:textId="77777777" w:rsidR="00952CB9" w:rsidRPr="00905C5C" w:rsidRDefault="00952CB9" w:rsidP="00952CB9">
            <w:pPr>
              <w:ind w:left="113"/>
              <w:rPr>
                <w:rFonts w:cstheme="minorHAnsi"/>
                <w:sz w:val="16"/>
                <w:szCs w:val="16"/>
              </w:rPr>
            </w:pPr>
            <w:r w:rsidRPr="00905C5C">
              <w:rPr>
                <w:rFonts w:cstheme="minorHAnsi"/>
                <w:sz w:val="16"/>
                <w:szCs w:val="16"/>
              </w:rPr>
              <w:t>We believe that there is no need for additional indicators. Increasing the number of indicators can only lead to complicating the clustering modalities and making the envisaged benchmarking process more burdensome. This is at the expense of its simplicity of implementation, with an implicit increase in cost and the risk mentioned above of locking the offer into clusters to the detriment of innovation and added value. The framework should remain flexible and proportionate.</w:t>
            </w:r>
          </w:p>
        </w:tc>
        <w:tc>
          <w:tcPr>
            <w:tcW w:w="4394" w:type="dxa"/>
            <w:tcMar>
              <w:left w:w="0" w:type="dxa"/>
              <w:right w:w="0" w:type="dxa"/>
            </w:tcMar>
          </w:tcPr>
          <w:p w14:paraId="3606C9AC" w14:textId="47A1D0F4"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53E92A0" w14:textId="3D73AB78" w:rsidTr="00E723BE">
        <w:trPr>
          <w:trHeight w:val="20"/>
        </w:trPr>
        <w:tc>
          <w:tcPr>
            <w:tcW w:w="704" w:type="dxa"/>
            <w:noWrap/>
            <w:tcMar>
              <w:left w:w="0" w:type="dxa"/>
              <w:right w:w="0" w:type="dxa"/>
            </w:tcMar>
            <w:hideMark/>
          </w:tcPr>
          <w:p w14:paraId="5D764C14"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1E517FD2" w14:textId="77777777" w:rsidR="00952CB9" w:rsidRPr="00905C5C" w:rsidRDefault="00952CB9" w:rsidP="00952CB9">
            <w:pPr>
              <w:ind w:left="113"/>
              <w:rPr>
                <w:rFonts w:cstheme="minorHAnsi"/>
                <w:sz w:val="16"/>
                <w:szCs w:val="16"/>
              </w:rPr>
            </w:pPr>
            <w:r w:rsidRPr="00905C5C">
              <w:rPr>
                <w:rFonts w:cstheme="minorHAnsi"/>
                <w:sz w:val="16"/>
                <w:szCs w:val="16"/>
              </w:rPr>
              <w:t>478</w:t>
            </w:r>
          </w:p>
        </w:tc>
        <w:tc>
          <w:tcPr>
            <w:tcW w:w="1276" w:type="dxa"/>
            <w:noWrap/>
            <w:tcMar>
              <w:left w:w="0" w:type="dxa"/>
              <w:right w:w="0" w:type="dxa"/>
            </w:tcMar>
            <w:hideMark/>
          </w:tcPr>
          <w:p w14:paraId="37A16BFD"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46B89470" w14:textId="77777777" w:rsidR="00952CB9" w:rsidRPr="00905C5C" w:rsidRDefault="00952CB9" w:rsidP="00952CB9">
            <w:pPr>
              <w:ind w:left="113"/>
              <w:rPr>
                <w:rFonts w:cstheme="minorHAnsi"/>
                <w:sz w:val="16"/>
                <w:szCs w:val="16"/>
              </w:rPr>
            </w:pPr>
            <w:r w:rsidRPr="00905C5C">
              <w:rPr>
                <w:rFonts w:cstheme="minorHAnsi"/>
                <w:sz w:val="16"/>
                <w:szCs w:val="16"/>
              </w:rPr>
              <w:t>We urge EIOPA to further strengthen the role of non-monetary features and services in the assessment of value for money through the benchmarks. Institutional reports (e.g. EIOPA Supervisory statement on the assessment of V4M, 2021, Bafin Guidance Notice 1/2023, FCA, Finalised Guidance on the Consumer Duty, 2022) agree that Value for Money is based on three pillars, which are costs and charges, risk and return, and services and features.</w:t>
            </w:r>
            <w:r w:rsidRPr="00905C5C">
              <w:rPr>
                <w:rFonts w:cstheme="minorHAnsi"/>
                <w:sz w:val="16"/>
                <w:szCs w:val="16"/>
              </w:rPr>
              <w:br/>
            </w:r>
            <w:r w:rsidRPr="00905C5C">
              <w:rPr>
                <w:rFonts w:cstheme="minorHAnsi"/>
                <w:sz w:val="16"/>
                <w:szCs w:val="16"/>
              </w:rPr>
              <w:br/>
              <w:t>These three aspects are equally important for the assessment of Value for Money and should be jointly considered. The indicators proposed in the consultation emphasize costs and performance of insurance products but seems undervaluing the importance of non-monetary features and additional services.</w:t>
            </w:r>
            <w:r w:rsidRPr="00905C5C">
              <w:rPr>
                <w:rFonts w:cstheme="minorHAnsi"/>
                <w:sz w:val="16"/>
                <w:szCs w:val="16"/>
              </w:rPr>
              <w:br/>
            </w:r>
            <w:r w:rsidRPr="00905C5C">
              <w:rPr>
                <w:rFonts w:cstheme="minorHAnsi"/>
                <w:sz w:val="16"/>
                <w:szCs w:val="16"/>
              </w:rPr>
              <w:br/>
              <w:t>Accordingly, we suggest factoring into cluster the non-monetary features and additional services offered by the products, enabling a fair comparison of costs and performances amongst similar products. However, recognising the challenges in factoring all the qualitative elements for clustering purposes – which might lead to overly narrow clusters with limited comparative value – we recommend EIOPA to identify specific indicators and provide guidance on the impact of these non-monetary qualitative product characteristics and added services on value for money.</w:t>
            </w:r>
            <w:r w:rsidRPr="00905C5C">
              <w:rPr>
                <w:rFonts w:cstheme="minorHAnsi"/>
                <w:sz w:val="16"/>
                <w:szCs w:val="16"/>
              </w:rPr>
              <w:br/>
            </w:r>
            <w:r w:rsidRPr="00905C5C">
              <w:rPr>
                <w:rFonts w:cstheme="minorHAnsi"/>
                <w:sz w:val="16"/>
                <w:szCs w:val="16"/>
              </w:rPr>
              <w:br/>
              <w:t xml:space="preserve">Also, we encourage EIOPA to incorporate in benchmarks qualitative aspects that extend beyond the product features to encompass characteristics pertinent to the insurance undertaking itself. Considering that insurance policies fundamentally represent a commitment to the policyholder and beneficiaries, the choice of the insurance undertaking is not neutral in terms of value for money. The reliability of the insurer enhances the value of its commitments. For </w:t>
            </w:r>
            <w:r w:rsidRPr="00905C5C">
              <w:rPr>
                <w:rFonts w:cstheme="minorHAnsi"/>
                <w:sz w:val="16"/>
                <w:szCs w:val="16"/>
              </w:rPr>
              <w:lastRenderedPageBreak/>
              <w:t>instance, a unit-linked product may score well in benchmarks but may offer poor value if the issuing insurance company has a high volume on complaints following the requests of early redemptions or has weak capital position.</w:t>
            </w:r>
          </w:p>
        </w:tc>
        <w:tc>
          <w:tcPr>
            <w:tcW w:w="4394" w:type="dxa"/>
            <w:tcMar>
              <w:left w:w="0" w:type="dxa"/>
              <w:right w:w="0" w:type="dxa"/>
            </w:tcMar>
          </w:tcPr>
          <w:p w14:paraId="63C4FB5E" w14:textId="1A74E3FC" w:rsidR="00952CB9" w:rsidRDefault="00952CB9" w:rsidP="00952CB9">
            <w:pPr>
              <w:ind w:left="113"/>
              <w:rPr>
                <w:rFonts w:cstheme="minorHAnsi"/>
                <w:sz w:val="16"/>
                <w:szCs w:val="16"/>
              </w:rPr>
            </w:pPr>
            <w:bookmarkStart w:id="43" w:name="_Hlk173936923"/>
            <w:r>
              <w:rPr>
                <w:rFonts w:cstheme="minorHAnsi"/>
                <w:sz w:val="16"/>
                <w:szCs w:val="16"/>
              </w:rPr>
              <w:lastRenderedPageBreak/>
              <w:t>Regarding the consideration of qualitative features, EIOPA has revised its approach to establish minimum clustering criteria, with the opportunity to create additional clusters if enough products with such features exist. Supervisors should consider both monetary and non-monetary features in their assessment of a product’s VfM.</w:t>
            </w:r>
            <w:bookmarkEnd w:id="43"/>
          </w:p>
          <w:p w14:paraId="16B0DA3E" w14:textId="77777777" w:rsidR="00952CB9" w:rsidRDefault="00952CB9" w:rsidP="00952CB9">
            <w:pPr>
              <w:ind w:left="113"/>
              <w:rPr>
                <w:rFonts w:cstheme="minorHAnsi"/>
                <w:sz w:val="16"/>
                <w:szCs w:val="16"/>
              </w:rPr>
            </w:pPr>
          </w:p>
          <w:p w14:paraId="41093974" w14:textId="2B0990EF" w:rsidR="00952CB9" w:rsidRDefault="00952CB9" w:rsidP="00952CB9">
            <w:pPr>
              <w:ind w:left="113"/>
              <w:rPr>
                <w:rFonts w:cstheme="minorHAnsi"/>
                <w:sz w:val="16"/>
                <w:szCs w:val="16"/>
              </w:rPr>
            </w:pPr>
            <w:bookmarkStart w:id="44" w:name="_Hlk173936915"/>
            <w:r>
              <w:rPr>
                <w:rFonts w:cstheme="minorHAnsi"/>
                <w:sz w:val="16"/>
                <w:szCs w:val="16"/>
              </w:rPr>
              <w:t xml:space="preserve">EIOPA agrees with the need to avoid overly granular clusters that limit the comparability of products. </w:t>
            </w:r>
          </w:p>
          <w:bookmarkEnd w:id="44"/>
          <w:p w14:paraId="1985E839" w14:textId="77777777" w:rsidR="00952CB9" w:rsidRPr="00905C5C" w:rsidRDefault="00952CB9" w:rsidP="00952CB9">
            <w:pPr>
              <w:ind w:left="113"/>
              <w:rPr>
                <w:rFonts w:cstheme="minorHAnsi"/>
                <w:sz w:val="16"/>
                <w:szCs w:val="16"/>
              </w:rPr>
            </w:pPr>
          </w:p>
        </w:tc>
      </w:tr>
      <w:tr w:rsidR="00952CB9" w:rsidRPr="00905C5C" w14:paraId="4A2BBAC8" w14:textId="412A8D14" w:rsidTr="00E723BE">
        <w:trPr>
          <w:trHeight w:val="20"/>
        </w:trPr>
        <w:tc>
          <w:tcPr>
            <w:tcW w:w="704" w:type="dxa"/>
            <w:noWrap/>
            <w:tcMar>
              <w:left w:w="0" w:type="dxa"/>
              <w:right w:w="0" w:type="dxa"/>
            </w:tcMar>
            <w:hideMark/>
          </w:tcPr>
          <w:p w14:paraId="6C8BBDF8"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4803B5A0" w14:textId="77777777" w:rsidR="00952CB9" w:rsidRPr="00905C5C" w:rsidRDefault="00952CB9" w:rsidP="00952CB9">
            <w:pPr>
              <w:ind w:left="113"/>
              <w:rPr>
                <w:rFonts w:cstheme="minorHAnsi"/>
                <w:sz w:val="16"/>
                <w:szCs w:val="16"/>
              </w:rPr>
            </w:pPr>
            <w:r w:rsidRPr="00905C5C">
              <w:rPr>
                <w:rFonts w:cstheme="minorHAnsi"/>
                <w:sz w:val="16"/>
                <w:szCs w:val="16"/>
              </w:rPr>
              <w:t>479</w:t>
            </w:r>
          </w:p>
        </w:tc>
        <w:tc>
          <w:tcPr>
            <w:tcW w:w="1276" w:type="dxa"/>
            <w:noWrap/>
            <w:tcMar>
              <w:left w:w="0" w:type="dxa"/>
              <w:right w:w="0" w:type="dxa"/>
            </w:tcMar>
            <w:hideMark/>
          </w:tcPr>
          <w:p w14:paraId="515B8F92"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409FA2B7" w14:textId="18BE0DB7" w:rsidR="00952CB9" w:rsidRPr="00905C5C" w:rsidRDefault="00952CB9" w:rsidP="00952CB9">
            <w:pPr>
              <w:ind w:left="113"/>
              <w:rPr>
                <w:rFonts w:cstheme="minorHAnsi"/>
                <w:sz w:val="16"/>
                <w:szCs w:val="16"/>
              </w:rPr>
            </w:pPr>
            <w:r w:rsidRPr="00905C5C">
              <w:rPr>
                <w:rFonts w:cstheme="minorHAnsi"/>
                <w:sz w:val="16"/>
                <w:szCs w:val="16"/>
              </w:rPr>
              <w:t xml:space="preserve">This was mentioned previously (Q2) under the description of an “external” benchmark. There needs to be a non-contextual benchmark to define the floor of credibility in product quality. </w:t>
            </w:r>
            <w:r w:rsidRPr="00905C5C">
              <w:rPr>
                <w:rFonts w:cstheme="minorHAnsi"/>
                <w:sz w:val="16"/>
                <w:szCs w:val="16"/>
              </w:rPr>
              <w:br/>
            </w:r>
            <w:r w:rsidRPr="00905C5C">
              <w:rPr>
                <w:rFonts w:cstheme="minorHAnsi"/>
                <w:sz w:val="16"/>
                <w:szCs w:val="16"/>
              </w:rPr>
              <w:br/>
              <w:t>- Every product should beat a long-term inflation rate of 2%</w:t>
            </w:r>
            <w:r w:rsidRPr="00905C5C">
              <w:rPr>
                <w:rFonts w:cstheme="minorHAnsi"/>
                <w:sz w:val="16"/>
                <w:szCs w:val="16"/>
              </w:rPr>
              <w:br/>
              <w:t>- Every product should be measured against its own, declared objective.</w:t>
            </w:r>
            <w:r w:rsidRPr="00905C5C">
              <w:rPr>
                <w:rFonts w:cstheme="minorHAnsi"/>
                <w:sz w:val="16"/>
                <w:szCs w:val="16"/>
              </w:rPr>
              <w:br/>
            </w:r>
            <w:r w:rsidRPr="00905C5C">
              <w:rPr>
                <w:rFonts w:cstheme="minorHAnsi"/>
                <w:sz w:val="16"/>
                <w:szCs w:val="16"/>
              </w:rPr>
              <w:br/>
              <w:t>- Every product should be measured against the underlying capital market.</w:t>
            </w:r>
            <w:r w:rsidRPr="00905C5C">
              <w:rPr>
                <w:rFonts w:cstheme="minorHAnsi"/>
                <w:sz w:val="16"/>
                <w:szCs w:val="16"/>
              </w:rPr>
              <w:br/>
            </w:r>
            <w:r w:rsidRPr="00905C5C">
              <w:rPr>
                <w:rFonts w:cstheme="minorHAnsi"/>
                <w:sz w:val="16"/>
                <w:szCs w:val="16"/>
              </w:rPr>
              <w:br/>
              <w:t>These benchmarks provide a degree of objectivity, that would otherwise not be provided by purely peergroup-based indicators.</w:t>
            </w:r>
          </w:p>
        </w:tc>
        <w:tc>
          <w:tcPr>
            <w:tcW w:w="4394" w:type="dxa"/>
            <w:tcMar>
              <w:left w:w="0" w:type="dxa"/>
              <w:right w:w="0" w:type="dxa"/>
            </w:tcMar>
          </w:tcPr>
          <w:p w14:paraId="6D521687" w14:textId="77777777" w:rsidR="00952CB9" w:rsidRDefault="00952CB9" w:rsidP="00952CB9">
            <w:pPr>
              <w:ind w:left="113"/>
              <w:rPr>
                <w:rFonts w:cstheme="minorHAnsi"/>
                <w:sz w:val="16"/>
                <w:szCs w:val="16"/>
              </w:rPr>
            </w:pPr>
          </w:p>
          <w:p w14:paraId="1872FEDA" w14:textId="6EDB2BCA" w:rsidR="00952CB9" w:rsidRPr="00905C5C" w:rsidRDefault="00952CB9" w:rsidP="00952CB9">
            <w:pPr>
              <w:ind w:left="113"/>
              <w:rPr>
                <w:rFonts w:cstheme="minorHAnsi"/>
                <w:sz w:val="16"/>
                <w:szCs w:val="16"/>
              </w:rPr>
            </w:pPr>
            <w:r w:rsidRPr="0066118C">
              <w:rPr>
                <w:rFonts w:cstheme="minorHAnsi"/>
                <w:sz w:val="16"/>
                <w:szCs w:val="16"/>
              </w:rPr>
              <w:t>EIOPA acknowledges the importance of contextualizing results with market developments. In line with this, the annual CPP report includes inflation-related information; however, setting benchmarks using non-IBIPs data will bring complexity to the process. Market development could be considered by NCAs when using benchmarks for supervisory purposes</w:t>
            </w:r>
          </w:p>
        </w:tc>
      </w:tr>
      <w:tr w:rsidR="00952CB9" w:rsidRPr="00905C5C" w14:paraId="33E36135" w14:textId="0EA7A8B8" w:rsidTr="00E723BE">
        <w:trPr>
          <w:trHeight w:val="20"/>
        </w:trPr>
        <w:tc>
          <w:tcPr>
            <w:tcW w:w="704" w:type="dxa"/>
            <w:noWrap/>
            <w:tcMar>
              <w:left w:w="0" w:type="dxa"/>
              <w:right w:w="0" w:type="dxa"/>
            </w:tcMar>
            <w:hideMark/>
          </w:tcPr>
          <w:p w14:paraId="0AA9706A"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14A393F" w14:textId="77777777" w:rsidR="00952CB9" w:rsidRPr="00905C5C" w:rsidRDefault="00952CB9" w:rsidP="00952CB9">
            <w:pPr>
              <w:ind w:left="113"/>
              <w:rPr>
                <w:rFonts w:cstheme="minorHAnsi"/>
                <w:sz w:val="16"/>
                <w:szCs w:val="16"/>
              </w:rPr>
            </w:pPr>
            <w:r w:rsidRPr="00905C5C">
              <w:rPr>
                <w:rFonts w:cstheme="minorHAnsi"/>
                <w:sz w:val="16"/>
                <w:szCs w:val="16"/>
              </w:rPr>
              <w:t>480</w:t>
            </w:r>
          </w:p>
        </w:tc>
        <w:tc>
          <w:tcPr>
            <w:tcW w:w="1276" w:type="dxa"/>
            <w:noWrap/>
            <w:tcMar>
              <w:left w:w="0" w:type="dxa"/>
              <w:right w:w="0" w:type="dxa"/>
            </w:tcMar>
            <w:hideMark/>
          </w:tcPr>
          <w:p w14:paraId="3782FC34"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37123A52"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Product manufacturers and local markets are best placed to decide how to identify relevant indicators.</w:t>
            </w:r>
          </w:p>
        </w:tc>
        <w:tc>
          <w:tcPr>
            <w:tcW w:w="4394" w:type="dxa"/>
            <w:tcMar>
              <w:left w:w="0" w:type="dxa"/>
              <w:right w:w="0" w:type="dxa"/>
            </w:tcMar>
          </w:tcPr>
          <w:p w14:paraId="5100652C" w14:textId="6B9A8DE9"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B8045C2" w14:textId="17362A05" w:rsidTr="00E723BE">
        <w:trPr>
          <w:trHeight w:val="20"/>
        </w:trPr>
        <w:tc>
          <w:tcPr>
            <w:tcW w:w="704" w:type="dxa"/>
            <w:noWrap/>
            <w:tcMar>
              <w:left w:w="0" w:type="dxa"/>
              <w:right w:w="0" w:type="dxa"/>
            </w:tcMar>
            <w:hideMark/>
          </w:tcPr>
          <w:p w14:paraId="35150399"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0237DA27" w14:textId="77777777" w:rsidR="00952CB9" w:rsidRPr="00905C5C" w:rsidRDefault="00952CB9" w:rsidP="00952CB9">
            <w:pPr>
              <w:ind w:left="113"/>
              <w:rPr>
                <w:rFonts w:cstheme="minorHAnsi"/>
                <w:sz w:val="16"/>
                <w:szCs w:val="16"/>
              </w:rPr>
            </w:pPr>
            <w:r w:rsidRPr="00905C5C">
              <w:rPr>
                <w:rFonts w:cstheme="minorHAnsi"/>
                <w:sz w:val="16"/>
                <w:szCs w:val="16"/>
              </w:rPr>
              <w:t>481</w:t>
            </w:r>
          </w:p>
        </w:tc>
        <w:tc>
          <w:tcPr>
            <w:tcW w:w="1276" w:type="dxa"/>
            <w:noWrap/>
            <w:tcMar>
              <w:left w:w="0" w:type="dxa"/>
              <w:right w:w="0" w:type="dxa"/>
            </w:tcMar>
            <w:hideMark/>
          </w:tcPr>
          <w:p w14:paraId="33B8CE47"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53CE57E8"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Product manufacturers and local markets are</w:t>
            </w:r>
            <w:r w:rsidRPr="00905C5C">
              <w:rPr>
                <w:rFonts w:cstheme="minorHAnsi"/>
                <w:sz w:val="16"/>
                <w:szCs w:val="16"/>
              </w:rPr>
              <w:br/>
            </w:r>
            <w:r w:rsidRPr="00905C5C">
              <w:rPr>
                <w:rFonts w:cstheme="minorHAnsi"/>
                <w:sz w:val="16"/>
                <w:szCs w:val="16"/>
              </w:rPr>
              <w:br/>
              <w:t>best placed to decide how to identify relevant indicators.</w:t>
            </w:r>
          </w:p>
        </w:tc>
        <w:tc>
          <w:tcPr>
            <w:tcW w:w="4394" w:type="dxa"/>
            <w:tcMar>
              <w:left w:w="0" w:type="dxa"/>
              <w:right w:w="0" w:type="dxa"/>
            </w:tcMar>
          </w:tcPr>
          <w:p w14:paraId="13F6BDE9" w14:textId="23431D5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41FF431" w14:textId="7BE0610B" w:rsidTr="00E723BE">
        <w:trPr>
          <w:trHeight w:val="20"/>
        </w:trPr>
        <w:tc>
          <w:tcPr>
            <w:tcW w:w="704" w:type="dxa"/>
            <w:noWrap/>
            <w:tcMar>
              <w:left w:w="0" w:type="dxa"/>
              <w:right w:w="0" w:type="dxa"/>
            </w:tcMar>
            <w:hideMark/>
          </w:tcPr>
          <w:p w14:paraId="7300E63C"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048D85EF" w14:textId="77777777" w:rsidR="00952CB9" w:rsidRPr="00905C5C" w:rsidRDefault="00952CB9" w:rsidP="00952CB9">
            <w:pPr>
              <w:ind w:left="113"/>
              <w:rPr>
                <w:rFonts w:cstheme="minorHAnsi"/>
                <w:sz w:val="16"/>
                <w:szCs w:val="16"/>
              </w:rPr>
            </w:pPr>
            <w:r w:rsidRPr="00905C5C">
              <w:rPr>
                <w:rFonts w:cstheme="minorHAnsi"/>
                <w:sz w:val="16"/>
                <w:szCs w:val="16"/>
              </w:rPr>
              <w:t>482</w:t>
            </w:r>
          </w:p>
        </w:tc>
        <w:tc>
          <w:tcPr>
            <w:tcW w:w="1276" w:type="dxa"/>
            <w:noWrap/>
            <w:tcMar>
              <w:left w:w="0" w:type="dxa"/>
              <w:right w:w="0" w:type="dxa"/>
            </w:tcMar>
            <w:hideMark/>
          </w:tcPr>
          <w:p w14:paraId="4457D84C"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7911B778"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Product manufacturers and local markets are best placed to decide how to identify relevant indicators.</w:t>
            </w:r>
          </w:p>
        </w:tc>
        <w:tc>
          <w:tcPr>
            <w:tcW w:w="4394" w:type="dxa"/>
            <w:tcMar>
              <w:left w:w="0" w:type="dxa"/>
              <w:right w:w="0" w:type="dxa"/>
            </w:tcMar>
          </w:tcPr>
          <w:p w14:paraId="69F7D52F" w14:textId="60C8F8C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03228F9" w14:textId="63BA6562" w:rsidTr="00E723BE">
        <w:trPr>
          <w:trHeight w:val="20"/>
        </w:trPr>
        <w:tc>
          <w:tcPr>
            <w:tcW w:w="704" w:type="dxa"/>
            <w:noWrap/>
            <w:tcMar>
              <w:left w:w="0" w:type="dxa"/>
              <w:right w:w="0" w:type="dxa"/>
            </w:tcMar>
            <w:hideMark/>
          </w:tcPr>
          <w:p w14:paraId="68E7D770"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140C326" w14:textId="77777777" w:rsidR="00952CB9" w:rsidRPr="00905C5C" w:rsidRDefault="00952CB9" w:rsidP="00952CB9">
            <w:pPr>
              <w:ind w:left="113"/>
              <w:rPr>
                <w:rFonts w:cstheme="minorHAnsi"/>
                <w:sz w:val="16"/>
                <w:szCs w:val="16"/>
              </w:rPr>
            </w:pPr>
            <w:r w:rsidRPr="00905C5C">
              <w:rPr>
                <w:rFonts w:cstheme="minorHAnsi"/>
                <w:sz w:val="16"/>
                <w:szCs w:val="16"/>
              </w:rPr>
              <w:t>483</w:t>
            </w:r>
          </w:p>
        </w:tc>
        <w:tc>
          <w:tcPr>
            <w:tcW w:w="1276" w:type="dxa"/>
            <w:noWrap/>
            <w:tcMar>
              <w:left w:w="0" w:type="dxa"/>
              <w:right w:w="0" w:type="dxa"/>
            </w:tcMar>
            <w:hideMark/>
          </w:tcPr>
          <w:p w14:paraId="4C8B4C04"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16F00CAC" w14:textId="77777777" w:rsidR="00952CB9" w:rsidRPr="00905C5C" w:rsidRDefault="00952CB9" w:rsidP="00952CB9">
            <w:pPr>
              <w:ind w:left="113"/>
              <w:rPr>
                <w:rFonts w:cstheme="minorHAnsi"/>
                <w:sz w:val="16"/>
                <w:szCs w:val="16"/>
              </w:rPr>
            </w:pPr>
            <w:r w:rsidRPr="00905C5C">
              <w:rPr>
                <w:rFonts w:cstheme="minorHAnsi"/>
                <w:sz w:val="16"/>
                <w:szCs w:val="16"/>
              </w:rPr>
              <w:t xml:space="preserve">We believe that the POG process aims at ensuring that the product is consistent with the target markets’ needs. </w:t>
            </w:r>
          </w:p>
        </w:tc>
        <w:tc>
          <w:tcPr>
            <w:tcW w:w="4394" w:type="dxa"/>
            <w:tcMar>
              <w:left w:w="0" w:type="dxa"/>
              <w:right w:w="0" w:type="dxa"/>
            </w:tcMar>
          </w:tcPr>
          <w:p w14:paraId="00D03D5E" w14:textId="21B130C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85ABDA2" w14:textId="4FCEEDAE" w:rsidTr="00E723BE">
        <w:trPr>
          <w:trHeight w:val="20"/>
        </w:trPr>
        <w:tc>
          <w:tcPr>
            <w:tcW w:w="704" w:type="dxa"/>
            <w:noWrap/>
            <w:tcMar>
              <w:left w:w="0" w:type="dxa"/>
              <w:right w:w="0" w:type="dxa"/>
            </w:tcMar>
            <w:hideMark/>
          </w:tcPr>
          <w:p w14:paraId="1F5A8604"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6ED40BB6" w14:textId="77777777" w:rsidR="00952CB9" w:rsidRPr="00905C5C" w:rsidRDefault="00952CB9" w:rsidP="00952CB9">
            <w:pPr>
              <w:ind w:left="113"/>
              <w:rPr>
                <w:rFonts w:cstheme="minorHAnsi"/>
                <w:sz w:val="16"/>
                <w:szCs w:val="16"/>
              </w:rPr>
            </w:pPr>
            <w:r w:rsidRPr="00905C5C">
              <w:rPr>
                <w:rFonts w:cstheme="minorHAnsi"/>
                <w:sz w:val="16"/>
                <w:szCs w:val="16"/>
              </w:rPr>
              <w:t>484</w:t>
            </w:r>
          </w:p>
        </w:tc>
        <w:tc>
          <w:tcPr>
            <w:tcW w:w="1276" w:type="dxa"/>
            <w:noWrap/>
            <w:tcMar>
              <w:left w:w="0" w:type="dxa"/>
              <w:right w:w="0" w:type="dxa"/>
            </w:tcMar>
            <w:hideMark/>
          </w:tcPr>
          <w:p w14:paraId="57D23F8D"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37DCD692" w14:textId="74621E62" w:rsidR="00952CB9" w:rsidRPr="00905C5C" w:rsidRDefault="00952CB9" w:rsidP="00952CB9">
            <w:pPr>
              <w:ind w:left="113"/>
              <w:rPr>
                <w:rFonts w:cstheme="minorHAnsi"/>
                <w:sz w:val="16"/>
                <w:szCs w:val="16"/>
              </w:rPr>
            </w:pPr>
            <w:r w:rsidRPr="00905C5C">
              <w:rPr>
                <w:rFonts w:cstheme="minorHAnsi"/>
                <w:sz w:val="16"/>
                <w:szCs w:val="16"/>
              </w:rPr>
              <w:t>To include the VfM of the pay-out phase I recommend to use the IRR (cf. my comment on Q13).</w:t>
            </w:r>
            <w:r w:rsidRPr="00905C5C">
              <w:rPr>
                <w:rFonts w:cstheme="minorHAnsi"/>
                <w:sz w:val="16"/>
                <w:szCs w:val="16"/>
              </w:rPr>
              <w:br/>
            </w:r>
            <w:r w:rsidRPr="00905C5C">
              <w:rPr>
                <w:rFonts w:cstheme="minorHAnsi"/>
                <w:sz w:val="16"/>
                <w:szCs w:val="16"/>
              </w:rPr>
              <w:br/>
              <w:t>To give a hint for the VfM in the payout phase I recommend introducing one additional figure:</w:t>
            </w:r>
            <w:r w:rsidRPr="00905C5C">
              <w:rPr>
                <w:rFonts w:cstheme="minorHAnsi"/>
                <w:sz w:val="16"/>
                <w:szCs w:val="16"/>
              </w:rPr>
              <w:br/>
            </w:r>
            <w:r w:rsidRPr="00905C5C">
              <w:rPr>
                <w:rFonts w:cstheme="minorHAnsi"/>
                <w:sz w:val="16"/>
                <w:szCs w:val="16"/>
              </w:rPr>
              <w:br/>
              <w:t>“The longevity assumption” as the average life expectancy that is underlying of the calculation of the annuity.</w:t>
            </w:r>
            <w:r w:rsidRPr="00905C5C">
              <w:rPr>
                <w:rFonts w:cstheme="minorHAnsi"/>
                <w:sz w:val="16"/>
                <w:szCs w:val="16"/>
              </w:rPr>
              <w:br/>
            </w:r>
            <w:r w:rsidRPr="00905C5C">
              <w:rPr>
                <w:rFonts w:cstheme="minorHAnsi"/>
                <w:sz w:val="16"/>
                <w:szCs w:val="16"/>
              </w:rPr>
              <w:br/>
              <w:t>For products that include biometric aspects I recommend to introduce an additional set of figures:</w:t>
            </w:r>
            <w:r w:rsidRPr="00905C5C">
              <w:rPr>
                <w:rFonts w:cstheme="minorHAnsi"/>
                <w:sz w:val="16"/>
                <w:szCs w:val="16"/>
              </w:rPr>
              <w:br/>
            </w:r>
            <w:r w:rsidRPr="00905C5C">
              <w:rPr>
                <w:rFonts w:cstheme="minorHAnsi"/>
                <w:sz w:val="16"/>
                <w:szCs w:val="16"/>
              </w:rPr>
              <w:br/>
              <w:t>“The Premium partition” consists of three figures:</w:t>
            </w:r>
            <w:r w:rsidRPr="00905C5C">
              <w:rPr>
                <w:rFonts w:cstheme="minorHAnsi"/>
                <w:sz w:val="16"/>
                <w:szCs w:val="16"/>
              </w:rPr>
              <w:br/>
            </w:r>
            <w:r w:rsidRPr="00905C5C">
              <w:rPr>
                <w:rFonts w:cstheme="minorHAnsi"/>
                <w:sz w:val="16"/>
                <w:szCs w:val="16"/>
              </w:rPr>
              <w:br/>
              <w:t>a) The average part of the premium used to cover the biometric risks</w:t>
            </w:r>
            <w:r w:rsidRPr="00905C5C">
              <w:rPr>
                <w:rFonts w:cstheme="minorHAnsi"/>
                <w:sz w:val="16"/>
                <w:szCs w:val="16"/>
              </w:rPr>
              <w:br/>
            </w:r>
            <w:r w:rsidRPr="00905C5C">
              <w:rPr>
                <w:rFonts w:cstheme="minorHAnsi"/>
                <w:sz w:val="16"/>
                <w:szCs w:val="16"/>
              </w:rPr>
              <w:br/>
              <w:t xml:space="preserve">b) the average pat of the premium to cover costs </w:t>
            </w:r>
            <w:r w:rsidRPr="00905C5C">
              <w:rPr>
                <w:rFonts w:cstheme="minorHAnsi"/>
                <w:sz w:val="16"/>
                <w:szCs w:val="16"/>
              </w:rPr>
              <w:br/>
            </w:r>
            <w:r w:rsidRPr="00905C5C">
              <w:rPr>
                <w:rFonts w:cstheme="minorHAnsi"/>
                <w:sz w:val="16"/>
                <w:szCs w:val="16"/>
              </w:rPr>
              <w:br/>
              <w:t>c) the average part of the premium that provides the saving part or annuities.</w:t>
            </w:r>
            <w:r w:rsidRPr="00905C5C">
              <w:rPr>
                <w:rFonts w:cstheme="minorHAnsi"/>
                <w:sz w:val="16"/>
                <w:szCs w:val="16"/>
              </w:rPr>
              <w:br/>
            </w:r>
            <w:r w:rsidRPr="00905C5C">
              <w:rPr>
                <w:rFonts w:cstheme="minorHAnsi"/>
                <w:sz w:val="16"/>
                <w:szCs w:val="16"/>
              </w:rPr>
              <w:br/>
              <w:t>This partition is a well-used technique to analyse the importance of these three parts of the premium.</w:t>
            </w:r>
          </w:p>
        </w:tc>
        <w:tc>
          <w:tcPr>
            <w:tcW w:w="4394" w:type="dxa"/>
            <w:tcMar>
              <w:left w:w="0" w:type="dxa"/>
              <w:right w:w="0" w:type="dxa"/>
            </w:tcMar>
          </w:tcPr>
          <w:p w14:paraId="51779C7C" w14:textId="77777777" w:rsidR="00952CB9" w:rsidRDefault="00952CB9" w:rsidP="00952CB9">
            <w:pPr>
              <w:ind w:left="113"/>
              <w:rPr>
                <w:rFonts w:cstheme="minorHAnsi"/>
                <w:sz w:val="16"/>
                <w:szCs w:val="16"/>
              </w:rPr>
            </w:pPr>
          </w:p>
          <w:p w14:paraId="5080FE55" w14:textId="75FAF692" w:rsidR="00952CB9" w:rsidRPr="00905C5C" w:rsidRDefault="00952CB9" w:rsidP="00952CB9">
            <w:pPr>
              <w:ind w:left="113"/>
              <w:rPr>
                <w:rFonts w:cstheme="minorHAnsi"/>
                <w:sz w:val="16"/>
                <w:szCs w:val="16"/>
              </w:rPr>
            </w:pPr>
            <w:r>
              <w:rPr>
                <w:rFonts w:cstheme="minorHAnsi"/>
                <w:sz w:val="16"/>
                <w:szCs w:val="16"/>
              </w:rPr>
              <w:t xml:space="preserve">See response 450 and </w:t>
            </w:r>
            <w:r w:rsidRPr="00423CA8">
              <w:rPr>
                <w:rFonts w:cstheme="minorHAnsi"/>
                <w:sz w:val="16"/>
                <w:szCs w:val="16"/>
              </w:rPr>
              <w:t>451</w:t>
            </w:r>
          </w:p>
        </w:tc>
      </w:tr>
      <w:tr w:rsidR="00952CB9" w:rsidRPr="00905C5C" w14:paraId="3573AE19" w14:textId="7FA9EB2D" w:rsidTr="00E723BE">
        <w:trPr>
          <w:trHeight w:val="20"/>
        </w:trPr>
        <w:tc>
          <w:tcPr>
            <w:tcW w:w="704" w:type="dxa"/>
            <w:noWrap/>
            <w:tcMar>
              <w:left w:w="0" w:type="dxa"/>
              <w:right w:w="0" w:type="dxa"/>
            </w:tcMar>
            <w:hideMark/>
          </w:tcPr>
          <w:p w14:paraId="4C29E8D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14</w:t>
            </w:r>
          </w:p>
        </w:tc>
        <w:tc>
          <w:tcPr>
            <w:tcW w:w="709" w:type="dxa"/>
            <w:noWrap/>
            <w:tcMar>
              <w:left w:w="0" w:type="dxa"/>
              <w:right w:w="0" w:type="dxa"/>
            </w:tcMar>
            <w:hideMark/>
          </w:tcPr>
          <w:p w14:paraId="7ED7273F" w14:textId="77777777" w:rsidR="00952CB9" w:rsidRPr="00905C5C" w:rsidRDefault="00952CB9" w:rsidP="00952CB9">
            <w:pPr>
              <w:ind w:left="113"/>
              <w:rPr>
                <w:rFonts w:cstheme="minorHAnsi"/>
                <w:sz w:val="16"/>
                <w:szCs w:val="16"/>
              </w:rPr>
            </w:pPr>
            <w:r w:rsidRPr="00905C5C">
              <w:rPr>
                <w:rFonts w:cstheme="minorHAnsi"/>
                <w:sz w:val="16"/>
                <w:szCs w:val="16"/>
              </w:rPr>
              <w:t>485</w:t>
            </w:r>
          </w:p>
        </w:tc>
        <w:tc>
          <w:tcPr>
            <w:tcW w:w="1276" w:type="dxa"/>
            <w:noWrap/>
            <w:tcMar>
              <w:left w:w="0" w:type="dxa"/>
              <w:right w:w="0" w:type="dxa"/>
            </w:tcMar>
            <w:hideMark/>
          </w:tcPr>
          <w:p w14:paraId="1F09883C"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4BBC3273" w14:textId="3AE469BE" w:rsidR="00952CB9" w:rsidRPr="00905C5C" w:rsidRDefault="00952CB9" w:rsidP="00952CB9">
            <w:pPr>
              <w:ind w:left="113"/>
              <w:rPr>
                <w:rFonts w:cstheme="minorHAnsi"/>
                <w:sz w:val="16"/>
                <w:szCs w:val="16"/>
              </w:rPr>
            </w:pPr>
            <w:r w:rsidRPr="00905C5C">
              <w:rPr>
                <w:rFonts w:cstheme="minorHAnsi"/>
                <w:sz w:val="16"/>
                <w:szCs w:val="16"/>
              </w:rPr>
              <w:t>Yes. First, we call for the addition of performance indicators under the life benefit component that would measure the performance of the product against inflation (real net return) and against the underlying capital market (average gap to investment objective of the unit) over the proposed intervals (5 years, half RHP, full RHP) and further. This is necessary to remedy the shortcomings a the peer-group benchmarking proposed by EIOPA (see our response to Q17 below).</w:t>
            </w:r>
            <w:r w:rsidRPr="00905C5C">
              <w:rPr>
                <w:rFonts w:cstheme="minorHAnsi"/>
                <w:sz w:val="16"/>
                <w:szCs w:val="16"/>
              </w:rPr>
              <w:br/>
            </w:r>
            <w:r w:rsidRPr="00905C5C">
              <w:rPr>
                <w:rFonts w:cstheme="minorHAnsi"/>
                <w:sz w:val="16"/>
                <w:szCs w:val="16"/>
              </w:rPr>
              <w:br/>
              <w:t>We believe that the benchmarks should also include, where appropriate, the biometric costs of longevity. Biometric costs of longevity, though only relevant for the pay-out phase of IBIPs, are very important. The pay-out phase does not seem to be part of EIOPA’s proposal: the proposed benchmarks are only relevant for the contribution phase. From our point of view this would constitute a severe lack of supervisory activity. For pension products like annuities the life-long pension pay-outs are in fact the only relevant option for policyholders, and therefore the appropriateness of assumptions and calculations of longevity are of utmost importance for the final amount of pay-outs. For products with a death risk coverage, supervisors usually ask the actuaries to over-calculate by some margin the longevity, to constitute capital buffers. But this actuarial “over-calculation” must remain limited and any gains from this over-calculation (so-called “biometric risk benefits”) must timely be reimbursed t</w:t>
            </w:r>
          </w:p>
        </w:tc>
        <w:tc>
          <w:tcPr>
            <w:tcW w:w="4394" w:type="dxa"/>
            <w:tcMar>
              <w:left w:w="0" w:type="dxa"/>
              <w:right w:w="0" w:type="dxa"/>
            </w:tcMar>
          </w:tcPr>
          <w:p w14:paraId="2ADB0E98" w14:textId="2D928947" w:rsidR="00952CB9" w:rsidRDefault="00952CB9" w:rsidP="00952CB9">
            <w:pPr>
              <w:ind w:left="113"/>
              <w:rPr>
                <w:rFonts w:cstheme="minorHAnsi"/>
                <w:sz w:val="16"/>
                <w:szCs w:val="16"/>
              </w:rPr>
            </w:pPr>
            <w:r w:rsidRPr="0066118C">
              <w:rPr>
                <w:rFonts w:cstheme="minorHAnsi"/>
                <w:sz w:val="16"/>
                <w:szCs w:val="16"/>
              </w:rPr>
              <w:t>EIOPA acknowledges the importance of contextualizing results with market developments. In line with this, the annual CPP report includes inflation-related information; however, setting benchmarks using non-IBIPs data will bring complexity to the process. Market development could be considered by NCAs when using benchmarks for supervisory purposes</w:t>
            </w:r>
            <w:r>
              <w:rPr>
                <w:rFonts w:cstheme="minorHAnsi"/>
                <w:sz w:val="16"/>
                <w:szCs w:val="16"/>
              </w:rPr>
              <w:t>.</w:t>
            </w:r>
          </w:p>
          <w:p w14:paraId="0F6BEC75" w14:textId="77777777" w:rsidR="00952CB9" w:rsidRDefault="00952CB9" w:rsidP="00952CB9">
            <w:pPr>
              <w:ind w:left="113"/>
              <w:rPr>
                <w:rFonts w:cstheme="minorHAnsi"/>
                <w:sz w:val="16"/>
                <w:szCs w:val="16"/>
              </w:rPr>
            </w:pPr>
          </w:p>
          <w:p w14:paraId="06967F1A" w14:textId="69A65FA0" w:rsidR="00952CB9" w:rsidRDefault="00E7472F" w:rsidP="00952CB9">
            <w:pPr>
              <w:ind w:left="113"/>
              <w:rPr>
                <w:rFonts w:cstheme="minorHAnsi"/>
                <w:sz w:val="16"/>
                <w:szCs w:val="16"/>
              </w:rPr>
            </w:pPr>
            <w:r>
              <w:rPr>
                <w:rFonts w:cstheme="minorHAnsi"/>
                <w:sz w:val="16"/>
                <w:szCs w:val="16"/>
              </w:rPr>
              <w:t>S</w:t>
            </w:r>
            <w:r w:rsidR="00952CB9" w:rsidRPr="00450E4F">
              <w:rPr>
                <w:rFonts w:cstheme="minorHAnsi"/>
                <w:sz w:val="16"/>
                <w:szCs w:val="16"/>
              </w:rPr>
              <w:t>pecificities in costs and benefits from the possibility to annuitize pay-outs are incorporated as part of the non-clustering features allowing NCAs to consider them when evaluating products vis-à-vis benchmarks.</w:t>
            </w:r>
          </w:p>
          <w:p w14:paraId="70B11306" w14:textId="77777777" w:rsidR="00952CB9" w:rsidRDefault="00952CB9" w:rsidP="00952CB9">
            <w:pPr>
              <w:ind w:left="113"/>
              <w:rPr>
                <w:rFonts w:cstheme="minorHAnsi"/>
                <w:sz w:val="16"/>
                <w:szCs w:val="16"/>
              </w:rPr>
            </w:pPr>
          </w:p>
          <w:p w14:paraId="34B0178F" w14:textId="0A814D7C" w:rsidR="00952CB9" w:rsidRPr="00905C5C" w:rsidRDefault="00952CB9" w:rsidP="00952CB9">
            <w:pPr>
              <w:ind w:left="113"/>
              <w:rPr>
                <w:rFonts w:cstheme="minorHAnsi"/>
                <w:sz w:val="16"/>
                <w:szCs w:val="16"/>
              </w:rPr>
            </w:pPr>
          </w:p>
        </w:tc>
      </w:tr>
      <w:tr w:rsidR="00952CB9" w:rsidRPr="00905C5C" w14:paraId="77BECC7B" w14:textId="62848650" w:rsidTr="00E723BE">
        <w:trPr>
          <w:trHeight w:val="20"/>
        </w:trPr>
        <w:tc>
          <w:tcPr>
            <w:tcW w:w="704" w:type="dxa"/>
            <w:noWrap/>
            <w:tcMar>
              <w:left w:w="0" w:type="dxa"/>
              <w:right w:w="0" w:type="dxa"/>
            </w:tcMar>
            <w:hideMark/>
          </w:tcPr>
          <w:p w14:paraId="31EAC6D4"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16DA9360" w14:textId="77777777" w:rsidR="00952CB9" w:rsidRPr="00905C5C" w:rsidRDefault="00952CB9" w:rsidP="00952CB9">
            <w:pPr>
              <w:ind w:left="113"/>
              <w:rPr>
                <w:rFonts w:cstheme="minorHAnsi"/>
                <w:sz w:val="16"/>
                <w:szCs w:val="16"/>
              </w:rPr>
            </w:pPr>
            <w:r w:rsidRPr="00905C5C">
              <w:rPr>
                <w:rFonts w:cstheme="minorHAnsi"/>
                <w:sz w:val="16"/>
                <w:szCs w:val="16"/>
              </w:rPr>
              <w:t>486</w:t>
            </w:r>
          </w:p>
        </w:tc>
        <w:tc>
          <w:tcPr>
            <w:tcW w:w="1276" w:type="dxa"/>
            <w:noWrap/>
            <w:tcMar>
              <w:left w:w="0" w:type="dxa"/>
              <w:right w:w="0" w:type="dxa"/>
            </w:tcMar>
            <w:hideMark/>
          </w:tcPr>
          <w:p w14:paraId="5A5493FA"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79BDD04F" w14:textId="32AE8C90" w:rsidR="00952CB9" w:rsidRPr="00905C5C" w:rsidRDefault="00952CB9" w:rsidP="00952CB9">
            <w:pPr>
              <w:ind w:left="113"/>
              <w:rPr>
                <w:rFonts w:cstheme="minorHAnsi"/>
                <w:sz w:val="16"/>
                <w:szCs w:val="16"/>
              </w:rPr>
            </w:pPr>
            <w:r w:rsidRPr="00BD4F20">
              <w:rPr>
                <w:rFonts w:cstheme="minorHAnsi"/>
                <w:sz w:val="16"/>
                <w:szCs w:val="16"/>
              </w:rPr>
              <w:t xml:space="preserve">No, we see the POG process aims at ensuring that the product is consistent with the target markets’ needs. To achieve this, POG needs to remain flexible and product manufacturers are best placed to determine how to perform the product testing. In case there was any additional indicators, we would also call for inclusion of additional aspects, for example, safety protection, quality, service level of advice, and product innovation to mention a few as additional qualitative factors when assessing the products. We emphasize that these cannot be benchmarked and are rather aimed to be considered when taking a holistic view at the value for money of the products.  </w:t>
            </w:r>
          </w:p>
        </w:tc>
        <w:tc>
          <w:tcPr>
            <w:tcW w:w="4394" w:type="dxa"/>
            <w:tcMar>
              <w:left w:w="0" w:type="dxa"/>
              <w:right w:w="0" w:type="dxa"/>
            </w:tcMar>
          </w:tcPr>
          <w:p w14:paraId="1121A234" w14:textId="0E319630" w:rsidR="00952CB9" w:rsidRPr="00B52336" w:rsidRDefault="00952CB9" w:rsidP="00952CB9">
            <w:pPr>
              <w:ind w:left="113"/>
              <w:rPr>
                <w:rFonts w:cstheme="minorHAnsi"/>
                <w:sz w:val="16"/>
                <w:szCs w:val="16"/>
              </w:rPr>
            </w:pPr>
            <w:r>
              <w:rPr>
                <w:rFonts w:cstheme="minorHAnsi"/>
                <w:sz w:val="16"/>
                <w:szCs w:val="16"/>
              </w:rPr>
              <w:t>Regarding the consideration of qualitative features, EIOPA has revised its</w:t>
            </w:r>
            <w:r w:rsidR="00E7472F">
              <w:rPr>
                <w:rFonts w:cstheme="minorHAnsi"/>
                <w:sz w:val="16"/>
                <w:szCs w:val="16"/>
              </w:rPr>
              <w:t xml:space="preserve"> </w:t>
            </w:r>
            <w:r>
              <w:rPr>
                <w:rFonts w:cstheme="minorHAnsi"/>
                <w:sz w:val="16"/>
                <w:szCs w:val="16"/>
              </w:rPr>
              <w:t>approach to establish minimum clustering criteria, with the opportunity to create additional clusters if enough products with such features exist. Supervisors should consider both monetary and non-monetary features in their assessment of a product’s VfM.</w:t>
            </w:r>
          </w:p>
        </w:tc>
      </w:tr>
      <w:tr w:rsidR="00952CB9" w:rsidRPr="00905C5C" w14:paraId="1C422E77" w14:textId="52585106" w:rsidTr="00E723BE">
        <w:trPr>
          <w:trHeight w:val="20"/>
        </w:trPr>
        <w:tc>
          <w:tcPr>
            <w:tcW w:w="704" w:type="dxa"/>
            <w:noWrap/>
            <w:tcMar>
              <w:left w:w="0" w:type="dxa"/>
              <w:right w:w="0" w:type="dxa"/>
            </w:tcMar>
            <w:hideMark/>
          </w:tcPr>
          <w:p w14:paraId="6DB787F4"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34E78152" w14:textId="77777777" w:rsidR="00952CB9" w:rsidRPr="00905C5C" w:rsidRDefault="00952CB9" w:rsidP="00952CB9">
            <w:pPr>
              <w:ind w:left="113"/>
              <w:rPr>
                <w:rFonts w:cstheme="minorHAnsi"/>
                <w:sz w:val="16"/>
                <w:szCs w:val="16"/>
              </w:rPr>
            </w:pPr>
            <w:r w:rsidRPr="00905C5C">
              <w:rPr>
                <w:rFonts w:cstheme="minorHAnsi"/>
                <w:sz w:val="16"/>
                <w:szCs w:val="16"/>
              </w:rPr>
              <w:t>487</w:t>
            </w:r>
          </w:p>
        </w:tc>
        <w:tc>
          <w:tcPr>
            <w:tcW w:w="1276" w:type="dxa"/>
            <w:noWrap/>
            <w:tcMar>
              <w:left w:w="0" w:type="dxa"/>
              <w:right w:w="0" w:type="dxa"/>
            </w:tcMar>
            <w:hideMark/>
          </w:tcPr>
          <w:p w14:paraId="3058ED00"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5E88D40B" w14:textId="77777777" w:rsidR="00952CB9" w:rsidRPr="00905C5C" w:rsidRDefault="00952CB9" w:rsidP="00952CB9">
            <w:pPr>
              <w:ind w:left="113"/>
              <w:rPr>
                <w:rFonts w:cstheme="minorHAnsi"/>
                <w:sz w:val="16"/>
                <w:szCs w:val="16"/>
              </w:rPr>
            </w:pPr>
            <w:r w:rsidRPr="00905C5C">
              <w:rPr>
                <w:rFonts w:cstheme="minorHAnsi"/>
                <w:sz w:val="16"/>
                <w:szCs w:val="16"/>
              </w:rPr>
              <w:t>We believe that qualitative indicators assessment should no longer be „additional“and become obligatory within the proposed methodology (VAS availability, paperless-based contractual process or digital accessibility of IBIP contract etc.).</w:t>
            </w:r>
          </w:p>
        </w:tc>
        <w:tc>
          <w:tcPr>
            <w:tcW w:w="4394" w:type="dxa"/>
            <w:tcMar>
              <w:left w:w="0" w:type="dxa"/>
              <w:right w:w="0" w:type="dxa"/>
            </w:tcMar>
          </w:tcPr>
          <w:p w14:paraId="21292C7F" w14:textId="69C93277"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A340A89" w14:textId="439CCB65" w:rsidTr="00E723BE">
        <w:trPr>
          <w:trHeight w:val="20"/>
        </w:trPr>
        <w:tc>
          <w:tcPr>
            <w:tcW w:w="704" w:type="dxa"/>
            <w:noWrap/>
            <w:tcMar>
              <w:left w:w="0" w:type="dxa"/>
              <w:right w:w="0" w:type="dxa"/>
            </w:tcMar>
            <w:hideMark/>
          </w:tcPr>
          <w:p w14:paraId="31FD4C92"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5D6F4B00" w14:textId="77777777" w:rsidR="00952CB9" w:rsidRPr="00905C5C" w:rsidRDefault="00952CB9" w:rsidP="00952CB9">
            <w:pPr>
              <w:ind w:left="113"/>
              <w:rPr>
                <w:rFonts w:cstheme="minorHAnsi"/>
                <w:sz w:val="16"/>
                <w:szCs w:val="16"/>
              </w:rPr>
            </w:pPr>
            <w:r w:rsidRPr="00905C5C">
              <w:rPr>
                <w:rFonts w:cstheme="minorHAnsi"/>
                <w:sz w:val="16"/>
                <w:szCs w:val="16"/>
              </w:rPr>
              <w:t>488</w:t>
            </w:r>
          </w:p>
        </w:tc>
        <w:tc>
          <w:tcPr>
            <w:tcW w:w="1276" w:type="dxa"/>
            <w:noWrap/>
            <w:tcMar>
              <w:left w:w="0" w:type="dxa"/>
              <w:right w:w="0" w:type="dxa"/>
            </w:tcMar>
            <w:hideMark/>
          </w:tcPr>
          <w:p w14:paraId="119D2BE9"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55AA50D3"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7133B190" w14:textId="60B7B174"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F8B1EF8" w14:textId="672FD347" w:rsidTr="00E723BE">
        <w:trPr>
          <w:trHeight w:val="796"/>
        </w:trPr>
        <w:tc>
          <w:tcPr>
            <w:tcW w:w="704" w:type="dxa"/>
            <w:noWrap/>
            <w:tcMar>
              <w:left w:w="0" w:type="dxa"/>
              <w:right w:w="0" w:type="dxa"/>
            </w:tcMar>
            <w:hideMark/>
          </w:tcPr>
          <w:p w14:paraId="7985070D"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7F6C8364" w14:textId="77777777" w:rsidR="00952CB9" w:rsidRPr="00905C5C" w:rsidRDefault="00952CB9" w:rsidP="00952CB9">
            <w:pPr>
              <w:ind w:left="113"/>
              <w:rPr>
                <w:rFonts w:cstheme="minorHAnsi"/>
                <w:sz w:val="16"/>
                <w:szCs w:val="16"/>
              </w:rPr>
            </w:pPr>
            <w:r w:rsidRPr="00905C5C">
              <w:rPr>
                <w:rFonts w:cstheme="minorHAnsi"/>
                <w:sz w:val="16"/>
                <w:szCs w:val="16"/>
              </w:rPr>
              <w:t>489</w:t>
            </w:r>
          </w:p>
        </w:tc>
        <w:tc>
          <w:tcPr>
            <w:tcW w:w="1276" w:type="dxa"/>
            <w:noWrap/>
            <w:tcMar>
              <w:left w:w="0" w:type="dxa"/>
              <w:right w:w="0" w:type="dxa"/>
            </w:tcMar>
            <w:hideMark/>
          </w:tcPr>
          <w:p w14:paraId="00F99555"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01E2970E" w14:textId="12F246AE" w:rsidR="00952CB9" w:rsidRPr="0059270A" w:rsidRDefault="00952CB9" w:rsidP="00952CB9">
            <w:pPr>
              <w:ind w:left="113"/>
              <w:rPr>
                <w:rFonts w:cstheme="minorHAnsi"/>
                <w:sz w:val="16"/>
                <w:szCs w:val="16"/>
              </w:rPr>
            </w:pPr>
            <w:r w:rsidRPr="0059270A">
              <w:rPr>
                <w:rFonts w:cstheme="minorHAnsi"/>
                <w:sz w:val="16"/>
                <w:szCs w:val="16"/>
              </w:rPr>
              <w:t xml:space="preserve">As we stated before, we do believe that biometric coverages should be included as an indicator in Layer I. </w:t>
            </w:r>
            <w:r w:rsidRPr="0059270A">
              <w:rPr>
                <w:rFonts w:cstheme="minorHAnsi"/>
                <w:sz w:val="16"/>
                <w:szCs w:val="16"/>
              </w:rPr>
              <w:br/>
              <w:t>Such a defining element of life insurance relies on actuarial science and is in the very core of our industry, therefore it should not be considered a qualitative or additional feature but rather an essential quantitative element of the product.</w:t>
            </w:r>
          </w:p>
        </w:tc>
        <w:tc>
          <w:tcPr>
            <w:tcW w:w="4394" w:type="dxa"/>
            <w:tcMar>
              <w:left w:w="0" w:type="dxa"/>
              <w:right w:w="0" w:type="dxa"/>
            </w:tcMar>
          </w:tcPr>
          <w:p w14:paraId="30C92F46" w14:textId="1AF6D8E4" w:rsidR="00952CB9" w:rsidRPr="00905C5C" w:rsidRDefault="00952CB9" w:rsidP="00952CB9">
            <w:pPr>
              <w:ind w:left="113"/>
              <w:rPr>
                <w:rFonts w:cstheme="minorHAnsi"/>
                <w:sz w:val="16"/>
                <w:szCs w:val="16"/>
              </w:rPr>
            </w:pPr>
            <w:r>
              <w:rPr>
                <w:rFonts w:cstheme="minorHAnsi"/>
                <w:sz w:val="16"/>
                <w:szCs w:val="16"/>
              </w:rPr>
              <w:t xml:space="preserve">The methodology includes the </w:t>
            </w:r>
            <w:r w:rsidRPr="00E7472F">
              <w:rPr>
                <w:rFonts w:cstheme="minorHAnsi"/>
                <w:sz w:val="16"/>
                <w:szCs w:val="16"/>
              </w:rPr>
              <w:t>“Insurance benefit”</w:t>
            </w:r>
            <w:r>
              <w:rPr>
                <w:rFonts w:cstheme="minorHAnsi"/>
                <w:sz w:val="16"/>
                <w:szCs w:val="16"/>
              </w:rPr>
              <w:t xml:space="preserve"> indicator covering </w:t>
            </w:r>
            <w:r w:rsidRPr="003A7EC4">
              <w:rPr>
                <w:rFonts w:cstheme="minorHAnsi"/>
                <w:sz w:val="16"/>
                <w:szCs w:val="16"/>
              </w:rPr>
              <w:t>the amount of premium which is given back to consumers if the insured event materializes.</w:t>
            </w:r>
          </w:p>
        </w:tc>
      </w:tr>
      <w:tr w:rsidR="00952CB9" w:rsidRPr="00905C5C" w14:paraId="2E3FF7AA" w14:textId="31275A29" w:rsidTr="00E723BE">
        <w:trPr>
          <w:trHeight w:val="20"/>
        </w:trPr>
        <w:tc>
          <w:tcPr>
            <w:tcW w:w="704" w:type="dxa"/>
            <w:noWrap/>
            <w:tcMar>
              <w:left w:w="0" w:type="dxa"/>
              <w:right w:w="0" w:type="dxa"/>
            </w:tcMar>
            <w:hideMark/>
          </w:tcPr>
          <w:p w14:paraId="472FFCE4"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170586C8" w14:textId="77777777" w:rsidR="00952CB9" w:rsidRPr="00905C5C" w:rsidRDefault="00952CB9" w:rsidP="00952CB9">
            <w:pPr>
              <w:ind w:left="113"/>
              <w:rPr>
                <w:rFonts w:cstheme="minorHAnsi"/>
                <w:sz w:val="16"/>
                <w:szCs w:val="16"/>
              </w:rPr>
            </w:pPr>
            <w:r w:rsidRPr="00905C5C">
              <w:rPr>
                <w:rFonts w:cstheme="minorHAnsi"/>
                <w:sz w:val="16"/>
                <w:szCs w:val="16"/>
              </w:rPr>
              <w:t>490</w:t>
            </w:r>
          </w:p>
        </w:tc>
        <w:tc>
          <w:tcPr>
            <w:tcW w:w="1276" w:type="dxa"/>
            <w:noWrap/>
            <w:tcMar>
              <w:left w:w="0" w:type="dxa"/>
              <w:right w:w="0" w:type="dxa"/>
            </w:tcMar>
            <w:hideMark/>
          </w:tcPr>
          <w:p w14:paraId="4A1052DD"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6F47C891" w14:textId="77777777" w:rsidR="00952CB9" w:rsidRPr="00905C5C" w:rsidRDefault="00952CB9" w:rsidP="00952CB9">
            <w:pPr>
              <w:ind w:left="113"/>
              <w:rPr>
                <w:rFonts w:cstheme="minorHAnsi"/>
                <w:sz w:val="16"/>
                <w:szCs w:val="16"/>
              </w:rPr>
            </w:pPr>
            <w:r w:rsidRPr="00905C5C">
              <w:rPr>
                <w:rFonts w:cstheme="minorHAnsi"/>
                <w:sz w:val="16"/>
                <w:szCs w:val="16"/>
              </w:rPr>
              <w:t>No, there is no need to include additional indicators. As per responses above, EIOPA’s Methodology Layer I indicators like the PRIIPs KID data and Solvency II reporting could be used for a first market screening to identify potentially problematic products. This means that EIOPA’s Methodology Layer II indicators should only be considered by NCAs for products that require further scrutiny as a result of Layer I market screening.</w:t>
            </w:r>
          </w:p>
        </w:tc>
        <w:tc>
          <w:tcPr>
            <w:tcW w:w="4394" w:type="dxa"/>
            <w:tcMar>
              <w:left w:w="0" w:type="dxa"/>
              <w:right w:w="0" w:type="dxa"/>
            </w:tcMar>
          </w:tcPr>
          <w:p w14:paraId="4DBAA68B" w14:textId="4E0B216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FE280B1" w14:textId="0C93FF8F" w:rsidTr="00E723BE">
        <w:trPr>
          <w:trHeight w:val="20"/>
        </w:trPr>
        <w:tc>
          <w:tcPr>
            <w:tcW w:w="704" w:type="dxa"/>
            <w:noWrap/>
            <w:tcMar>
              <w:left w:w="0" w:type="dxa"/>
              <w:right w:w="0" w:type="dxa"/>
            </w:tcMar>
            <w:hideMark/>
          </w:tcPr>
          <w:p w14:paraId="670D048E"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14</w:t>
            </w:r>
          </w:p>
        </w:tc>
        <w:tc>
          <w:tcPr>
            <w:tcW w:w="709" w:type="dxa"/>
            <w:noWrap/>
            <w:tcMar>
              <w:left w:w="0" w:type="dxa"/>
              <w:right w:w="0" w:type="dxa"/>
            </w:tcMar>
            <w:hideMark/>
          </w:tcPr>
          <w:p w14:paraId="7974A695" w14:textId="77777777" w:rsidR="00952CB9" w:rsidRPr="00905C5C" w:rsidRDefault="00952CB9" w:rsidP="00952CB9">
            <w:pPr>
              <w:ind w:left="113"/>
              <w:rPr>
                <w:rFonts w:cstheme="minorHAnsi"/>
                <w:sz w:val="16"/>
                <w:szCs w:val="16"/>
              </w:rPr>
            </w:pPr>
            <w:r w:rsidRPr="00905C5C">
              <w:rPr>
                <w:rFonts w:cstheme="minorHAnsi"/>
                <w:sz w:val="16"/>
                <w:szCs w:val="16"/>
              </w:rPr>
              <w:t>491</w:t>
            </w:r>
          </w:p>
        </w:tc>
        <w:tc>
          <w:tcPr>
            <w:tcW w:w="1276" w:type="dxa"/>
            <w:noWrap/>
            <w:tcMar>
              <w:left w:w="0" w:type="dxa"/>
              <w:right w:w="0" w:type="dxa"/>
            </w:tcMar>
            <w:hideMark/>
          </w:tcPr>
          <w:p w14:paraId="0B278AA8"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06FF117F" w14:textId="77777777" w:rsidR="00952CB9" w:rsidRPr="00905C5C" w:rsidRDefault="00952CB9" w:rsidP="00952CB9">
            <w:pPr>
              <w:ind w:left="113"/>
              <w:rPr>
                <w:rFonts w:cstheme="minorHAnsi"/>
                <w:sz w:val="16"/>
                <w:szCs w:val="16"/>
              </w:rPr>
            </w:pPr>
            <w:r w:rsidRPr="00905C5C">
              <w:rPr>
                <w:rFonts w:cstheme="minorHAnsi"/>
                <w:sz w:val="16"/>
                <w:szCs w:val="16"/>
              </w:rPr>
              <w:t>No. EIOPA should use Layer I indicator as initially intended in EIOPA-BOS-22/482 and not put the entire market under suspicion. More granular indicators should be developed at national level if it is necessary for respective products.</w:t>
            </w:r>
          </w:p>
        </w:tc>
        <w:tc>
          <w:tcPr>
            <w:tcW w:w="4394" w:type="dxa"/>
            <w:tcMar>
              <w:left w:w="0" w:type="dxa"/>
              <w:right w:w="0" w:type="dxa"/>
            </w:tcMar>
          </w:tcPr>
          <w:p w14:paraId="24BFDB5B" w14:textId="1C0C949B"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099369F" w14:textId="6F4EF3B1" w:rsidTr="00E723BE">
        <w:trPr>
          <w:trHeight w:val="20"/>
        </w:trPr>
        <w:tc>
          <w:tcPr>
            <w:tcW w:w="704" w:type="dxa"/>
            <w:noWrap/>
            <w:tcMar>
              <w:left w:w="0" w:type="dxa"/>
              <w:right w:w="0" w:type="dxa"/>
            </w:tcMar>
            <w:hideMark/>
          </w:tcPr>
          <w:p w14:paraId="5F7001A2"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66FB7D17" w14:textId="77777777" w:rsidR="00952CB9" w:rsidRPr="00905C5C" w:rsidRDefault="00952CB9" w:rsidP="00952CB9">
            <w:pPr>
              <w:ind w:left="113"/>
              <w:rPr>
                <w:rFonts w:cstheme="minorHAnsi"/>
                <w:sz w:val="16"/>
                <w:szCs w:val="16"/>
              </w:rPr>
            </w:pPr>
            <w:r w:rsidRPr="00905C5C">
              <w:rPr>
                <w:rFonts w:cstheme="minorHAnsi"/>
                <w:sz w:val="16"/>
                <w:szCs w:val="16"/>
              </w:rPr>
              <w:t>492</w:t>
            </w:r>
          </w:p>
        </w:tc>
        <w:tc>
          <w:tcPr>
            <w:tcW w:w="1276" w:type="dxa"/>
            <w:noWrap/>
            <w:tcMar>
              <w:left w:w="0" w:type="dxa"/>
              <w:right w:w="0" w:type="dxa"/>
            </w:tcMar>
            <w:hideMark/>
          </w:tcPr>
          <w:p w14:paraId="58FAC202"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26F19AB9"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Product manufacturers and local markets are best placed to decide how to identify relevant indicators.</w:t>
            </w:r>
          </w:p>
        </w:tc>
        <w:tc>
          <w:tcPr>
            <w:tcW w:w="4394" w:type="dxa"/>
            <w:tcMar>
              <w:left w:w="0" w:type="dxa"/>
              <w:right w:w="0" w:type="dxa"/>
            </w:tcMar>
          </w:tcPr>
          <w:p w14:paraId="42E7D200" w14:textId="29ADB648"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7B1F612" w14:textId="527017DA" w:rsidTr="00E723BE">
        <w:trPr>
          <w:trHeight w:val="20"/>
        </w:trPr>
        <w:tc>
          <w:tcPr>
            <w:tcW w:w="704" w:type="dxa"/>
            <w:noWrap/>
            <w:tcMar>
              <w:left w:w="0" w:type="dxa"/>
              <w:right w:w="0" w:type="dxa"/>
            </w:tcMar>
            <w:hideMark/>
          </w:tcPr>
          <w:p w14:paraId="10D11D4C"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415DB48B" w14:textId="77777777" w:rsidR="00952CB9" w:rsidRPr="00905C5C" w:rsidRDefault="00952CB9" w:rsidP="00952CB9">
            <w:pPr>
              <w:ind w:left="113"/>
              <w:rPr>
                <w:rFonts w:cstheme="minorHAnsi"/>
                <w:sz w:val="16"/>
                <w:szCs w:val="16"/>
              </w:rPr>
            </w:pPr>
            <w:r w:rsidRPr="00905C5C">
              <w:rPr>
                <w:rFonts w:cstheme="minorHAnsi"/>
                <w:sz w:val="16"/>
                <w:szCs w:val="16"/>
              </w:rPr>
              <w:t>493</w:t>
            </w:r>
          </w:p>
        </w:tc>
        <w:tc>
          <w:tcPr>
            <w:tcW w:w="1276" w:type="dxa"/>
            <w:noWrap/>
            <w:tcMar>
              <w:left w:w="0" w:type="dxa"/>
              <w:right w:w="0" w:type="dxa"/>
            </w:tcMar>
            <w:hideMark/>
          </w:tcPr>
          <w:p w14:paraId="42E405DC"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40C1A47C" w14:textId="77777777" w:rsidR="00952CB9" w:rsidRPr="00905C5C" w:rsidRDefault="00952CB9" w:rsidP="00952CB9">
            <w:pPr>
              <w:ind w:left="113"/>
              <w:rPr>
                <w:rFonts w:cstheme="minorHAnsi"/>
                <w:sz w:val="16"/>
                <w:szCs w:val="16"/>
              </w:rPr>
            </w:pPr>
            <w:r w:rsidRPr="00905C5C">
              <w:rPr>
                <w:rFonts w:cstheme="minorHAnsi"/>
                <w:sz w:val="16"/>
                <w:szCs w:val="16"/>
              </w:rPr>
              <w:t>No further indicators need to be defined for benchmarks. If they become necessary, they can be developed at national level on a market-specific basis.</w:t>
            </w:r>
          </w:p>
        </w:tc>
        <w:tc>
          <w:tcPr>
            <w:tcW w:w="4394" w:type="dxa"/>
            <w:tcMar>
              <w:left w:w="0" w:type="dxa"/>
              <w:right w:w="0" w:type="dxa"/>
            </w:tcMar>
          </w:tcPr>
          <w:p w14:paraId="314FD578" w14:textId="0836B5F0"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A24F6EA" w14:textId="5EBD3D2D" w:rsidTr="00E723BE">
        <w:trPr>
          <w:trHeight w:val="20"/>
        </w:trPr>
        <w:tc>
          <w:tcPr>
            <w:tcW w:w="704" w:type="dxa"/>
            <w:noWrap/>
            <w:tcMar>
              <w:left w:w="0" w:type="dxa"/>
              <w:right w:w="0" w:type="dxa"/>
            </w:tcMar>
            <w:hideMark/>
          </w:tcPr>
          <w:p w14:paraId="0139FE63"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8E0DA88" w14:textId="77777777" w:rsidR="00952CB9" w:rsidRPr="00905C5C" w:rsidRDefault="00952CB9" w:rsidP="00952CB9">
            <w:pPr>
              <w:ind w:left="113"/>
              <w:rPr>
                <w:rFonts w:cstheme="minorHAnsi"/>
                <w:sz w:val="16"/>
                <w:szCs w:val="16"/>
              </w:rPr>
            </w:pPr>
            <w:r w:rsidRPr="00905C5C">
              <w:rPr>
                <w:rFonts w:cstheme="minorHAnsi"/>
                <w:sz w:val="16"/>
                <w:szCs w:val="16"/>
              </w:rPr>
              <w:t>494</w:t>
            </w:r>
          </w:p>
        </w:tc>
        <w:tc>
          <w:tcPr>
            <w:tcW w:w="1276" w:type="dxa"/>
            <w:noWrap/>
            <w:tcMar>
              <w:left w:w="0" w:type="dxa"/>
              <w:right w:w="0" w:type="dxa"/>
            </w:tcMar>
            <w:hideMark/>
          </w:tcPr>
          <w:p w14:paraId="552C6095"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22821CEB" w14:textId="77777777" w:rsidR="00952CB9" w:rsidRPr="00905C5C" w:rsidRDefault="00952CB9" w:rsidP="00952CB9">
            <w:pPr>
              <w:ind w:left="113"/>
              <w:rPr>
                <w:rFonts w:cstheme="minorHAnsi"/>
                <w:sz w:val="16"/>
                <w:szCs w:val="16"/>
              </w:rPr>
            </w:pPr>
            <w:r w:rsidRPr="00905C5C">
              <w:rPr>
                <w:rFonts w:cstheme="minorHAnsi"/>
                <w:sz w:val="16"/>
                <w:szCs w:val="16"/>
              </w:rPr>
              <w:t>If additional indicators are taken into consideration (please refer to Q1), we have some concerns that it will be inefficient for the Luxembourg market, this could lead to specific cluster with one or two products, which would be statistically irrelevant, consequently the goal of this whole methodology will be reduced.</w:t>
            </w:r>
          </w:p>
        </w:tc>
        <w:tc>
          <w:tcPr>
            <w:tcW w:w="4394" w:type="dxa"/>
            <w:tcMar>
              <w:left w:w="0" w:type="dxa"/>
              <w:right w:w="0" w:type="dxa"/>
            </w:tcMar>
          </w:tcPr>
          <w:p w14:paraId="1CE0C65C" w14:textId="7A524DF4"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3FEDD84" w14:textId="7626772F" w:rsidTr="00E723BE">
        <w:trPr>
          <w:trHeight w:val="20"/>
        </w:trPr>
        <w:tc>
          <w:tcPr>
            <w:tcW w:w="704" w:type="dxa"/>
            <w:noWrap/>
            <w:tcMar>
              <w:left w:w="0" w:type="dxa"/>
              <w:right w:w="0" w:type="dxa"/>
            </w:tcMar>
            <w:hideMark/>
          </w:tcPr>
          <w:p w14:paraId="07215C42"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5DCFD03" w14:textId="77777777" w:rsidR="00952CB9" w:rsidRPr="00905C5C" w:rsidRDefault="00952CB9" w:rsidP="00952CB9">
            <w:pPr>
              <w:ind w:left="113"/>
              <w:rPr>
                <w:rFonts w:cstheme="minorHAnsi"/>
                <w:sz w:val="16"/>
                <w:szCs w:val="16"/>
              </w:rPr>
            </w:pPr>
            <w:r w:rsidRPr="00905C5C">
              <w:rPr>
                <w:rFonts w:cstheme="minorHAnsi"/>
                <w:sz w:val="16"/>
                <w:szCs w:val="16"/>
              </w:rPr>
              <w:t>495</w:t>
            </w:r>
          </w:p>
        </w:tc>
        <w:tc>
          <w:tcPr>
            <w:tcW w:w="1276" w:type="dxa"/>
            <w:noWrap/>
            <w:tcMar>
              <w:left w:w="0" w:type="dxa"/>
              <w:right w:w="0" w:type="dxa"/>
            </w:tcMar>
            <w:hideMark/>
          </w:tcPr>
          <w:p w14:paraId="29E315F0"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07CD545C" w14:textId="77777777" w:rsidR="00952CB9" w:rsidRPr="00905C5C" w:rsidRDefault="00952CB9" w:rsidP="00952CB9">
            <w:pPr>
              <w:ind w:left="113"/>
              <w:rPr>
                <w:rFonts w:cstheme="minorHAnsi"/>
                <w:sz w:val="16"/>
                <w:szCs w:val="16"/>
              </w:rPr>
            </w:pPr>
            <w:r w:rsidRPr="00905C5C">
              <w:rPr>
                <w:rFonts w:cstheme="minorHAnsi"/>
                <w:sz w:val="16"/>
                <w:szCs w:val="16"/>
              </w:rPr>
              <w:t>If the existing indicators do not fully capture the diversity and complexity of the products, additional indicators may be necessary to provide a more comprehensive assessment. Any additional indicators should be relevant to the needs and interests of the stakeholders, providing them with meaningful and actionable insights. The practicality of measuring additional indicators should be considered. This includes the availability of data, the resources required for data collection and analysis. While additional indicators can provide more depth, they can also make the analysis more complex. It’s important to balance the need for detailed information with the usability of the benchmarks.</w:t>
            </w:r>
          </w:p>
        </w:tc>
        <w:tc>
          <w:tcPr>
            <w:tcW w:w="4394" w:type="dxa"/>
            <w:tcMar>
              <w:left w:w="0" w:type="dxa"/>
              <w:right w:w="0" w:type="dxa"/>
            </w:tcMar>
          </w:tcPr>
          <w:p w14:paraId="3CB73605" w14:textId="35EE5A2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FEDB332" w14:textId="5BA01FAD" w:rsidTr="00E723BE">
        <w:trPr>
          <w:trHeight w:val="20"/>
        </w:trPr>
        <w:tc>
          <w:tcPr>
            <w:tcW w:w="704" w:type="dxa"/>
            <w:noWrap/>
            <w:tcMar>
              <w:left w:w="0" w:type="dxa"/>
              <w:right w:w="0" w:type="dxa"/>
            </w:tcMar>
            <w:hideMark/>
          </w:tcPr>
          <w:p w14:paraId="5384F129"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E24946D" w14:textId="77777777" w:rsidR="00952CB9" w:rsidRPr="00905C5C" w:rsidRDefault="00952CB9" w:rsidP="00952CB9">
            <w:pPr>
              <w:ind w:left="113"/>
              <w:rPr>
                <w:rFonts w:cstheme="minorHAnsi"/>
                <w:sz w:val="16"/>
                <w:szCs w:val="16"/>
              </w:rPr>
            </w:pPr>
            <w:r w:rsidRPr="00905C5C">
              <w:rPr>
                <w:rFonts w:cstheme="minorHAnsi"/>
                <w:sz w:val="16"/>
                <w:szCs w:val="16"/>
              </w:rPr>
              <w:t>496</w:t>
            </w:r>
          </w:p>
        </w:tc>
        <w:tc>
          <w:tcPr>
            <w:tcW w:w="1276" w:type="dxa"/>
            <w:noWrap/>
            <w:tcMar>
              <w:left w:w="0" w:type="dxa"/>
              <w:right w:w="0" w:type="dxa"/>
            </w:tcMar>
            <w:hideMark/>
          </w:tcPr>
          <w:p w14:paraId="4C5EEDF7"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70DC0ACC" w14:textId="77777777" w:rsidR="00952CB9" w:rsidRPr="00905C5C" w:rsidRDefault="00952CB9" w:rsidP="00952CB9">
            <w:pPr>
              <w:ind w:left="113"/>
              <w:rPr>
                <w:rFonts w:cstheme="minorHAnsi"/>
                <w:sz w:val="16"/>
                <w:szCs w:val="16"/>
              </w:rPr>
            </w:pPr>
            <w:r w:rsidRPr="00905C5C">
              <w:rPr>
                <w:rFonts w:cstheme="minorHAnsi"/>
                <w:sz w:val="16"/>
                <w:szCs w:val="16"/>
              </w:rPr>
              <w:t>No, POG framework needs to remain flexible and proportionate. Product manufacturers are best placed to decide how to design and test their products as part of the POG process. Imposing the use and the reporting of specific indicators would not help manufacturers offering diversified and innovative products.</w:t>
            </w:r>
          </w:p>
        </w:tc>
        <w:tc>
          <w:tcPr>
            <w:tcW w:w="4394" w:type="dxa"/>
            <w:tcMar>
              <w:left w:w="0" w:type="dxa"/>
              <w:right w:w="0" w:type="dxa"/>
            </w:tcMar>
          </w:tcPr>
          <w:p w14:paraId="28EC2317" w14:textId="140488B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D4FA598" w14:textId="060AEAC6" w:rsidTr="00E723BE">
        <w:trPr>
          <w:trHeight w:val="2151"/>
        </w:trPr>
        <w:tc>
          <w:tcPr>
            <w:tcW w:w="704" w:type="dxa"/>
            <w:noWrap/>
            <w:tcMar>
              <w:left w:w="0" w:type="dxa"/>
              <w:right w:w="0" w:type="dxa"/>
            </w:tcMar>
            <w:hideMark/>
          </w:tcPr>
          <w:p w14:paraId="0D007FAD"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672EC2B9" w14:textId="77777777" w:rsidR="00952CB9" w:rsidRPr="00905C5C" w:rsidRDefault="00952CB9" w:rsidP="00952CB9">
            <w:pPr>
              <w:ind w:left="113"/>
              <w:rPr>
                <w:rFonts w:cstheme="minorHAnsi"/>
                <w:sz w:val="16"/>
                <w:szCs w:val="16"/>
              </w:rPr>
            </w:pPr>
            <w:r w:rsidRPr="00905C5C">
              <w:rPr>
                <w:rFonts w:cstheme="minorHAnsi"/>
                <w:sz w:val="16"/>
                <w:szCs w:val="16"/>
              </w:rPr>
              <w:t>497</w:t>
            </w:r>
          </w:p>
        </w:tc>
        <w:tc>
          <w:tcPr>
            <w:tcW w:w="1276" w:type="dxa"/>
            <w:noWrap/>
            <w:tcMar>
              <w:left w:w="0" w:type="dxa"/>
              <w:right w:w="0" w:type="dxa"/>
            </w:tcMar>
            <w:hideMark/>
          </w:tcPr>
          <w:p w14:paraId="07F119DD"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4779E0EB" w14:textId="5154FA9F" w:rsidR="00952CB9" w:rsidRPr="00905C5C" w:rsidRDefault="00952CB9" w:rsidP="00952CB9">
            <w:pPr>
              <w:ind w:left="113"/>
              <w:rPr>
                <w:rFonts w:cstheme="minorHAnsi"/>
                <w:sz w:val="16"/>
                <w:szCs w:val="16"/>
              </w:rPr>
            </w:pPr>
            <w:r w:rsidRPr="00905C5C">
              <w:rPr>
                <w:rFonts w:cstheme="minorHAnsi"/>
                <w:sz w:val="16"/>
                <w:szCs w:val="16"/>
              </w:rPr>
              <w:t xml:space="preserve">It might be worth to consider adjustments to include more of the stochasticity in the analysis. This might comprise reviewing the indicators, besides the benchmarks. To our understanding the benchmarks are defined with respect to the evaluation of the indicators applied on the products. Therefore, they seem to be more relevant compared to the indicators in incorporating more information from the stochastic distribution. Nevertheless, a review process is helpful. For example, the current indicators are applied on the moderate scenario, but an indicator based on worst-case paths (e.g., Value-at-Risk, Expected Shortfall) or best-case paths could give additional insights helpful to the NCA. </w:t>
            </w:r>
            <w:r w:rsidRPr="00905C5C">
              <w:rPr>
                <w:rFonts w:cstheme="minorHAnsi"/>
                <w:sz w:val="16"/>
                <w:szCs w:val="16"/>
              </w:rPr>
              <w:br/>
            </w:r>
            <w:r w:rsidRPr="00905C5C">
              <w:rPr>
                <w:rFonts w:cstheme="minorHAnsi"/>
                <w:sz w:val="16"/>
                <w:szCs w:val="16"/>
              </w:rPr>
              <w:br/>
              <w:t xml:space="preserve">In addition to the quantitative indicators, qualitative characteristics are relevant for the product’s VfM. Methods must be developed to make them transparent and comparable. Moreover, national tax regulations and subsidies are relevant for the target markets, which must also be considered and measured when assessing VfM.  </w:t>
            </w:r>
          </w:p>
        </w:tc>
        <w:tc>
          <w:tcPr>
            <w:tcW w:w="4394" w:type="dxa"/>
            <w:tcMar>
              <w:left w:w="0" w:type="dxa"/>
              <w:right w:w="0" w:type="dxa"/>
            </w:tcMar>
          </w:tcPr>
          <w:p w14:paraId="77C61F91" w14:textId="77777777" w:rsidR="00952CB9" w:rsidRDefault="00952CB9" w:rsidP="00952CB9">
            <w:pPr>
              <w:ind w:left="113"/>
              <w:rPr>
                <w:rFonts w:cstheme="minorHAnsi"/>
                <w:sz w:val="16"/>
                <w:szCs w:val="16"/>
              </w:rPr>
            </w:pPr>
            <w:r>
              <w:rPr>
                <w:rFonts w:cstheme="minorHAnsi"/>
                <w:sz w:val="16"/>
                <w:szCs w:val="16"/>
              </w:rPr>
              <w:t>EIOPA envisages the review of indicators and benchmarks to ensure their efficiency.</w:t>
            </w:r>
          </w:p>
          <w:p w14:paraId="0DD99E13" w14:textId="77777777" w:rsidR="00952CB9" w:rsidRDefault="00952CB9" w:rsidP="00952CB9">
            <w:pPr>
              <w:ind w:left="113"/>
              <w:rPr>
                <w:rFonts w:cstheme="minorHAnsi"/>
                <w:sz w:val="16"/>
                <w:szCs w:val="16"/>
              </w:rPr>
            </w:pPr>
          </w:p>
          <w:p w14:paraId="6BDD50FE" w14:textId="220BF9E7" w:rsidR="00952CB9" w:rsidRPr="00905C5C" w:rsidRDefault="00952CB9" w:rsidP="00952CB9">
            <w:pPr>
              <w:ind w:left="113"/>
              <w:rPr>
                <w:rFonts w:cstheme="minorHAnsi"/>
                <w:sz w:val="16"/>
                <w:szCs w:val="16"/>
              </w:rPr>
            </w:pPr>
            <w:r>
              <w:rPr>
                <w:rFonts w:cstheme="minorHAnsi"/>
                <w:sz w:val="16"/>
                <w:szCs w:val="16"/>
              </w:rPr>
              <w:t>Regarding the consideration of qualitative features, EIOPA has revised its</w:t>
            </w:r>
            <w:r w:rsidR="00E7472F">
              <w:rPr>
                <w:rFonts w:cstheme="minorHAnsi"/>
                <w:sz w:val="16"/>
                <w:szCs w:val="16"/>
              </w:rPr>
              <w:t xml:space="preserve"> </w:t>
            </w:r>
            <w:r>
              <w:rPr>
                <w:rFonts w:cstheme="minorHAnsi"/>
                <w:sz w:val="16"/>
                <w:szCs w:val="16"/>
              </w:rPr>
              <w:t>approach to establish minimum clustering criteria, with the o</w:t>
            </w:r>
            <w:r w:rsidR="00E7472F">
              <w:rPr>
                <w:rFonts w:cstheme="minorHAnsi"/>
                <w:sz w:val="16"/>
                <w:szCs w:val="16"/>
              </w:rPr>
              <w:t>p</w:t>
            </w:r>
            <w:r>
              <w:rPr>
                <w:rFonts w:cstheme="minorHAnsi"/>
                <w:sz w:val="16"/>
                <w:szCs w:val="16"/>
              </w:rPr>
              <w:t>portunity to create additional clusters if enough products with such features exist. Supervisors should consider both monetary and non-monetary features in their assessment of a product’s VfM.</w:t>
            </w:r>
          </w:p>
        </w:tc>
      </w:tr>
      <w:tr w:rsidR="00952CB9" w:rsidRPr="00905C5C" w14:paraId="375DBF1F" w14:textId="247920C7" w:rsidTr="00E723BE">
        <w:trPr>
          <w:trHeight w:val="20"/>
        </w:trPr>
        <w:tc>
          <w:tcPr>
            <w:tcW w:w="704" w:type="dxa"/>
            <w:noWrap/>
            <w:tcMar>
              <w:left w:w="0" w:type="dxa"/>
              <w:right w:w="0" w:type="dxa"/>
            </w:tcMar>
            <w:hideMark/>
          </w:tcPr>
          <w:p w14:paraId="03908A1F"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5B0F68D4" w14:textId="77777777" w:rsidR="00952CB9" w:rsidRPr="00905C5C" w:rsidRDefault="00952CB9" w:rsidP="00952CB9">
            <w:pPr>
              <w:ind w:left="113"/>
              <w:rPr>
                <w:rFonts w:cstheme="minorHAnsi"/>
                <w:sz w:val="16"/>
                <w:szCs w:val="16"/>
              </w:rPr>
            </w:pPr>
            <w:r w:rsidRPr="00905C5C">
              <w:rPr>
                <w:rFonts w:cstheme="minorHAnsi"/>
                <w:sz w:val="16"/>
                <w:szCs w:val="16"/>
              </w:rPr>
              <w:t>498</w:t>
            </w:r>
          </w:p>
        </w:tc>
        <w:tc>
          <w:tcPr>
            <w:tcW w:w="1276" w:type="dxa"/>
            <w:noWrap/>
            <w:tcMar>
              <w:left w:w="0" w:type="dxa"/>
              <w:right w:w="0" w:type="dxa"/>
            </w:tcMar>
            <w:hideMark/>
          </w:tcPr>
          <w:p w14:paraId="7935753D"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12DF9867"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Product manufacturers and local markets are best placed to decide how to identify relevant indicators.</w:t>
            </w:r>
          </w:p>
        </w:tc>
        <w:tc>
          <w:tcPr>
            <w:tcW w:w="4394" w:type="dxa"/>
            <w:tcMar>
              <w:left w:w="0" w:type="dxa"/>
              <w:right w:w="0" w:type="dxa"/>
            </w:tcMar>
          </w:tcPr>
          <w:p w14:paraId="55EB398C" w14:textId="0CFCCCF0"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3A69806" w14:textId="3C0BA619" w:rsidTr="00E723BE">
        <w:trPr>
          <w:trHeight w:val="20"/>
        </w:trPr>
        <w:tc>
          <w:tcPr>
            <w:tcW w:w="704" w:type="dxa"/>
            <w:noWrap/>
            <w:tcMar>
              <w:left w:w="0" w:type="dxa"/>
              <w:right w:w="0" w:type="dxa"/>
            </w:tcMar>
            <w:hideMark/>
          </w:tcPr>
          <w:p w14:paraId="2279D045"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3637AFE6" w14:textId="77777777" w:rsidR="00952CB9" w:rsidRPr="00905C5C" w:rsidRDefault="00952CB9" w:rsidP="00952CB9">
            <w:pPr>
              <w:ind w:left="113"/>
              <w:rPr>
                <w:rFonts w:cstheme="minorHAnsi"/>
                <w:sz w:val="16"/>
                <w:szCs w:val="16"/>
              </w:rPr>
            </w:pPr>
            <w:r w:rsidRPr="00905C5C">
              <w:rPr>
                <w:rFonts w:cstheme="minorHAnsi"/>
                <w:sz w:val="16"/>
                <w:szCs w:val="16"/>
              </w:rPr>
              <w:t>499</w:t>
            </w:r>
          </w:p>
        </w:tc>
        <w:tc>
          <w:tcPr>
            <w:tcW w:w="1276" w:type="dxa"/>
            <w:noWrap/>
            <w:tcMar>
              <w:left w:w="0" w:type="dxa"/>
              <w:right w:w="0" w:type="dxa"/>
            </w:tcMar>
            <w:hideMark/>
          </w:tcPr>
          <w:p w14:paraId="1163D350"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DAE65DA"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Product manufacturers and local markets are best placed to decide how to identify relevant indicators.</w:t>
            </w:r>
          </w:p>
        </w:tc>
        <w:tc>
          <w:tcPr>
            <w:tcW w:w="4394" w:type="dxa"/>
            <w:tcMar>
              <w:left w:w="0" w:type="dxa"/>
              <w:right w:w="0" w:type="dxa"/>
            </w:tcMar>
          </w:tcPr>
          <w:p w14:paraId="25EFD8B0" w14:textId="1B696C1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57C989D" w14:textId="7D5895FA" w:rsidTr="00E723BE">
        <w:trPr>
          <w:trHeight w:val="1752"/>
        </w:trPr>
        <w:tc>
          <w:tcPr>
            <w:tcW w:w="704" w:type="dxa"/>
            <w:noWrap/>
            <w:tcMar>
              <w:left w:w="0" w:type="dxa"/>
              <w:right w:w="0" w:type="dxa"/>
            </w:tcMar>
            <w:hideMark/>
          </w:tcPr>
          <w:p w14:paraId="3922FBD7"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14</w:t>
            </w:r>
          </w:p>
        </w:tc>
        <w:tc>
          <w:tcPr>
            <w:tcW w:w="709" w:type="dxa"/>
            <w:noWrap/>
            <w:tcMar>
              <w:left w:w="0" w:type="dxa"/>
              <w:right w:w="0" w:type="dxa"/>
            </w:tcMar>
            <w:hideMark/>
          </w:tcPr>
          <w:p w14:paraId="0E2442E5" w14:textId="77777777" w:rsidR="00952CB9" w:rsidRPr="00905C5C" w:rsidRDefault="00952CB9" w:rsidP="00952CB9">
            <w:pPr>
              <w:ind w:left="113"/>
              <w:rPr>
                <w:rFonts w:cstheme="minorHAnsi"/>
                <w:sz w:val="16"/>
                <w:szCs w:val="16"/>
              </w:rPr>
            </w:pPr>
            <w:r w:rsidRPr="00905C5C">
              <w:rPr>
                <w:rFonts w:cstheme="minorHAnsi"/>
                <w:sz w:val="16"/>
                <w:szCs w:val="16"/>
              </w:rPr>
              <w:t>500</w:t>
            </w:r>
          </w:p>
        </w:tc>
        <w:tc>
          <w:tcPr>
            <w:tcW w:w="1276" w:type="dxa"/>
            <w:noWrap/>
            <w:tcMar>
              <w:left w:w="0" w:type="dxa"/>
              <w:right w:w="0" w:type="dxa"/>
            </w:tcMar>
            <w:hideMark/>
          </w:tcPr>
          <w:p w14:paraId="2027123A"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5506A83B" w14:textId="77777777" w:rsidR="00952CB9" w:rsidRDefault="00952CB9" w:rsidP="00952CB9">
            <w:pPr>
              <w:ind w:left="113"/>
              <w:rPr>
                <w:rFonts w:cstheme="minorHAnsi"/>
                <w:sz w:val="16"/>
                <w:szCs w:val="16"/>
              </w:rPr>
            </w:pPr>
            <w:r w:rsidRPr="00905C5C">
              <w:rPr>
                <w:rFonts w:cstheme="minorHAnsi"/>
                <w:sz w:val="16"/>
                <w:szCs w:val="16"/>
              </w:rPr>
              <w:t xml:space="preserve">The benchmark concept would not only increase further the already very heavy administrative burdens on market participants by adding new clusters, indicators and reporting. Product manufacturers should not use clusters, indicators and benchmarks in their product testing and pricing process. This use would lead to unintended market effects, including product standardisation and reduction of competition and innovation, and will ultimately lead to less choice for consumers. The focus of the POG process must be on consumers’ needs, which can be very heterogeneous. </w:t>
            </w:r>
          </w:p>
          <w:p w14:paraId="2FC8355C" w14:textId="77777777" w:rsidR="00952CB9" w:rsidRDefault="00952CB9" w:rsidP="00952CB9">
            <w:pPr>
              <w:ind w:left="113"/>
              <w:rPr>
                <w:rFonts w:cstheme="minorHAnsi"/>
                <w:sz w:val="16"/>
                <w:szCs w:val="16"/>
              </w:rPr>
            </w:pPr>
          </w:p>
          <w:p w14:paraId="15F2F60B" w14:textId="7B70C1D0" w:rsidR="00952CB9" w:rsidRPr="00905C5C" w:rsidRDefault="00952CB9" w:rsidP="00952CB9">
            <w:pPr>
              <w:ind w:left="113"/>
              <w:rPr>
                <w:rFonts w:cstheme="minorHAnsi"/>
                <w:sz w:val="16"/>
                <w:szCs w:val="16"/>
              </w:rPr>
            </w:pPr>
            <w:r w:rsidRPr="00905C5C">
              <w:rPr>
                <w:rFonts w:cstheme="minorHAnsi"/>
                <w:sz w:val="16"/>
                <w:szCs w:val="16"/>
              </w:rPr>
              <w:t>The current IDD framework provides the necessary flexibility to adapt to such market diversities, and this needs to be preserved.</w:t>
            </w:r>
          </w:p>
        </w:tc>
        <w:tc>
          <w:tcPr>
            <w:tcW w:w="4394" w:type="dxa"/>
            <w:tcMar>
              <w:left w:w="0" w:type="dxa"/>
              <w:right w:w="0" w:type="dxa"/>
            </w:tcMar>
          </w:tcPr>
          <w:p w14:paraId="36440D89" w14:textId="77777777" w:rsidR="00952CB9" w:rsidRDefault="00952CB9" w:rsidP="00952CB9">
            <w:pPr>
              <w:ind w:left="113"/>
              <w:rPr>
                <w:rFonts w:cstheme="minorHAnsi"/>
                <w:sz w:val="16"/>
                <w:szCs w:val="16"/>
              </w:rPr>
            </w:pPr>
            <w:r>
              <w:rPr>
                <w:rFonts w:cstheme="minorHAnsi"/>
                <w:sz w:val="16"/>
                <w:szCs w:val="16"/>
              </w:rPr>
              <w:t>EIOPA shares the view that flexibility in the POG process should be maintained. In this light, EIOPA’s VfM work is designed to facilitate risk-based supervision instead of as a tool to enforce non-compliance with POG. EIOPA finds that the VfM concept is already embedded in POG, especially Articles 6 and 7 of POG Delegated Regulation.</w:t>
            </w:r>
          </w:p>
          <w:p w14:paraId="15D7D74D" w14:textId="6BC80CF8" w:rsidR="00952CB9" w:rsidRDefault="00952CB9" w:rsidP="00952CB9">
            <w:pPr>
              <w:ind w:left="113"/>
              <w:rPr>
                <w:rFonts w:cstheme="minorHAnsi"/>
                <w:sz w:val="16"/>
                <w:szCs w:val="16"/>
              </w:rPr>
            </w:pPr>
          </w:p>
          <w:p w14:paraId="38226E19" w14:textId="77777777" w:rsidR="00952CB9" w:rsidRDefault="00952CB9" w:rsidP="00952CB9">
            <w:pPr>
              <w:ind w:left="113"/>
              <w:rPr>
                <w:rFonts w:cstheme="minorHAnsi"/>
                <w:sz w:val="16"/>
                <w:szCs w:val="16"/>
              </w:rPr>
            </w:pPr>
            <w:r>
              <w:rPr>
                <w:rFonts w:cstheme="minorHAnsi"/>
                <w:sz w:val="16"/>
                <w:szCs w:val="16"/>
              </w:rPr>
              <w:t>EIOPA’s methodology has been revised to lessen the number of indicator and reduce effort from Option 2.</w:t>
            </w:r>
          </w:p>
          <w:p w14:paraId="4A7E80F2" w14:textId="202E8834" w:rsidR="00952CB9" w:rsidRPr="00905C5C" w:rsidRDefault="00952CB9" w:rsidP="00952CB9">
            <w:pPr>
              <w:rPr>
                <w:rFonts w:cstheme="minorHAnsi"/>
                <w:sz w:val="16"/>
                <w:szCs w:val="16"/>
              </w:rPr>
            </w:pPr>
          </w:p>
        </w:tc>
      </w:tr>
      <w:tr w:rsidR="00952CB9" w:rsidRPr="00905C5C" w14:paraId="7CE4CADF" w14:textId="722597C2" w:rsidTr="00E723BE">
        <w:trPr>
          <w:trHeight w:val="20"/>
        </w:trPr>
        <w:tc>
          <w:tcPr>
            <w:tcW w:w="704" w:type="dxa"/>
            <w:noWrap/>
            <w:tcMar>
              <w:left w:w="0" w:type="dxa"/>
              <w:right w:w="0" w:type="dxa"/>
            </w:tcMar>
            <w:hideMark/>
          </w:tcPr>
          <w:p w14:paraId="17F783E6"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0D8BBF43" w14:textId="77777777" w:rsidR="00952CB9" w:rsidRPr="00905C5C" w:rsidRDefault="00952CB9" w:rsidP="00952CB9">
            <w:pPr>
              <w:ind w:left="113"/>
              <w:rPr>
                <w:rFonts w:cstheme="minorHAnsi"/>
                <w:sz w:val="16"/>
                <w:szCs w:val="16"/>
              </w:rPr>
            </w:pPr>
            <w:r w:rsidRPr="00905C5C">
              <w:rPr>
                <w:rFonts w:cstheme="minorHAnsi"/>
                <w:sz w:val="16"/>
                <w:szCs w:val="16"/>
              </w:rPr>
              <w:t>501</w:t>
            </w:r>
          </w:p>
        </w:tc>
        <w:tc>
          <w:tcPr>
            <w:tcW w:w="1276" w:type="dxa"/>
            <w:noWrap/>
            <w:tcMar>
              <w:left w:w="0" w:type="dxa"/>
              <w:right w:w="0" w:type="dxa"/>
            </w:tcMar>
            <w:hideMark/>
          </w:tcPr>
          <w:p w14:paraId="4535235D"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29A7F34" w14:textId="77777777" w:rsidR="00952CB9" w:rsidRPr="00905C5C" w:rsidRDefault="00952CB9" w:rsidP="00952CB9">
            <w:pPr>
              <w:ind w:left="113"/>
              <w:rPr>
                <w:rFonts w:cstheme="minorHAnsi"/>
                <w:sz w:val="16"/>
                <w:szCs w:val="16"/>
              </w:rPr>
            </w:pPr>
            <w:r w:rsidRPr="00905C5C">
              <w:rPr>
                <w:rFonts w:cstheme="minorHAnsi"/>
                <w:sz w:val="16"/>
                <w:szCs w:val="16"/>
              </w:rPr>
              <w:t>No, our opinion is that no further indicators need to be defined for benchmarks. If they were necessary, they should be developed at national level on a market-specific basis.</w:t>
            </w:r>
          </w:p>
        </w:tc>
        <w:tc>
          <w:tcPr>
            <w:tcW w:w="4394" w:type="dxa"/>
            <w:tcMar>
              <w:left w:w="0" w:type="dxa"/>
              <w:right w:w="0" w:type="dxa"/>
            </w:tcMar>
          </w:tcPr>
          <w:p w14:paraId="273BD122" w14:textId="673BF94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6662BC6" w14:textId="3CD2CF4E" w:rsidTr="00E723BE">
        <w:trPr>
          <w:trHeight w:val="20"/>
        </w:trPr>
        <w:tc>
          <w:tcPr>
            <w:tcW w:w="704" w:type="dxa"/>
            <w:noWrap/>
            <w:tcMar>
              <w:left w:w="0" w:type="dxa"/>
              <w:right w:w="0" w:type="dxa"/>
            </w:tcMar>
            <w:hideMark/>
          </w:tcPr>
          <w:p w14:paraId="7047B562"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0A0671DB" w14:textId="77777777" w:rsidR="00952CB9" w:rsidRPr="00905C5C" w:rsidRDefault="00952CB9" w:rsidP="00952CB9">
            <w:pPr>
              <w:ind w:left="113"/>
              <w:rPr>
                <w:rFonts w:cstheme="minorHAnsi"/>
                <w:sz w:val="16"/>
                <w:szCs w:val="16"/>
              </w:rPr>
            </w:pPr>
            <w:r w:rsidRPr="00905C5C">
              <w:rPr>
                <w:rFonts w:cstheme="minorHAnsi"/>
                <w:sz w:val="16"/>
                <w:szCs w:val="16"/>
              </w:rPr>
              <w:t>502</w:t>
            </w:r>
          </w:p>
        </w:tc>
        <w:tc>
          <w:tcPr>
            <w:tcW w:w="1276" w:type="dxa"/>
            <w:noWrap/>
            <w:tcMar>
              <w:left w:w="0" w:type="dxa"/>
              <w:right w:w="0" w:type="dxa"/>
            </w:tcMar>
            <w:hideMark/>
          </w:tcPr>
          <w:p w14:paraId="344A9EC6"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2DB9DEF5" w14:textId="77777777" w:rsidR="00952CB9" w:rsidRPr="00905C5C" w:rsidRDefault="00952CB9" w:rsidP="00952CB9">
            <w:pPr>
              <w:ind w:left="113"/>
              <w:rPr>
                <w:rFonts w:cstheme="minorHAnsi"/>
                <w:sz w:val="16"/>
                <w:szCs w:val="16"/>
              </w:rPr>
            </w:pPr>
            <w:r w:rsidRPr="00905C5C">
              <w:rPr>
                <w:rFonts w:cstheme="minorHAnsi"/>
                <w:sz w:val="16"/>
                <w:szCs w:val="16"/>
              </w:rPr>
              <w:t>No, the framework needs to remain flexible and proportionate. If additional indicators could be relevant in some cases for a dedicated product with specific features, they should be defined at the manufacturer’s level.</w:t>
            </w:r>
          </w:p>
        </w:tc>
        <w:tc>
          <w:tcPr>
            <w:tcW w:w="4394" w:type="dxa"/>
            <w:tcMar>
              <w:left w:w="0" w:type="dxa"/>
              <w:right w:w="0" w:type="dxa"/>
            </w:tcMar>
          </w:tcPr>
          <w:p w14:paraId="7E67C7E3" w14:textId="02D6507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7A2F37B" w14:textId="6E6C4686" w:rsidTr="00E723BE">
        <w:trPr>
          <w:trHeight w:val="20"/>
        </w:trPr>
        <w:tc>
          <w:tcPr>
            <w:tcW w:w="704" w:type="dxa"/>
            <w:noWrap/>
            <w:tcMar>
              <w:left w:w="0" w:type="dxa"/>
              <w:right w:w="0" w:type="dxa"/>
            </w:tcMar>
            <w:hideMark/>
          </w:tcPr>
          <w:p w14:paraId="28AA316F"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4373562" w14:textId="77777777" w:rsidR="00952CB9" w:rsidRPr="00905C5C" w:rsidRDefault="00952CB9" w:rsidP="00952CB9">
            <w:pPr>
              <w:ind w:left="113"/>
              <w:rPr>
                <w:rFonts w:cstheme="minorHAnsi"/>
                <w:sz w:val="16"/>
                <w:szCs w:val="16"/>
              </w:rPr>
            </w:pPr>
            <w:r w:rsidRPr="00905C5C">
              <w:rPr>
                <w:rFonts w:cstheme="minorHAnsi"/>
                <w:sz w:val="16"/>
                <w:szCs w:val="16"/>
              </w:rPr>
              <w:t>503</w:t>
            </w:r>
          </w:p>
        </w:tc>
        <w:tc>
          <w:tcPr>
            <w:tcW w:w="1276" w:type="dxa"/>
            <w:noWrap/>
            <w:tcMar>
              <w:left w:w="0" w:type="dxa"/>
              <w:right w:w="0" w:type="dxa"/>
            </w:tcMar>
            <w:hideMark/>
          </w:tcPr>
          <w:p w14:paraId="7507C412"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45F9CDB7" w14:textId="77777777" w:rsidR="00952CB9" w:rsidRPr="00905C5C" w:rsidRDefault="00952CB9" w:rsidP="00952CB9">
            <w:pPr>
              <w:ind w:left="113"/>
              <w:rPr>
                <w:rFonts w:cstheme="minorHAnsi"/>
                <w:sz w:val="16"/>
                <w:szCs w:val="16"/>
              </w:rPr>
            </w:pPr>
            <w:r w:rsidRPr="00905C5C">
              <w:rPr>
                <w:rFonts w:cstheme="minorHAnsi"/>
                <w:sz w:val="16"/>
                <w:szCs w:val="16"/>
              </w:rPr>
              <w:t xml:space="preserve">Less indicators and more simple would prove to be more efficient for detecting contracts raising concerns about their value for money. In a second stage, namely when there is biometric risk, an actuarial study of the pricing would be necessary. It could result in the definition of relevant indicators but shouldn't be driven by pre-designed indicators, and this second stage approach would be out of a benchmark approach. </w:t>
            </w:r>
          </w:p>
        </w:tc>
        <w:tc>
          <w:tcPr>
            <w:tcW w:w="4394" w:type="dxa"/>
            <w:tcMar>
              <w:left w:w="0" w:type="dxa"/>
              <w:right w:w="0" w:type="dxa"/>
            </w:tcMar>
          </w:tcPr>
          <w:p w14:paraId="4ADA74A5" w14:textId="088ACB4C" w:rsidR="00952CB9" w:rsidRPr="00905C5C" w:rsidRDefault="00952CB9" w:rsidP="00952CB9">
            <w:pPr>
              <w:ind w:left="113"/>
              <w:rPr>
                <w:rFonts w:cstheme="minorHAnsi"/>
                <w:sz w:val="16"/>
                <w:szCs w:val="16"/>
              </w:rPr>
            </w:pPr>
            <w:r>
              <w:rPr>
                <w:rFonts w:cstheme="minorHAnsi"/>
                <w:sz w:val="16"/>
                <w:szCs w:val="16"/>
              </w:rPr>
              <w:t>EIOPA’s methodology has been revised to lessen the number of indicators.</w:t>
            </w:r>
          </w:p>
        </w:tc>
      </w:tr>
      <w:tr w:rsidR="00952CB9" w:rsidRPr="00905C5C" w14:paraId="17D6F531" w14:textId="39B9C26C" w:rsidTr="00E723BE">
        <w:trPr>
          <w:trHeight w:val="20"/>
        </w:trPr>
        <w:tc>
          <w:tcPr>
            <w:tcW w:w="704" w:type="dxa"/>
            <w:noWrap/>
            <w:tcMar>
              <w:left w:w="0" w:type="dxa"/>
              <w:right w:w="0" w:type="dxa"/>
            </w:tcMar>
            <w:hideMark/>
          </w:tcPr>
          <w:p w14:paraId="316374C6"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4F83A785" w14:textId="77777777" w:rsidR="00952CB9" w:rsidRPr="00905C5C" w:rsidRDefault="00952CB9" w:rsidP="00952CB9">
            <w:pPr>
              <w:ind w:left="113"/>
              <w:rPr>
                <w:rFonts w:cstheme="minorHAnsi"/>
                <w:sz w:val="16"/>
                <w:szCs w:val="16"/>
              </w:rPr>
            </w:pPr>
            <w:r w:rsidRPr="00905C5C">
              <w:rPr>
                <w:rFonts w:cstheme="minorHAnsi"/>
                <w:sz w:val="16"/>
                <w:szCs w:val="16"/>
              </w:rPr>
              <w:t>504</w:t>
            </w:r>
          </w:p>
        </w:tc>
        <w:tc>
          <w:tcPr>
            <w:tcW w:w="1276" w:type="dxa"/>
            <w:noWrap/>
            <w:tcMar>
              <w:left w:w="0" w:type="dxa"/>
              <w:right w:w="0" w:type="dxa"/>
            </w:tcMar>
            <w:hideMark/>
          </w:tcPr>
          <w:p w14:paraId="08BE801F" w14:textId="77777777" w:rsidR="00952CB9" w:rsidRPr="00905C5C" w:rsidRDefault="00952CB9" w:rsidP="00952CB9">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0F45E0D5" w14:textId="77777777" w:rsidR="00952CB9" w:rsidRPr="00905C5C" w:rsidRDefault="00952CB9" w:rsidP="00952CB9">
            <w:pPr>
              <w:ind w:left="113"/>
              <w:rPr>
                <w:rFonts w:cstheme="minorHAnsi"/>
                <w:sz w:val="16"/>
                <w:szCs w:val="16"/>
              </w:rPr>
            </w:pPr>
            <w:r w:rsidRPr="00905C5C">
              <w:rPr>
                <w:rFonts w:cstheme="minorHAnsi"/>
                <w:sz w:val="16"/>
                <w:szCs w:val="16"/>
              </w:rPr>
              <w:t>See Q13.</w:t>
            </w:r>
          </w:p>
        </w:tc>
        <w:tc>
          <w:tcPr>
            <w:tcW w:w="4394" w:type="dxa"/>
            <w:tcMar>
              <w:left w:w="0" w:type="dxa"/>
              <w:right w:w="0" w:type="dxa"/>
            </w:tcMar>
          </w:tcPr>
          <w:p w14:paraId="266472F7" w14:textId="77777777" w:rsidR="00952CB9" w:rsidRPr="00905C5C" w:rsidRDefault="00952CB9" w:rsidP="00952CB9">
            <w:pPr>
              <w:ind w:left="113"/>
              <w:rPr>
                <w:rFonts w:cstheme="minorHAnsi"/>
                <w:sz w:val="16"/>
                <w:szCs w:val="16"/>
              </w:rPr>
            </w:pPr>
          </w:p>
        </w:tc>
      </w:tr>
      <w:tr w:rsidR="00952CB9" w:rsidRPr="00905C5C" w14:paraId="41E903F7" w14:textId="769B3D60" w:rsidTr="00E723BE">
        <w:trPr>
          <w:trHeight w:val="20"/>
        </w:trPr>
        <w:tc>
          <w:tcPr>
            <w:tcW w:w="704" w:type="dxa"/>
            <w:noWrap/>
            <w:tcMar>
              <w:left w:w="0" w:type="dxa"/>
              <w:right w:w="0" w:type="dxa"/>
            </w:tcMar>
            <w:hideMark/>
          </w:tcPr>
          <w:p w14:paraId="2C8927DA"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24CAA1E0" w14:textId="77777777" w:rsidR="00952CB9" w:rsidRPr="00905C5C" w:rsidRDefault="00952CB9" w:rsidP="00952CB9">
            <w:pPr>
              <w:ind w:left="113"/>
              <w:rPr>
                <w:rFonts w:cstheme="minorHAnsi"/>
                <w:sz w:val="16"/>
                <w:szCs w:val="16"/>
              </w:rPr>
            </w:pPr>
            <w:r w:rsidRPr="00905C5C">
              <w:rPr>
                <w:rFonts w:cstheme="minorHAnsi"/>
                <w:sz w:val="16"/>
                <w:szCs w:val="16"/>
              </w:rPr>
              <w:t>505</w:t>
            </w:r>
          </w:p>
        </w:tc>
        <w:tc>
          <w:tcPr>
            <w:tcW w:w="1276" w:type="dxa"/>
            <w:noWrap/>
            <w:tcMar>
              <w:left w:w="0" w:type="dxa"/>
              <w:right w:w="0" w:type="dxa"/>
            </w:tcMar>
            <w:hideMark/>
          </w:tcPr>
          <w:p w14:paraId="0CB0D363"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76AA3B9A" w14:textId="77777777" w:rsidR="00952CB9" w:rsidRPr="00905C5C" w:rsidRDefault="00952CB9" w:rsidP="00952CB9">
            <w:pPr>
              <w:ind w:left="113"/>
              <w:rPr>
                <w:rFonts w:cstheme="minorHAnsi"/>
                <w:sz w:val="16"/>
                <w:szCs w:val="16"/>
              </w:rPr>
            </w:pPr>
            <w:r w:rsidRPr="00905C5C">
              <w:rPr>
                <w:rFonts w:cstheme="minorHAnsi"/>
                <w:sz w:val="16"/>
                <w:szCs w:val="16"/>
              </w:rPr>
              <w:t>As stated above, the CEB does not support additional indicators, which would introduce complexity and increase time spent in reporting. If additional indicators could be relevant in some cases, they should be defined at the manufacturer’s level, as expert of its product, and not at a European regulatory level. An additional indicator should be synonym of a specificity and consequently defined only for a dedicated product with specific features.</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3C8E8F4D" w14:textId="3CE1610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11D1695" w14:textId="441C4787" w:rsidTr="00E723BE">
        <w:trPr>
          <w:trHeight w:val="20"/>
        </w:trPr>
        <w:tc>
          <w:tcPr>
            <w:tcW w:w="704" w:type="dxa"/>
            <w:noWrap/>
            <w:tcMar>
              <w:left w:w="0" w:type="dxa"/>
              <w:right w:w="0" w:type="dxa"/>
            </w:tcMar>
            <w:hideMark/>
          </w:tcPr>
          <w:p w14:paraId="2349F5B2"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676374C5" w14:textId="77777777" w:rsidR="00952CB9" w:rsidRPr="00905C5C" w:rsidRDefault="00952CB9" w:rsidP="00952CB9">
            <w:pPr>
              <w:ind w:left="113"/>
              <w:rPr>
                <w:rFonts w:cstheme="minorHAnsi"/>
                <w:sz w:val="16"/>
                <w:szCs w:val="16"/>
              </w:rPr>
            </w:pPr>
            <w:r w:rsidRPr="00905C5C">
              <w:rPr>
                <w:rFonts w:cstheme="minorHAnsi"/>
                <w:sz w:val="16"/>
                <w:szCs w:val="16"/>
              </w:rPr>
              <w:t>506</w:t>
            </w:r>
          </w:p>
        </w:tc>
        <w:tc>
          <w:tcPr>
            <w:tcW w:w="1276" w:type="dxa"/>
            <w:noWrap/>
            <w:tcMar>
              <w:left w:w="0" w:type="dxa"/>
              <w:right w:w="0" w:type="dxa"/>
            </w:tcMar>
            <w:hideMark/>
          </w:tcPr>
          <w:p w14:paraId="6D8391DD"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7C659EA7" w14:textId="77777777" w:rsidR="00952CB9" w:rsidRDefault="00952CB9" w:rsidP="00952CB9">
            <w:pPr>
              <w:ind w:left="113"/>
              <w:rPr>
                <w:rFonts w:cstheme="minorHAnsi"/>
                <w:sz w:val="16"/>
                <w:szCs w:val="16"/>
              </w:rPr>
            </w:pPr>
            <w:r w:rsidRPr="00905C5C">
              <w:rPr>
                <w:rFonts w:cstheme="minorHAnsi"/>
                <w:sz w:val="16"/>
                <w:szCs w:val="16"/>
              </w:rPr>
              <w:t xml:space="preserve">No. The benchmark concept as it is suggested by EIOPA in the consultation paper goes beyond mere supervisory tools, and would not only increase further the already very heavy administrative burdens on market participants by adding new clusters, indicators and reporting. Product manufacturers should not use clusters, indicators and benchmarks in their product testing and pricing process. This use would lead to unintended market effects, including product standardisation and reduction of competition and innovation. </w:t>
            </w:r>
          </w:p>
          <w:p w14:paraId="302C1A84" w14:textId="77777777" w:rsidR="00952CB9" w:rsidRDefault="00952CB9" w:rsidP="00952CB9">
            <w:pPr>
              <w:ind w:left="113"/>
              <w:rPr>
                <w:rFonts w:cstheme="minorHAnsi"/>
                <w:sz w:val="16"/>
                <w:szCs w:val="16"/>
              </w:rPr>
            </w:pPr>
          </w:p>
          <w:p w14:paraId="6B7FC57E" w14:textId="61846BE5" w:rsidR="00952CB9" w:rsidRPr="00905C5C" w:rsidRDefault="00952CB9" w:rsidP="00952CB9">
            <w:pPr>
              <w:ind w:left="113"/>
              <w:rPr>
                <w:rFonts w:cstheme="minorHAnsi"/>
                <w:sz w:val="16"/>
                <w:szCs w:val="16"/>
              </w:rPr>
            </w:pPr>
            <w:r w:rsidRPr="00905C5C">
              <w:rPr>
                <w:rFonts w:cstheme="minorHAnsi"/>
                <w:sz w:val="16"/>
                <w:szCs w:val="16"/>
              </w:rPr>
              <w:t>The focus of the POG process must be on consumers’ needs, which can be very heterogeneous. The current IDD framework provides the necessary flexibility to adapt to such market diversities, and this needs to be preserved.</w:t>
            </w:r>
          </w:p>
        </w:tc>
        <w:tc>
          <w:tcPr>
            <w:tcW w:w="4394" w:type="dxa"/>
            <w:tcMar>
              <w:left w:w="0" w:type="dxa"/>
              <w:right w:w="0" w:type="dxa"/>
            </w:tcMar>
          </w:tcPr>
          <w:p w14:paraId="61A7AA3D" w14:textId="77777777" w:rsidR="00952CB9" w:rsidRDefault="00952CB9" w:rsidP="00952CB9">
            <w:pPr>
              <w:ind w:left="113"/>
              <w:rPr>
                <w:rFonts w:cstheme="minorHAnsi"/>
                <w:sz w:val="16"/>
                <w:szCs w:val="16"/>
              </w:rPr>
            </w:pPr>
            <w:r>
              <w:rPr>
                <w:rFonts w:cstheme="minorHAnsi"/>
                <w:sz w:val="16"/>
                <w:szCs w:val="16"/>
              </w:rPr>
              <w:t>EIOPA shares the view that flexibility in the POG process should be maintained. In this light, EIOPA’s VfM work is designed to facilitate risk-based supervision instead of as a tool to enforce non-compliance with POG. EIOPA finds that the VfM concept is already embedded in POG, especially Articles 6 and 7 of POG Delegated Regulation.</w:t>
            </w:r>
          </w:p>
          <w:p w14:paraId="29E05663" w14:textId="77777777" w:rsidR="00952CB9" w:rsidRDefault="00952CB9" w:rsidP="00952CB9">
            <w:pPr>
              <w:ind w:left="113"/>
              <w:rPr>
                <w:rFonts w:cstheme="minorHAnsi"/>
                <w:sz w:val="16"/>
                <w:szCs w:val="16"/>
              </w:rPr>
            </w:pPr>
          </w:p>
          <w:p w14:paraId="3A18120B" w14:textId="5DC9D41E" w:rsidR="00952CB9" w:rsidRDefault="00952CB9" w:rsidP="00E7472F">
            <w:pPr>
              <w:ind w:left="113"/>
              <w:rPr>
                <w:rFonts w:cstheme="minorHAnsi"/>
                <w:sz w:val="16"/>
                <w:szCs w:val="16"/>
              </w:rPr>
            </w:pPr>
            <w:r>
              <w:rPr>
                <w:rFonts w:cstheme="minorHAnsi"/>
                <w:sz w:val="16"/>
                <w:szCs w:val="16"/>
              </w:rPr>
              <w:t xml:space="preserve">EIOPA shares the view that product standardisationmay be of detriment to consumers, hence the proposed approach of </w:t>
            </w:r>
            <w:r>
              <w:rPr>
                <w:rFonts w:cstheme="minorHAnsi"/>
                <w:sz w:val="16"/>
                <w:szCs w:val="16"/>
              </w:rPr>
              <w:lastRenderedPageBreak/>
              <w:t>benchmarks, and their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w:t>
            </w:r>
          </w:p>
          <w:p w14:paraId="0E57452F" w14:textId="77777777" w:rsidR="00952CB9" w:rsidRDefault="00952CB9" w:rsidP="00952CB9">
            <w:pPr>
              <w:ind w:left="113"/>
              <w:rPr>
                <w:rFonts w:cstheme="minorHAnsi"/>
                <w:sz w:val="16"/>
                <w:szCs w:val="16"/>
              </w:rPr>
            </w:pPr>
          </w:p>
          <w:p w14:paraId="0BF0D59F" w14:textId="22DB7BFC" w:rsidR="00952CB9" w:rsidRPr="00905C5C" w:rsidRDefault="00952CB9" w:rsidP="00E7472F">
            <w:pPr>
              <w:ind w:left="113"/>
              <w:rPr>
                <w:rFonts w:cstheme="minorHAnsi"/>
                <w:sz w:val="16"/>
                <w:szCs w:val="16"/>
              </w:rPr>
            </w:pPr>
            <w:r>
              <w:rPr>
                <w:rFonts w:cstheme="minorHAnsi"/>
                <w:sz w:val="16"/>
                <w:szCs w:val="16"/>
              </w:rPr>
              <w:t>EIOPA’s methodology has been revised to lessen the number of indicator and reduce effort from Option 2.</w:t>
            </w:r>
          </w:p>
        </w:tc>
      </w:tr>
      <w:tr w:rsidR="00952CB9" w:rsidRPr="00905C5C" w14:paraId="6B9A49E3" w14:textId="313FE47E" w:rsidTr="00E723BE">
        <w:trPr>
          <w:trHeight w:val="20"/>
        </w:trPr>
        <w:tc>
          <w:tcPr>
            <w:tcW w:w="704" w:type="dxa"/>
            <w:noWrap/>
            <w:tcMar>
              <w:left w:w="0" w:type="dxa"/>
              <w:right w:w="0" w:type="dxa"/>
            </w:tcMar>
            <w:hideMark/>
          </w:tcPr>
          <w:p w14:paraId="13F82753"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14</w:t>
            </w:r>
          </w:p>
        </w:tc>
        <w:tc>
          <w:tcPr>
            <w:tcW w:w="709" w:type="dxa"/>
            <w:noWrap/>
            <w:tcMar>
              <w:left w:w="0" w:type="dxa"/>
              <w:right w:w="0" w:type="dxa"/>
            </w:tcMar>
            <w:hideMark/>
          </w:tcPr>
          <w:p w14:paraId="320962C9" w14:textId="77777777" w:rsidR="00952CB9" w:rsidRPr="00905C5C" w:rsidRDefault="00952CB9" w:rsidP="00952CB9">
            <w:pPr>
              <w:ind w:left="113"/>
              <w:rPr>
                <w:rFonts w:cstheme="minorHAnsi"/>
                <w:sz w:val="16"/>
                <w:szCs w:val="16"/>
              </w:rPr>
            </w:pPr>
            <w:r w:rsidRPr="00905C5C">
              <w:rPr>
                <w:rFonts w:cstheme="minorHAnsi"/>
                <w:sz w:val="16"/>
                <w:szCs w:val="16"/>
              </w:rPr>
              <w:t>507</w:t>
            </w:r>
          </w:p>
        </w:tc>
        <w:tc>
          <w:tcPr>
            <w:tcW w:w="1276" w:type="dxa"/>
            <w:noWrap/>
            <w:tcMar>
              <w:left w:w="0" w:type="dxa"/>
              <w:right w:w="0" w:type="dxa"/>
            </w:tcMar>
            <w:hideMark/>
          </w:tcPr>
          <w:p w14:paraId="2D1F855F"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144B551B" w14:textId="77777777" w:rsidR="00952CB9" w:rsidRDefault="00952CB9" w:rsidP="00952CB9">
            <w:pPr>
              <w:ind w:left="113"/>
              <w:rPr>
                <w:rFonts w:cstheme="minorHAnsi"/>
                <w:sz w:val="16"/>
                <w:szCs w:val="16"/>
              </w:rPr>
            </w:pPr>
            <w:r w:rsidRPr="00905C5C">
              <w:rPr>
                <w:rFonts w:cstheme="minorHAnsi"/>
                <w:sz w:val="16"/>
                <w:szCs w:val="16"/>
              </w:rPr>
              <w:t xml:space="preserve">No. The benchmark concept as it is suggested by EIOPA in the consultation paper goes beyond mere supervisory tools, and would not only further increase the already very heavy administrative burdens on market participants by adding new clusters, indicators and reporting. Product manufacturers should not use clusters, indicators and benchmarks in their product testing and pricing process. This use would lead to unintended market effects, including product standardisation and reduction of competition and innovation. </w:t>
            </w:r>
          </w:p>
          <w:p w14:paraId="638ACC68" w14:textId="77777777" w:rsidR="00952CB9" w:rsidRDefault="00952CB9" w:rsidP="00952CB9">
            <w:pPr>
              <w:ind w:left="113"/>
              <w:rPr>
                <w:rFonts w:cstheme="minorHAnsi"/>
                <w:sz w:val="16"/>
                <w:szCs w:val="16"/>
              </w:rPr>
            </w:pPr>
          </w:p>
          <w:p w14:paraId="2D4C6AE0" w14:textId="290C9A5E" w:rsidR="00952CB9" w:rsidRPr="00905C5C" w:rsidRDefault="00952CB9" w:rsidP="00952CB9">
            <w:pPr>
              <w:ind w:left="113"/>
              <w:rPr>
                <w:rFonts w:cstheme="minorHAnsi"/>
                <w:sz w:val="16"/>
                <w:szCs w:val="16"/>
              </w:rPr>
            </w:pPr>
            <w:r w:rsidRPr="00905C5C">
              <w:rPr>
                <w:rFonts w:cstheme="minorHAnsi"/>
                <w:sz w:val="16"/>
                <w:szCs w:val="16"/>
              </w:rPr>
              <w:t>The focus of the POG process must be on consumers’ needs, which can be very heterogeneous. The current IDD framework provides the necessary flexibility to adapt to such market diversities, and this needs to be preserved.</w:t>
            </w:r>
          </w:p>
        </w:tc>
        <w:tc>
          <w:tcPr>
            <w:tcW w:w="4394" w:type="dxa"/>
            <w:tcMar>
              <w:left w:w="0" w:type="dxa"/>
              <w:right w:w="0" w:type="dxa"/>
            </w:tcMar>
          </w:tcPr>
          <w:p w14:paraId="7B2D844C" w14:textId="76AB5D00"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206C771A" w14:textId="1C393F3D" w:rsidTr="00E723BE">
        <w:trPr>
          <w:trHeight w:val="20"/>
        </w:trPr>
        <w:tc>
          <w:tcPr>
            <w:tcW w:w="704" w:type="dxa"/>
            <w:noWrap/>
            <w:tcMar>
              <w:left w:w="0" w:type="dxa"/>
              <w:right w:w="0" w:type="dxa"/>
            </w:tcMar>
            <w:hideMark/>
          </w:tcPr>
          <w:p w14:paraId="19116F98"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4CF2E3DF" w14:textId="77777777" w:rsidR="00952CB9" w:rsidRPr="00905C5C" w:rsidRDefault="00952CB9" w:rsidP="00952CB9">
            <w:pPr>
              <w:ind w:left="113"/>
              <w:rPr>
                <w:rFonts w:cstheme="minorHAnsi"/>
                <w:sz w:val="16"/>
                <w:szCs w:val="16"/>
              </w:rPr>
            </w:pPr>
            <w:r w:rsidRPr="00905C5C">
              <w:rPr>
                <w:rFonts w:cstheme="minorHAnsi"/>
                <w:sz w:val="16"/>
                <w:szCs w:val="16"/>
              </w:rPr>
              <w:t>508</w:t>
            </w:r>
          </w:p>
        </w:tc>
        <w:tc>
          <w:tcPr>
            <w:tcW w:w="1276" w:type="dxa"/>
            <w:noWrap/>
            <w:tcMar>
              <w:left w:w="0" w:type="dxa"/>
              <w:right w:w="0" w:type="dxa"/>
            </w:tcMar>
            <w:hideMark/>
          </w:tcPr>
          <w:p w14:paraId="1D1CD10F"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758CE744" w14:textId="5ED09DD4" w:rsidR="00952CB9" w:rsidRPr="00905C5C" w:rsidRDefault="00952CB9" w:rsidP="00952CB9">
            <w:pPr>
              <w:ind w:left="113"/>
              <w:rPr>
                <w:rFonts w:cstheme="minorHAnsi"/>
                <w:sz w:val="16"/>
                <w:szCs w:val="16"/>
              </w:rPr>
            </w:pPr>
            <w:r w:rsidRPr="00905C5C">
              <w:rPr>
                <w:rFonts w:cstheme="minorHAnsi"/>
                <w:sz w:val="16"/>
                <w:szCs w:val="16"/>
              </w:rPr>
              <w:t xml:space="preserve">Assuralia thinks that the existing POG framework needs to remain flexible and proportionate. Product manufacturers are best placed to decide how to design and test their products as part of the POG process. Imposing the use and the reporting of specific indicators would not help manufacturers offering diversified and innovative products. </w:t>
            </w:r>
            <w:r w:rsidRPr="00905C5C">
              <w:rPr>
                <w:rFonts w:cstheme="minorHAnsi"/>
                <w:sz w:val="16"/>
                <w:szCs w:val="16"/>
              </w:rPr>
              <w:br/>
              <w:t>We also need to work with what already exists, and we can improve it, for e.g., the EPT coming from the Asset management could be standardized, in order to provide all the useful data in a common format, which will help us providing data for all the useful indicators. Otherwise, some data will lack, and some points won’t be completed.</w:t>
            </w:r>
          </w:p>
        </w:tc>
        <w:tc>
          <w:tcPr>
            <w:tcW w:w="4394" w:type="dxa"/>
            <w:tcMar>
              <w:left w:w="0" w:type="dxa"/>
              <w:right w:w="0" w:type="dxa"/>
            </w:tcMar>
          </w:tcPr>
          <w:p w14:paraId="321C3081" w14:textId="77777777" w:rsidR="00952CB9" w:rsidRDefault="00952CB9" w:rsidP="00952CB9">
            <w:pPr>
              <w:ind w:left="113"/>
              <w:rPr>
                <w:rFonts w:cstheme="minorHAnsi"/>
                <w:sz w:val="16"/>
                <w:szCs w:val="16"/>
              </w:rPr>
            </w:pPr>
            <w:r>
              <w:rPr>
                <w:rFonts w:cstheme="minorHAnsi"/>
                <w:sz w:val="16"/>
                <w:szCs w:val="16"/>
              </w:rPr>
              <w:t xml:space="preserve">See above. </w:t>
            </w:r>
          </w:p>
          <w:p w14:paraId="33EDB4AF" w14:textId="77777777" w:rsidR="00952CB9" w:rsidRDefault="00952CB9" w:rsidP="00952CB9">
            <w:pPr>
              <w:ind w:left="113"/>
              <w:rPr>
                <w:rFonts w:cstheme="minorHAnsi"/>
                <w:sz w:val="16"/>
                <w:szCs w:val="16"/>
              </w:rPr>
            </w:pPr>
          </w:p>
          <w:p w14:paraId="5B3BC2BA" w14:textId="603AA059" w:rsidR="00952CB9" w:rsidRPr="00905C5C" w:rsidRDefault="00952CB9" w:rsidP="00952CB9">
            <w:pPr>
              <w:ind w:left="113"/>
              <w:rPr>
                <w:rFonts w:cstheme="minorHAnsi"/>
                <w:sz w:val="16"/>
                <w:szCs w:val="16"/>
              </w:rPr>
            </w:pPr>
            <w:r>
              <w:rPr>
                <w:rFonts w:cstheme="minorHAnsi"/>
                <w:sz w:val="16"/>
                <w:szCs w:val="16"/>
              </w:rPr>
              <w:t xml:space="preserve">EIOPA agrees with leveraging as much existing, publicly available data as possible, and will continue to monitor the availability of data through ESAP with the aim of reducing data collection and reporting effort.  </w:t>
            </w:r>
          </w:p>
        </w:tc>
      </w:tr>
      <w:tr w:rsidR="00952CB9" w:rsidRPr="00905C5C" w14:paraId="09E6006E" w14:textId="1EAA42EC" w:rsidTr="00E723BE">
        <w:trPr>
          <w:trHeight w:val="20"/>
        </w:trPr>
        <w:tc>
          <w:tcPr>
            <w:tcW w:w="704" w:type="dxa"/>
            <w:noWrap/>
            <w:tcMar>
              <w:left w:w="0" w:type="dxa"/>
              <w:right w:w="0" w:type="dxa"/>
            </w:tcMar>
            <w:hideMark/>
          </w:tcPr>
          <w:p w14:paraId="7C21EC58"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3C74EC3F" w14:textId="77777777" w:rsidR="00952CB9" w:rsidRPr="00905C5C" w:rsidRDefault="00952CB9" w:rsidP="00952CB9">
            <w:pPr>
              <w:ind w:left="113"/>
              <w:rPr>
                <w:rFonts w:cstheme="minorHAnsi"/>
                <w:sz w:val="16"/>
                <w:szCs w:val="16"/>
              </w:rPr>
            </w:pPr>
            <w:r w:rsidRPr="00905C5C">
              <w:rPr>
                <w:rFonts w:cstheme="minorHAnsi"/>
                <w:sz w:val="16"/>
                <w:szCs w:val="16"/>
              </w:rPr>
              <w:t>509</w:t>
            </w:r>
          </w:p>
        </w:tc>
        <w:tc>
          <w:tcPr>
            <w:tcW w:w="1276" w:type="dxa"/>
            <w:noWrap/>
            <w:tcMar>
              <w:left w:w="0" w:type="dxa"/>
              <w:right w:w="0" w:type="dxa"/>
            </w:tcMar>
            <w:hideMark/>
          </w:tcPr>
          <w:p w14:paraId="6C980586"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1F18E150" w14:textId="77777777" w:rsidR="00952CB9" w:rsidRPr="00905C5C" w:rsidRDefault="00952CB9" w:rsidP="00952CB9">
            <w:pPr>
              <w:ind w:left="113"/>
              <w:rPr>
                <w:rFonts w:cstheme="minorHAnsi"/>
                <w:sz w:val="16"/>
                <w:szCs w:val="16"/>
              </w:rPr>
            </w:pPr>
            <w:r w:rsidRPr="00905C5C">
              <w:rPr>
                <w:rFonts w:cstheme="minorHAnsi"/>
                <w:sz w:val="16"/>
                <w:szCs w:val="16"/>
              </w:rPr>
              <w:t>With regard to the envisaged benchmarking method, while understanding the supervisor's intention to capture all the specificities useful for measuring VfM, it seems obvious to us that increasing the number of indicators can only lead to complicating the compartmentalization modalities and making the envisaged benchmarking process more burdensome. This is at the expense of its simplicity of implementation, with an implicit increase in cost and the risk mentioned above of locking the offer into boxes to the detriment of innovation and added value, the appreciation of which can potentially evolve over time with the evolution of markets and their environment.</w:t>
            </w:r>
          </w:p>
        </w:tc>
        <w:tc>
          <w:tcPr>
            <w:tcW w:w="4394" w:type="dxa"/>
            <w:tcMar>
              <w:left w:w="0" w:type="dxa"/>
              <w:right w:w="0" w:type="dxa"/>
            </w:tcMar>
          </w:tcPr>
          <w:p w14:paraId="17E3E602" w14:textId="0A6CDA7A" w:rsidR="00952CB9" w:rsidRDefault="00952CB9" w:rsidP="00952CB9">
            <w:pPr>
              <w:ind w:left="113"/>
              <w:rPr>
                <w:rFonts w:cstheme="minorHAnsi"/>
                <w:sz w:val="16"/>
                <w:szCs w:val="16"/>
              </w:rPr>
            </w:pPr>
            <w:r>
              <w:rPr>
                <w:rFonts w:cstheme="minorHAnsi"/>
                <w:sz w:val="16"/>
                <w:szCs w:val="16"/>
              </w:rPr>
              <w:t>EIOPA’s methodology has been revised to lessen the number of indicator and reduce effort from Option 2.</w:t>
            </w:r>
          </w:p>
          <w:p w14:paraId="04D61A0D" w14:textId="1CFB940D" w:rsidR="00952CB9" w:rsidRPr="00905C5C" w:rsidRDefault="00952CB9" w:rsidP="00952CB9">
            <w:pPr>
              <w:ind w:left="113"/>
              <w:rPr>
                <w:rFonts w:cstheme="minorHAnsi"/>
                <w:sz w:val="16"/>
                <w:szCs w:val="16"/>
              </w:rPr>
            </w:pPr>
          </w:p>
        </w:tc>
      </w:tr>
      <w:tr w:rsidR="00952CB9" w:rsidRPr="00905C5C" w14:paraId="3CBA7E1C" w14:textId="24B20EAF" w:rsidTr="00E723BE">
        <w:trPr>
          <w:trHeight w:val="20"/>
        </w:trPr>
        <w:tc>
          <w:tcPr>
            <w:tcW w:w="704" w:type="dxa"/>
            <w:noWrap/>
            <w:tcMar>
              <w:left w:w="0" w:type="dxa"/>
              <w:right w:w="0" w:type="dxa"/>
            </w:tcMar>
            <w:hideMark/>
          </w:tcPr>
          <w:p w14:paraId="57AB391A" w14:textId="77777777" w:rsidR="00952CB9" w:rsidRPr="00905C5C" w:rsidRDefault="00952CB9" w:rsidP="00952CB9">
            <w:pPr>
              <w:ind w:left="113"/>
              <w:rPr>
                <w:rFonts w:cstheme="minorHAnsi"/>
                <w:sz w:val="16"/>
                <w:szCs w:val="16"/>
              </w:rPr>
            </w:pPr>
            <w:r w:rsidRPr="00905C5C">
              <w:rPr>
                <w:rFonts w:cstheme="minorHAnsi"/>
                <w:sz w:val="16"/>
                <w:szCs w:val="16"/>
              </w:rPr>
              <w:t>14</w:t>
            </w:r>
          </w:p>
        </w:tc>
        <w:tc>
          <w:tcPr>
            <w:tcW w:w="709" w:type="dxa"/>
            <w:noWrap/>
            <w:tcMar>
              <w:left w:w="0" w:type="dxa"/>
              <w:right w:w="0" w:type="dxa"/>
            </w:tcMar>
            <w:hideMark/>
          </w:tcPr>
          <w:p w14:paraId="5EBA7CAD" w14:textId="77777777" w:rsidR="00952CB9" w:rsidRPr="00905C5C" w:rsidRDefault="00952CB9" w:rsidP="00952CB9">
            <w:pPr>
              <w:ind w:left="113"/>
              <w:rPr>
                <w:rFonts w:cstheme="minorHAnsi"/>
                <w:sz w:val="16"/>
                <w:szCs w:val="16"/>
              </w:rPr>
            </w:pPr>
            <w:r w:rsidRPr="00905C5C">
              <w:rPr>
                <w:rFonts w:cstheme="minorHAnsi"/>
                <w:sz w:val="16"/>
                <w:szCs w:val="16"/>
              </w:rPr>
              <w:t>510</w:t>
            </w:r>
          </w:p>
        </w:tc>
        <w:tc>
          <w:tcPr>
            <w:tcW w:w="1276" w:type="dxa"/>
            <w:noWrap/>
            <w:tcMar>
              <w:left w:w="0" w:type="dxa"/>
              <w:right w:w="0" w:type="dxa"/>
            </w:tcMar>
            <w:hideMark/>
          </w:tcPr>
          <w:p w14:paraId="334DD7B5"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C5912F2" w14:textId="321E1325" w:rsidR="00952CB9" w:rsidRPr="00905C5C" w:rsidRDefault="00952CB9" w:rsidP="00952CB9">
            <w:pPr>
              <w:ind w:left="113"/>
              <w:rPr>
                <w:rFonts w:cstheme="minorHAnsi"/>
                <w:sz w:val="16"/>
                <w:szCs w:val="16"/>
              </w:rPr>
            </w:pPr>
            <w:r w:rsidRPr="00905C5C">
              <w:rPr>
                <w:rFonts w:cstheme="minorHAnsi"/>
                <w:sz w:val="16"/>
                <w:szCs w:val="16"/>
              </w:rPr>
              <w:t>With regard to the envisaged benchmarking method, while understanding the supervisor's intention to capture all the specificities useful for measuring VfM, it seems obvious to us that increasing the number of indicators can only lead to complicating the compartmentalization modalities and making the envisaged benchmarking process more burdensome. This is at the expense of its simplicity of implementation, with an implicit increase in cost and the risk mentioned above of locking the offer into boxes to the detriment of innovation and added value, the appreciation of which can potentially evolve over time with the evolution of markets and their environment.</w:t>
            </w:r>
          </w:p>
        </w:tc>
        <w:tc>
          <w:tcPr>
            <w:tcW w:w="4394" w:type="dxa"/>
            <w:tcMar>
              <w:left w:w="0" w:type="dxa"/>
              <w:right w:w="0" w:type="dxa"/>
            </w:tcMar>
          </w:tcPr>
          <w:p w14:paraId="5DEA1E9F" w14:textId="20B390D1"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F8F5F0C" w14:textId="79A5ABCD" w:rsidTr="00E723BE">
        <w:trPr>
          <w:trHeight w:val="20"/>
        </w:trPr>
        <w:tc>
          <w:tcPr>
            <w:tcW w:w="704" w:type="dxa"/>
            <w:noWrap/>
            <w:tcMar>
              <w:left w:w="0" w:type="dxa"/>
              <w:right w:w="0" w:type="dxa"/>
            </w:tcMar>
            <w:hideMark/>
          </w:tcPr>
          <w:p w14:paraId="5984C4AC"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5579E5C8" w14:textId="77777777" w:rsidR="00952CB9" w:rsidRPr="00905C5C" w:rsidRDefault="00952CB9" w:rsidP="00952CB9">
            <w:pPr>
              <w:ind w:left="113"/>
              <w:rPr>
                <w:rFonts w:cstheme="minorHAnsi"/>
                <w:sz w:val="16"/>
                <w:szCs w:val="16"/>
              </w:rPr>
            </w:pPr>
            <w:r w:rsidRPr="00905C5C">
              <w:rPr>
                <w:rFonts w:cstheme="minorHAnsi"/>
                <w:sz w:val="16"/>
                <w:szCs w:val="16"/>
              </w:rPr>
              <w:t>511</w:t>
            </w:r>
          </w:p>
        </w:tc>
        <w:tc>
          <w:tcPr>
            <w:tcW w:w="1276" w:type="dxa"/>
            <w:noWrap/>
            <w:tcMar>
              <w:left w:w="0" w:type="dxa"/>
              <w:right w:w="0" w:type="dxa"/>
            </w:tcMar>
            <w:hideMark/>
          </w:tcPr>
          <w:p w14:paraId="407107B1"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4B40E991" w14:textId="77777777" w:rsidR="00952CB9" w:rsidRPr="0026343E" w:rsidRDefault="00952CB9" w:rsidP="00952CB9">
            <w:pPr>
              <w:ind w:left="113"/>
              <w:rPr>
                <w:rFonts w:cstheme="minorHAnsi"/>
                <w:sz w:val="16"/>
                <w:szCs w:val="16"/>
                <w:highlight w:val="yellow"/>
              </w:rPr>
            </w:pPr>
            <w:r w:rsidRPr="00423CA8">
              <w:rPr>
                <w:rFonts w:cstheme="minorHAnsi"/>
                <w:sz w:val="16"/>
                <w:szCs w:val="16"/>
              </w:rPr>
              <w:t>We don’t understand this question. If by "single investment options" we mean 100% unit-linked contracts, this type of product is atypical on the French market, and we have no other criteria to offer.</w:t>
            </w:r>
          </w:p>
        </w:tc>
        <w:tc>
          <w:tcPr>
            <w:tcW w:w="4394" w:type="dxa"/>
            <w:tcMar>
              <w:left w:w="0" w:type="dxa"/>
              <w:right w:w="0" w:type="dxa"/>
            </w:tcMar>
          </w:tcPr>
          <w:p w14:paraId="7B4B27AD" w14:textId="23612A8A" w:rsidR="00952CB9" w:rsidRDefault="00952CB9" w:rsidP="00952CB9">
            <w:pPr>
              <w:ind w:left="113"/>
              <w:rPr>
                <w:rFonts w:cstheme="minorHAnsi"/>
                <w:sz w:val="16"/>
                <w:szCs w:val="16"/>
                <w:highlight w:val="cyan"/>
              </w:rPr>
            </w:pPr>
            <w:r w:rsidRPr="0059270A">
              <w:rPr>
                <w:rFonts w:cstheme="minorHAnsi"/>
                <w:sz w:val="16"/>
                <w:szCs w:val="16"/>
              </w:rPr>
              <w:t>Data collection and benchmarks’ calibration will be carried out at the level of combination (wrapper plus specific option). For instance, if one product offers 10 investment options, there will be 10 possible combinations.</w:t>
            </w:r>
          </w:p>
          <w:p w14:paraId="241066BF" w14:textId="77777777" w:rsidR="00952CB9" w:rsidRDefault="00952CB9" w:rsidP="00952CB9">
            <w:pPr>
              <w:ind w:left="113"/>
              <w:rPr>
                <w:rFonts w:cstheme="minorHAnsi"/>
                <w:sz w:val="16"/>
                <w:szCs w:val="16"/>
                <w:highlight w:val="cyan"/>
              </w:rPr>
            </w:pPr>
          </w:p>
          <w:p w14:paraId="223FE7D0" w14:textId="6415F271" w:rsidR="00952CB9" w:rsidRPr="0059270A" w:rsidRDefault="00952CB9" w:rsidP="00952CB9">
            <w:pPr>
              <w:ind w:left="113"/>
              <w:rPr>
                <w:rFonts w:cstheme="minorHAnsi"/>
                <w:sz w:val="16"/>
                <w:szCs w:val="16"/>
              </w:rPr>
            </w:pPr>
            <w:r w:rsidRPr="0059270A">
              <w:rPr>
                <w:rFonts w:cstheme="minorHAnsi"/>
                <w:sz w:val="16"/>
                <w:szCs w:val="16"/>
              </w:rPr>
              <w:lastRenderedPageBreak/>
              <w:t>Indicators will be calculated for th</w:t>
            </w:r>
            <w:r>
              <w:rPr>
                <w:rFonts w:cstheme="minorHAnsi"/>
                <w:sz w:val="16"/>
                <w:szCs w:val="16"/>
              </w:rPr>
              <w:t xml:space="preserve">e </w:t>
            </w:r>
            <w:r w:rsidRPr="0059270A">
              <w:rPr>
                <w:rFonts w:cstheme="minorHAnsi"/>
                <w:sz w:val="16"/>
                <w:szCs w:val="16"/>
              </w:rPr>
              <w:t>based on a sample of products</w:t>
            </w:r>
            <w:r>
              <w:rPr>
                <w:rFonts w:cstheme="minorHAnsi"/>
                <w:sz w:val="16"/>
                <w:szCs w:val="16"/>
              </w:rPr>
              <w:t xml:space="preserve"> and combinations</w:t>
            </w:r>
            <w:r w:rsidRPr="0059270A">
              <w:rPr>
                <w:rFonts w:cstheme="minorHAnsi"/>
                <w:sz w:val="16"/>
                <w:szCs w:val="16"/>
              </w:rPr>
              <w:t xml:space="preserve"> collected through the CPP report. </w:t>
            </w:r>
          </w:p>
          <w:p w14:paraId="175B8052" w14:textId="77777777" w:rsidR="00952CB9" w:rsidRDefault="00952CB9" w:rsidP="00952CB9">
            <w:pPr>
              <w:ind w:left="113"/>
              <w:rPr>
                <w:rFonts w:cstheme="minorHAnsi"/>
                <w:sz w:val="16"/>
                <w:szCs w:val="16"/>
              </w:rPr>
            </w:pPr>
          </w:p>
          <w:p w14:paraId="63BCC2D8" w14:textId="405C8D89" w:rsidR="00952CB9" w:rsidRPr="00905C5C" w:rsidRDefault="00952CB9" w:rsidP="00952CB9">
            <w:pPr>
              <w:ind w:left="113"/>
              <w:rPr>
                <w:rFonts w:cstheme="minorHAnsi"/>
                <w:sz w:val="16"/>
                <w:szCs w:val="16"/>
              </w:rPr>
            </w:pPr>
          </w:p>
        </w:tc>
      </w:tr>
      <w:tr w:rsidR="00952CB9" w:rsidRPr="00905C5C" w14:paraId="6083DE25" w14:textId="5B8BBD8C" w:rsidTr="00E723BE">
        <w:trPr>
          <w:trHeight w:val="20"/>
        </w:trPr>
        <w:tc>
          <w:tcPr>
            <w:tcW w:w="704" w:type="dxa"/>
            <w:noWrap/>
            <w:tcMar>
              <w:left w:w="0" w:type="dxa"/>
              <w:right w:w="0" w:type="dxa"/>
            </w:tcMar>
            <w:hideMark/>
          </w:tcPr>
          <w:p w14:paraId="7A3E1869"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15</w:t>
            </w:r>
          </w:p>
        </w:tc>
        <w:tc>
          <w:tcPr>
            <w:tcW w:w="709" w:type="dxa"/>
            <w:noWrap/>
            <w:tcMar>
              <w:left w:w="0" w:type="dxa"/>
              <w:right w:w="0" w:type="dxa"/>
            </w:tcMar>
            <w:hideMark/>
          </w:tcPr>
          <w:p w14:paraId="3B3B782B" w14:textId="77777777" w:rsidR="00952CB9" w:rsidRPr="00905C5C" w:rsidRDefault="00952CB9" w:rsidP="00952CB9">
            <w:pPr>
              <w:ind w:left="113"/>
              <w:rPr>
                <w:rFonts w:cstheme="minorHAnsi"/>
                <w:sz w:val="16"/>
                <w:szCs w:val="16"/>
              </w:rPr>
            </w:pPr>
            <w:r w:rsidRPr="00905C5C">
              <w:rPr>
                <w:rFonts w:cstheme="minorHAnsi"/>
                <w:sz w:val="16"/>
                <w:szCs w:val="16"/>
              </w:rPr>
              <w:t>512</w:t>
            </w:r>
          </w:p>
        </w:tc>
        <w:tc>
          <w:tcPr>
            <w:tcW w:w="1276" w:type="dxa"/>
            <w:noWrap/>
            <w:tcMar>
              <w:left w:w="0" w:type="dxa"/>
              <w:right w:w="0" w:type="dxa"/>
            </w:tcMar>
            <w:hideMark/>
          </w:tcPr>
          <w:p w14:paraId="737DE58E"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3FDC73EB" w14:textId="77777777" w:rsidR="00952CB9" w:rsidRPr="00905C5C" w:rsidRDefault="00952CB9" w:rsidP="00952CB9">
            <w:pPr>
              <w:ind w:left="113"/>
              <w:rPr>
                <w:rFonts w:cstheme="minorHAnsi"/>
                <w:sz w:val="16"/>
                <w:szCs w:val="16"/>
              </w:rPr>
            </w:pPr>
            <w:r w:rsidRPr="00905C5C">
              <w:rPr>
                <w:rFonts w:cstheme="minorHAnsi"/>
                <w:sz w:val="16"/>
                <w:szCs w:val="16"/>
              </w:rPr>
              <w:t>If by "single investment options" we mean 100% unit-linked contracts, this type of product is atypical on the French market, and we have no other criteria to offer.</w:t>
            </w:r>
          </w:p>
        </w:tc>
        <w:tc>
          <w:tcPr>
            <w:tcW w:w="4394" w:type="dxa"/>
            <w:tcMar>
              <w:left w:w="0" w:type="dxa"/>
              <w:right w:w="0" w:type="dxa"/>
            </w:tcMar>
          </w:tcPr>
          <w:p w14:paraId="1AF37EFA" w14:textId="54180502"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CEF33B8" w14:textId="0A5AEB81" w:rsidTr="00E723BE">
        <w:trPr>
          <w:trHeight w:val="20"/>
        </w:trPr>
        <w:tc>
          <w:tcPr>
            <w:tcW w:w="704" w:type="dxa"/>
            <w:noWrap/>
            <w:tcMar>
              <w:left w:w="0" w:type="dxa"/>
              <w:right w:w="0" w:type="dxa"/>
            </w:tcMar>
            <w:hideMark/>
          </w:tcPr>
          <w:p w14:paraId="3DEE2308"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73C2D1D4" w14:textId="77777777" w:rsidR="00952CB9" w:rsidRPr="00905C5C" w:rsidRDefault="00952CB9" w:rsidP="00952CB9">
            <w:pPr>
              <w:ind w:left="113"/>
              <w:rPr>
                <w:rFonts w:cstheme="minorHAnsi"/>
                <w:sz w:val="16"/>
                <w:szCs w:val="16"/>
              </w:rPr>
            </w:pPr>
            <w:r w:rsidRPr="00905C5C">
              <w:rPr>
                <w:rFonts w:cstheme="minorHAnsi"/>
                <w:sz w:val="16"/>
                <w:szCs w:val="16"/>
              </w:rPr>
              <w:t>513</w:t>
            </w:r>
          </w:p>
        </w:tc>
        <w:tc>
          <w:tcPr>
            <w:tcW w:w="1276" w:type="dxa"/>
            <w:noWrap/>
            <w:tcMar>
              <w:left w:w="0" w:type="dxa"/>
              <w:right w:w="0" w:type="dxa"/>
            </w:tcMar>
            <w:hideMark/>
          </w:tcPr>
          <w:p w14:paraId="13F8AFC0"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467B046F" w14:textId="77777777" w:rsidR="00952CB9" w:rsidRPr="00905C5C" w:rsidRDefault="00952CB9" w:rsidP="00952CB9">
            <w:pPr>
              <w:ind w:left="113"/>
              <w:rPr>
                <w:rFonts w:cstheme="minorHAnsi"/>
                <w:sz w:val="16"/>
                <w:szCs w:val="16"/>
              </w:rPr>
            </w:pPr>
            <w:r w:rsidRPr="00905C5C">
              <w:rPr>
                <w:rFonts w:cstheme="minorHAnsi"/>
                <w:sz w:val="16"/>
                <w:szCs w:val="16"/>
              </w:rPr>
              <w:t>Referring to my answer to Q 8 the “worst” underlying options should be considered and be the base for the calculating of the indicators.</w:t>
            </w:r>
          </w:p>
        </w:tc>
        <w:tc>
          <w:tcPr>
            <w:tcW w:w="4394" w:type="dxa"/>
            <w:tcMar>
              <w:left w:w="0" w:type="dxa"/>
              <w:right w:w="0" w:type="dxa"/>
            </w:tcMar>
          </w:tcPr>
          <w:p w14:paraId="1D3D8983" w14:textId="794C1D79" w:rsidR="00952CB9" w:rsidRPr="00212BFF" w:rsidRDefault="00952CB9" w:rsidP="00952CB9">
            <w:pPr>
              <w:ind w:left="113"/>
              <w:rPr>
                <w:rFonts w:cstheme="minorHAnsi"/>
                <w:sz w:val="16"/>
                <w:szCs w:val="16"/>
              </w:rPr>
            </w:pPr>
            <w:r>
              <w:rPr>
                <w:rFonts w:cstheme="minorHAnsi"/>
                <w:sz w:val="16"/>
                <w:szCs w:val="16"/>
              </w:rPr>
              <w:t>Noted.</w:t>
            </w:r>
          </w:p>
          <w:p w14:paraId="5D096D8E" w14:textId="269DFF64" w:rsidR="00952CB9" w:rsidRPr="00905C5C" w:rsidRDefault="00952CB9" w:rsidP="00952CB9">
            <w:pPr>
              <w:ind w:left="113"/>
              <w:rPr>
                <w:rFonts w:cstheme="minorHAnsi"/>
                <w:sz w:val="16"/>
                <w:szCs w:val="16"/>
              </w:rPr>
            </w:pPr>
          </w:p>
        </w:tc>
      </w:tr>
      <w:tr w:rsidR="00952CB9" w:rsidRPr="00905C5C" w14:paraId="236EA111" w14:textId="4DBCDB8B" w:rsidTr="00E723BE">
        <w:trPr>
          <w:trHeight w:val="20"/>
        </w:trPr>
        <w:tc>
          <w:tcPr>
            <w:tcW w:w="704" w:type="dxa"/>
            <w:noWrap/>
            <w:tcMar>
              <w:left w:w="0" w:type="dxa"/>
              <w:right w:w="0" w:type="dxa"/>
            </w:tcMar>
            <w:hideMark/>
          </w:tcPr>
          <w:p w14:paraId="0FA0019F"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086AFA32" w14:textId="77777777" w:rsidR="00952CB9" w:rsidRPr="00905C5C" w:rsidRDefault="00952CB9" w:rsidP="00952CB9">
            <w:pPr>
              <w:ind w:left="113"/>
              <w:rPr>
                <w:rFonts w:cstheme="minorHAnsi"/>
                <w:sz w:val="16"/>
                <w:szCs w:val="16"/>
              </w:rPr>
            </w:pPr>
            <w:r w:rsidRPr="00905C5C">
              <w:rPr>
                <w:rFonts w:cstheme="minorHAnsi"/>
                <w:sz w:val="16"/>
                <w:szCs w:val="16"/>
              </w:rPr>
              <w:t>514</w:t>
            </w:r>
          </w:p>
        </w:tc>
        <w:tc>
          <w:tcPr>
            <w:tcW w:w="1276" w:type="dxa"/>
            <w:noWrap/>
            <w:tcMar>
              <w:left w:w="0" w:type="dxa"/>
              <w:right w:w="0" w:type="dxa"/>
            </w:tcMar>
            <w:hideMark/>
          </w:tcPr>
          <w:p w14:paraId="0B0D03F1"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0D5CFBBC" w14:textId="77777777" w:rsidR="00952CB9" w:rsidRPr="00905C5C" w:rsidRDefault="00952CB9" w:rsidP="00952CB9">
            <w:pPr>
              <w:ind w:left="113"/>
              <w:rPr>
                <w:rFonts w:cstheme="minorHAnsi"/>
                <w:sz w:val="16"/>
                <w:szCs w:val="16"/>
              </w:rPr>
            </w:pPr>
            <w:r w:rsidRPr="00905C5C">
              <w:rPr>
                <w:rFonts w:cstheme="minorHAnsi"/>
                <w:sz w:val="16"/>
                <w:szCs w:val="16"/>
              </w:rPr>
              <w:t>Please refer to our response to Q9.</w:t>
            </w:r>
          </w:p>
        </w:tc>
        <w:tc>
          <w:tcPr>
            <w:tcW w:w="4394" w:type="dxa"/>
            <w:tcMar>
              <w:left w:w="0" w:type="dxa"/>
              <w:right w:w="0" w:type="dxa"/>
            </w:tcMar>
          </w:tcPr>
          <w:p w14:paraId="613F401B" w14:textId="59F02AF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DFA4B7B" w14:textId="528B3921" w:rsidTr="00E723BE">
        <w:trPr>
          <w:trHeight w:val="20"/>
        </w:trPr>
        <w:tc>
          <w:tcPr>
            <w:tcW w:w="704" w:type="dxa"/>
            <w:noWrap/>
            <w:tcMar>
              <w:left w:w="0" w:type="dxa"/>
              <w:right w:w="0" w:type="dxa"/>
            </w:tcMar>
            <w:hideMark/>
          </w:tcPr>
          <w:p w14:paraId="6625CF88"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539783C0" w14:textId="77777777" w:rsidR="00952CB9" w:rsidRPr="00905C5C" w:rsidRDefault="00952CB9" w:rsidP="00952CB9">
            <w:pPr>
              <w:ind w:left="113"/>
              <w:rPr>
                <w:rFonts w:cstheme="minorHAnsi"/>
                <w:sz w:val="16"/>
                <w:szCs w:val="16"/>
              </w:rPr>
            </w:pPr>
            <w:r w:rsidRPr="00905C5C">
              <w:rPr>
                <w:rFonts w:cstheme="minorHAnsi"/>
                <w:sz w:val="16"/>
                <w:szCs w:val="16"/>
              </w:rPr>
              <w:t>515</w:t>
            </w:r>
          </w:p>
        </w:tc>
        <w:tc>
          <w:tcPr>
            <w:tcW w:w="1276" w:type="dxa"/>
            <w:noWrap/>
            <w:tcMar>
              <w:left w:w="0" w:type="dxa"/>
              <w:right w:w="0" w:type="dxa"/>
            </w:tcMar>
            <w:hideMark/>
          </w:tcPr>
          <w:p w14:paraId="76A63370"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611055F5" w14:textId="0674CF98" w:rsidR="00952CB9" w:rsidRPr="00905C5C" w:rsidRDefault="00952CB9" w:rsidP="00952CB9">
            <w:pPr>
              <w:ind w:left="113"/>
              <w:rPr>
                <w:rFonts w:cstheme="minorHAnsi"/>
                <w:sz w:val="16"/>
                <w:szCs w:val="16"/>
              </w:rPr>
            </w:pPr>
            <w:r w:rsidRPr="00AC1C46">
              <w:rPr>
                <w:rFonts w:cstheme="minorHAnsi"/>
                <w:sz w:val="16"/>
                <w:szCs w:val="16"/>
              </w:rPr>
              <w:t>We believe that both options for MOPs are unfeasible, and there is a need to maintain the POG framework flexible and proportionate. Manufacturers should not be constrained by fixed indicators in their product design and should not be subject to increased reporting burdens.</w:t>
            </w:r>
          </w:p>
        </w:tc>
        <w:tc>
          <w:tcPr>
            <w:tcW w:w="4394" w:type="dxa"/>
            <w:tcMar>
              <w:left w:w="0" w:type="dxa"/>
              <w:right w:w="0" w:type="dxa"/>
            </w:tcMar>
          </w:tcPr>
          <w:p w14:paraId="15B407C3" w14:textId="2A3D62AD" w:rsidR="00952CB9" w:rsidRPr="000A6447" w:rsidRDefault="00952CB9" w:rsidP="00952CB9">
            <w:pPr>
              <w:ind w:left="113"/>
              <w:rPr>
                <w:rFonts w:cstheme="minorHAnsi"/>
                <w:sz w:val="16"/>
                <w:szCs w:val="16"/>
              </w:rPr>
            </w:pPr>
            <w:r w:rsidRPr="000A6447">
              <w:rPr>
                <w:rFonts w:cstheme="minorHAnsi"/>
                <w:sz w:val="16"/>
                <w:szCs w:val="16"/>
              </w:rPr>
              <w:t xml:space="preserve">For MOPs data collection, EIOPA revised its methodology to have a representative data collection on the most sold, most expensive and cheapest combination for each cluster, reducing the reporting burden significantly from Option 2. </w:t>
            </w:r>
          </w:p>
          <w:p w14:paraId="126E6932" w14:textId="77777777" w:rsidR="00952CB9" w:rsidRDefault="00952CB9" w:rsidP="00952CB9">
            <w:pPr>
              <w:ind w:left="113"/>
              <w:rPr>
                <w:rFonts w:cstheme="minorHAnsi"/>
                <w:sz w:val="16"/>
                <w:szCs w:val="16"/>
              </w:rPr>
            </w:pPr>
          </w:p>
          <w:p w14:paraId="47ED5599" w14:textId="65BAFD27" w:rsidR="00952CB9" w:rsidRDefault="00952CB9" w:rsidP="00952CB9">
            <w:pPr>
              <w:ind w:left="113"/>
              <w:rPr>
                <w:rFonts w:cstheme="minorHAnsi"/>
                <w:sz w:val="16"/>
                <w:szCs w:val="16"/>
              </w:rPr>
            </w:pPr>
            <w:r>
              <w:rPr>
                <w:rFonts w:cstheme="minorHAnsi"/>
                <w:sz w:val="16"/>
                <w:szCs w:val="16"/>
              </w:rPr>
              <w:t xml:space="preserve">EIOPA’s revised approach is based on fewer indicators, based on available data, strives for minimal use of non-PRIIPs kid data, and has a simpler clustering approach to limit reporting requirements.  </w:t>
            </w:r>
          </w:p>
          <w:p w14:paraId="421B815A" w14:textId="387E1C72" w:rsidR="00952CB9" w:rsidRPr="00905C5C" w:rsidRDefault="00952CB9" w:rsidP="00952CB9">
            <w:pPr>
              <w:ind w:left="113"/>
              <w:rPr>
                <w:rFonts w:cstheme="minorHAnsi"/>
                <w:sz w:val="16"/>
                <w:szCs w:val="16"/>
              </w:rPr>
            </w:pPr>
          </w:p>
        </w:tc>
      </w:tr>
      <w:tr w:rsidR="00952CB9" w:rsidRPr="00905C5C" w14:paraId="7AC8A4D9" w14:textId="343E35C9" w:rsidTr="00E723BE">
        <w:trPr>
          <w:trHeight w:val="20"/>
        </w:trPr>
        <w:tc>
          <w:tcPr>
            <w:tcW w:w="704" w:type="dxa"/>
            <w:noWrap/>
            <w:tcMar>
              <w:left w:w="0" w:type="dxa"/>
              <w:right w:w="0" w:type="dxa"/>
            </w:tcMar>
            <w:hideMark/>
          </w:tcPr>
          <w:p w14:paraId="562E68BA"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D748681" w14:textId="77777777" w:rsidR="00952CB9" w:rsidRPr="00905C5C" w:rsidRDefault="00952CB9" w:rsidP="00952CB9">
            <w:pPr>
              <w:ind w:left="113"/>
              <w:rPr>
                <w:rFonts w:cstheme="minorHAnsi"/>
                <w:sz w:val="16"/>
                <w:szCs w:val="16"/>
              </w:rPr>
            </w:pPr>
            <w:r w:rsidRPr="00905C5C">
              <w:rPr>
                <w:rFonts w:cstheme="minorHAnsi"/>
                <w:sz w:val="16"/>
                <w:szCs w:val="16"/>
              </w:rPr>
              <w:t>516</w:t>
            </w:r>
          </w:p>
        </w:tc>
        <w:tc>
          <w:tcPr>
            <w:tcW w:w="1276" w:type="dxa"/>
            <w:noWrap/>
            <w:tcMar>
              <w:left w:w="0" w:type="dxa"/>
              <w:right w:w="0" w:type="dxa"/>
            </w:tcMar>
            <w:hideMark/>
          </w:tcPr>
          <w:p w14:paraId="0A58E207"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0EE3CDE2" w14:textId="77777777" w:rsidR="00952CB9" w:rsidRPr="00905C5C" w:rsidRDefault="00952CB9" w:rsidP="00952CB9">
            <w:pPr>
              <w:ind w:left="113"/>
              <w:rPr>
                <w:rFonts w:cstheme="minorHAnsi"/>
                <w:sz w:val="16"/>
                <w:szCs w:val="16"/>
              </w:rPr>
            </w:pPr>
            <w:r w:rsidRPr="00905C5C">
              <w:rPr>
                <w:rFonts w:cstheme="minorHAnsi"/>
                <w:sz w:val="16"/>
                <w:szCs w:val="16"/>
              </w:rPr>
              <w:t xml:space="preserve">The Czech insurance association perceives the limitations of both options. </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51A21C90" w14:textId="340065A6"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68B3D51" w14:textId="532E9129" w:rsidTr="00E723BE">
        <w:trPr>
          <w:trHeight w:val="20"/>
        </w:trPr>
        <w:tc>
          <w:tcPr>
            <w:tcW w:w="704" w:type="dxa"/>
            <w:noWrap/>
            <w:tcMar>
              <w:left w:w="0" w:type="dxa"/>
              <w:right w:w="0" w:type="dxa"/>
            </w:tcMar>
            <w:hideMark/>
          </w:tcPr>
          <w:p w14:paraId="7E690600"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1E1820DE" w14:textId="77777777" w:rsidR="00952CB9" w:rsidRPr="00905C5C" w:rsidRDefault="00952CB9" w:rsidP="00952CB9">
            <w:pPr>
              <w:ind w:left="113"/>
              <w:rPr>
                <w:rFonts w:cstheme="minorHAnsi"/>
                <w:sz w:val="16"/>
                <w:szCs w:val="16"/>
              </w:rPr>
            </w:pPr>
            <w:r w:rsidRPr="00905C5C">
              <w:rPr>
                <w:rFonts w:cstheme="minorHAnsi"/>
                <w:sz w:val="16"/>
                <w:szCs w:val="16"/>
              </w:rPr>
              <w:t>517</w:t>
            </w:r>
          </w:p>
        </w:tc>
        <w:tc>
          <w:tcPr>
            <w:tcW w:w="1276" w:type="dxa"/>
            <w:noWrap/>
            <w:tcMar>
              <w:left w:w="0" w:type="dxa"/>
              <w:right w:w="0" w:type="dxa"/>
            </w:tcMar>
            <w:hideMark/>
          </w:tcPr>
          <w:p w14:paraId="1EB1A9A9"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655962F4" w14:textId="77777777" w:rsidR="00952CB9"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p w14:paraId="20C67709"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3C83AB5C" w14:textId="0E4861A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11AC7F3" w14:textId="2251BD9E" w:rsidTr="00E723BE">
        <w:trPr>
          <w:trHeight w:val="20"/>
        </w:trPr>
        <w:tc>
          <w:tcPr>
            <w:tcW w:w="704" w:type="dxa"/>
            <w:noWrap/>
            <w:tcMar>
              <w:left w:w="0" w:type="dxa"/>
              <w:right w:w="0" w:type="dxa"/>
            </w:tcMar>
            <w:hideMark/>
          </w:tcPr>
          <w:p w14:paraId="66BC327A"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5CE95B4B" w14:textId="77777777" w:rsidR="00952CB9" w:rsidRPr="00905C5C" w:rsidRDefault="00952CB9" w:rsidP="00952CB9">
            <w:pPr>
              <w:ind w:left="113"/>
              <w:rPr>
                <w:rFonts w:cstheme="minorHAnsi"/>
                <w:sz w:val="16"/>
                <w:szCs w:val="16"/>
              </w:rPr>
            </w:pPr>
            <w:r w:rsidRPr="00905C5C">
              <w:rPr>
                <w:rFonts w:cstheme="minorHAnsi"/>
                <w:sz w:val="16"/>
                <w:szCs w:val="16"/>
              </w:rPr>
              <w:t>518</w:t>
            </w:r>
          </w:p>
        </w:tc>
        <w:tc>
          <w:tcPr>
            <w:tcW w:w="1276" w:type="dxa"/>
            <w:noWrap/>
            <w:tcMar>
              <w:left w:w="0" w:type="dxa"/>
              <w:right w:w="0" w:type="dxa"/>
            </w:tcMar>
            <w:hideMark/>
          </w:tcPr>
          <w:p w14:paraId="7F603870"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29622BFB" w14:textId="66CFB32C" w:rsidR="00952CB9" w:rsidRPr="00905C5C" w:rsidRDefault="00952CB9" w:rsidP="00952CB9">
            <w:pPr>
              <w:ind w:left="113"/>
              <w:rPr>
                <w:rFonts w:cstheme="minorHAnsi"/>
                <w:sz w:val="16"/>
                <w:szCs w:val="16"/>
              </w:rPr>
            </w:pPr>
            <w:r w:rsidRPr="00905C5C">
              <w:rPr>
                <w:rFonts w:cstheme="minorHAnsi"/>
                <w:sz w:val="16"/>
                <w:szCs w:val="16"/>
              </w:rPr>
              <w:t>Insurance Europe sees significant limits with both Option 1 and Option 2 for MOPs, as they would not work in all markets. This would make the offering of MOPs more complicated.</w:t>
            </w:r>
            <w:r w:rsidRPr="00905C5C">
              <w:rPr>
                <w:rFonts w:cstheme="minorHAnsi"/>
                <w:sz w:val="16"/>
                <w:szCs w:val="16"/>
              </w:rPr>
              <w:br/>
            </w:r>
            <w:r w:rsidRPr="00905C5C">
              <w:rPr>
                <w:rFonts w:cstheme="minorHAnsi"/>
                <w:sz w:val="16"/>
                <w:szCs w:val="16"/>
              </w:rPr>
              <w:br/>
              <w:t>As per responses above, EIOPA’s Methodology Layer I indicators like the PRIIPs KID data and Solvency II reporting, could be used for a first market screening to identify potentially problematic products. This means that EIOPA’s Methodology Layer II indicators should only be considered by NCAs for products that require further scrutiny as a result of Layer I market screening.</w:t>
            </w:r>
          </w:p>
        </w:tc>
        <w:tc>
          <w:tcPr>
            <w:tcW w:w="4394" w:type="dxa"/>
            <w:tcMar>
              <w:left w:w="0" w:type="dxa"/>
              <w:right w:w="0" w:type="dxa"/>
            </w:tcMar>
          </w:tcPr>
          <w:p w14:paraId="6D3A6E37" w14:textId="0FFF57D9" w:rsidR="00952CB9" w:rsidRPr="000A6447" w:rsidRDefault="00952CB9" w:rsidP="00952CB9">
            <w:pPr>
              <w:ind w:left="113"/>
              <w:rPr>
                <w:rFonts w:cstheme="minorHAnsi"/>
                <w:sz w:val="16"/>
                <w:szCs w:val="16"/>
              </w:rPr>
            </w:pPr>
            <w:r w:rsidRPr="000A6447">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34E41E08" w14:textId="09D62C8B" w:rsidR="00952CB9" w:rsidRPr="00905C5C" w:rsidRDefault="00952CB9" w:rsidP="00952CB9">
            <w:pPr>
              <w:ind w:left="113"/>
              <w:rPr>
                <w:rFonts w:cstheme="minorHAnsi"/>
                <w:sz w:val="16"/>
                <w:szCs w:val="16"/>
              </w:rPr>
            </w:pPr>
          </w:p>
        </w:tc>
      </w:tr>
      <w:tr w:rsidR="00952CB9" w:rsidRPr="00905C5C" w14:paraId="4C0675BC" w14:textId="2E60E542" w:rsidTr="00E723BE">
        <w:trPr>
          <w:trHeight w:val="20"/>
        </w:trPr>
        <w:tc>
          <w:tcPr>
            <w:tcW w:w="704" w:type="dxa"/>
            <w:noWrap/>
            <w:tcMar>
              <w:left w:w="0" w:type="dxa"/>
              <w:right w:w="0" w:type="dxa"/>
            </w:tcMar>
            <w:hideMark/>
          </w:tcPr>
          <w:p w14:paraId="2B75B7A7"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15</w:t>
            </w:r>
          </w:p>
        </w:tc>
        <w:tc>
          <w:tcPr>
            <w:tcW w:w="709" w:type="dxa"/>
            <w:noWrap/>
            <w:tcMar>
              <w:left w:w="0" w:type="dxa"/>
              <w:right w:w="0" w:type="dxa"/>
            </w:tcMar>
            <w:hideMark/>
          </w:tcPr>
          <w:p w14:paraId="5E135D9A" w14:textId="77777777" w:rsidR="00952CB9" w:rsidRPr="00905C5C" w:rsidRDefault="00952CB9" w:rsidP="00952CB9">
            <w:pPr>
              <w:ind w:left="113"/>
              <w:rPr>
                <w:rFonts w:cstheme="minorHAnsi"/>
                <w:sz w:val="16"/>
                <w:szCs w:val="16"/>
              </w:rPr>
            </w:pPr>
            <w:r w:rsidRPr="00905C5C">
              <w:rPr>
                <w:rFonts w:cstheme="minorHAnsi"/>
                <w:sz w:val="16"/>
                <w:szCs w:val="16"/>
              </w:rPr>
              <w:t>519</w:t>
            </w:r>
          </w:p>
        </w:tc>
        <w:tc>
          <w:tcPr>
            <w:tcW w:w="1276" w:type="dxa"/>
            <w:noWrap/>
            <w:tcMar>
              <w:left w:w="0" w:type="dxa"/>
              <w:right w:w="0" w:type="dxa"/>
            </w:tcMar>
            <w:hideMark/>
          </w:tcPr>
          <w:p w14:paraId="27FAD847"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5D47F4E2" w14:textId="77777777" w:rsidR="00952CB9" w:rsidRPr="00905C5C" w:rsidRDefault="00952CB9" w:rsidP="00952CB9">
            <w:pPr>
              <w:ind w:left="113"/>
              <w:rPr>
                <w:rFonts w:cstheme="minorHAnsi"/>
                <w:sz w:val="16"/>
                <w:szCs w:val="16"/>
              </w:rPr>
            </w:pPr>
            <w:r w:rsidRPr="00905C5C">
              <w:rPr>
                <w:rFonts w:cstheme="minorHAnsi"/>
                <w:sz w:val="16"/>
                <w:szCs w:val="16"/>
              </w:rPr>
              <w:t>As mentioned in Q8 and Q9 we do not agree with option 2 since the focus should be on the IBIP and not on the underlying funds. Extensive calculations for the insurance product with every single investment option are highly disproportionate, generate a lot of meaningless data, rely on data not available to insurers and are highly burdensome for hybrid products.</w:t>
            </w:r>
          </w:p>
        </w:tc>
        <w:tc>
          <w:tcPr>
            <w:tcW w:w="4394" w:type="dxa"/>
            <w:tcMar>
              <w:left w:w="0" w:type="dxa"/>
              <w:right w:w="0" w:type="dxa"/>
            </w:tcMar>
          </w:tcPr>
          <w:p w14:paraId="5647F256" w14:textId="1E1105DF" w:rsidR="00952CB9" w:rsidRPr="00905C5C" w:rsidRDefault="00952CB9" w:rsidP="00952CB9">
            <w:pPr>
              <w:ind w:left="113"/>
              <w:rPr>
                <w:rFonts w:cstheme="minorHAnsi"/>
                <w:sz w:val="16"/>
                <w:szCs w:val="16"/>
              </w:rPr>
            </w:pPr>
            <w:r>
              <w:rPr>
                <w:rFonts w:cstheme="minorHAnsi"/>
                <w:sz w:val="16"/>
                <w:szCs w:val="16"/>
              </w:rPr>
              <w:t>EIOPA’s revised methodology proposes to combine the wrapper plus the specific investment options.</w:t>
            </w:r>
          </w:p>
        </w:tc>
      </w:tr>
      <w:tr w:rsidR="00952CB9" w:rsidRPr="00905C5C" w14:paraId="0B7E5639" w14:textId="2128B386" w:rsidTr="00E723BE">
        <w:trPr>
          <w:trHeight w:val="20"/>
        </w:trPr>
        <w:tc>
          <w:tcPr>
            <w:tcW w:w="704" w:type="dxa"/>
            <w:noWrap/>
            <w:tcMar>
              <w:left w:w="0" w:type="dxa"/>
              <w:right w:w="0" w:type="dxa"/>
            </w:tcMar>
            <w:hideMark/>
          </w:tcPr>
          <w:p w14:paraId="2EDF9C44"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537AB6EA" w14:textId="77777777" w:rsidR="00952CB9" w:rsidRPr="00905C5C" w:rsidRDefault="00952CB9" w:rsidP="00952CB9">
            <w:pPr>
              <w:ind w:left="113"/>
              <w:rPr>
                <w:rFonts w:cstheme="minorHAnsi"/>
                <w:sz w:val="16"/>
                <w:szCs w:val="16"/>
              </w:rPr>
            </w:pPr>
            <w:r w:rsidRPr="00905C5C">
              <w:rPr>
                <w:rFonts w:cstheme="minorHAnsi"/>
                <w:sz w:val="16"/>
                <w:szCs w:val="16"/>
              </w:rPr>
              <w:t>520</w:t>
            </w:r>
          </w:p>
        </w:tc>
        <w:tc>
          <w:tcPr>
            <w:tcW w:w="1276" w:type="dxa"/>
            <w:noWrap/>
            <w:tcMar>
              <w:left w:w="0" w:type="dxa"/>
              <w:right w:w="0" w:type="dxa"/>
            </w:tcMar>
            <w:hideMark/>
          </w:tcPr>
          <w:p w14:paraId="25C82386"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0A079078" w14:textId="77777777" w:rsidR="00952CB9" w:rsidRPr="00905C5C" w:rsidRDefault="00952CB9" w:rsidP="00952CB9">
            <w:pPr>
              <w:ind w:left="113"/>
              <w:rPr>
                <w:rFonts w:cstheme="minorHAnsi"/>
                <w:sz w:val="16"/>
                <w:szCs w:val="16"/>
              </w:rPr>
            </w:pPr>
            <w:r w:rsidRPr="00905C5C">
              <w:rPr>
                <w:rFonts w:cstheme="minorHAnsi"/>
                <w:sz w:val="16"/>
                <w:szCs w:val="16"/>
              </w:rPr>
              <w:t>We don’t understand this question.</w:t>
            </w:r>
          </w:p>
        </w:tc>
        <w:tc>
          <w:tcPr>
            <w:tcW w:w="4394" w:type="dxa"/>
            <w:tcMar>
              <w:left w:w="0" w:type="dxa"/>
              <w:right w:w="0" w:type="dxa"/>
            </w:tcMar>
          </w:tcPr>
          <w:p w14:paraId="317BCCD5" w14:textId="25D8F9EC"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0E7EBAAA" w14:textId="756DE736" w:rsidTr="00E723BE">
        <w:trPr>
          <w:trHeight w:val="20"/>
        </w:trPr>
        <w:tc>
          <w:tcPr>
            <w:tcW w:w="704" w:type="dxa"/>
            <w:noWrap/>
            <w:tcMar>
              <w:left w:w="0" w:type="dxa"/>
              <w:right w:w="0" w:type="dxa"/>
            </w:tcMar>
            <w:hideMark/>
          </w:tcPr>
          <w:p w14:paraId="08BE8C99"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11246C6D" w14:textId="77777777" w:rsidR="00952CB9" w:rsidRPr="00905C5C" w:rsidRDefault="00952CB9" w:rsidP="00952CB9">
            <w:pPr>
              <w:ind w:left="113"/>
              <w:rPr>
                <w:rFonts w:cstheme="minorHAnsi"/>
                <w:sz w:val="16"/>
                <w:szCs w:val="16"/>
              </w:rPr>
            </w:pPr>
            <w:r w:rsidRPr="00905C5C">
              <w:rPr>
                <w:rFonts w:cstheme="minorHAnsi"/>
                <w:sz w:val="16"/>
                <w:szCs w:val="16"/>
              </w:rPr>
              <w:t>521</w:t>
            </w:r>
          </w:p>
        </w:tc>
        <w:tc>
          <w:tcPr>
            <w:tcW w:w="1276" w:type="dxa"/>
            <w:noWrap/>
            <w:tcMar>
              <w:left w:w="0" w:type="dxa"/>
              <w:right w:w="0" w:type="dxa"/>
            </w:tcMar>
            <w:hideMark/>
          </w:tcPr>
          <w:p w14:paraId="3D6056D5"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33EFFCED" w14:textId="77777777" w:rsidR="00952CB9" w:rsidRPr="00905C5C" w:rsidRDefault="00952CB9" w:rsidP="00952CB9">
            <w:pPr>
              <w:ind w:left="113"/>
              <w:rPr>
                <w:rFonts w:cstheme="minorHAnsi"/>
                <w:sz w:val="16"/>
                <w:szCs w:val="16"/>
              </w:rPr>
            </w:pPr>
            <w:r w:rsidRPr="00905C5C">
              <w:rPr>
                <w:rFonts w:cstheme="minorHAnsi"/>
                <w:sz w:val="16"/>
                <w:szCs w:val="16"/>
              </w:rPr>
              <w:t xml:space="preserve">We would like to highlight the necessity for simplicity in the approach to be adopted. No further indicators need to be defined in this case. Single investment options are generally straightforward, and focusing on fees supplemented by an overview of performance in recent years should suffice. </w:t>
            </w:r>
          </w:p>
        </w:tc>
        <w:tc>
          <w:tcPr>
            <w:tcW w:w="4394" w:type="dxa"/>
            <w:tcMar>
              <w:left w:w="0" w:type="dxa"/>
              <w:right w:w="0" w:type="dxa"/>
            </w:tcMar>
          </w:tcPr>
          <w:p w14:paraId="144BE8AC" w14:textId="599B64D8"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189904B" w14:textId="3F29D13F" w:rsidTr="00E723BE">
        <w:trPr>
          <w:trHeight w:val="20"/>
        </w:trPr>
        <w:tc>
          <w:tcPr>
            <w:tcW w:w="704" w:type="dxa"/>
            <w:noWrap/>
            <w:tcMar>
              <w:left w:w="0" w:type="dxa"/>
              <w:right w:w="0" w:type="dxa"/>
            </w:tcMar>
            <w:hideMark/>
          </w:tcPr>
          <w:p w14:paraId="2ECBCC6C"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5B6E1BB5" w14:textId="77777777" w:rsidR="00952CB9" w:rsidRPr="00905C5C" w:rsidRDefault="00952CB9" w:rsidP="00952CB9">
            <w:pPr>
              <w:ind w:left="113"/>
              <w:rPr>
                <w:rFonts w:cstheme="minorHAnsi"/>
                <w:sz w:val="16"/>
                <w:szCs w:val="16"/>
              </w:rPr>
            </w:pPr>
            <w:r w:rsidRPr="00905C5C">
              <w:rPr>
                <w:rFonts w:cstheme="minorHAnsi"/>
                <w:sz w:val="16"/>
                <w:szCs w:val="16"/>
              </w:rPr>
              <w:t>522</w:t>
            </w:r>
          </w:p>
        </w:tc>
        <w:tc>
          <w:tcPr>
            <w:tcW w:w="1276" w:type="dxa"/>
            <w:noWrap/>
            <w:tcMar>
              <w:left w:w="0" w:type="dxa"/>
              <w:right w:w="0" w:type="dxa"/>
            </w:tcMar>
            <w:hideMark/>
          </w:tcPr>
          <w:p w14:paraId="2A29CBBE"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71EF404E" w14:textId="77777777" w:rsidR="00952CB9" w:rsidRDefault="00952CB9" w:rsidP="00952CB9">
            <w:pPr>
              <w:ind w:left="113"/>
              <w:rPr>
                <w:rFonts w:cstheme="minorHAnsi"/>
                <w:sz w:val="16"/>
                <w:szCs w:val="16"/>
              </w:rPr>
            </w:pPr>
            <w:r w:rsidRPr="00905C5C">
              <w:rPr>
                <w:rFonts w:cstheme="minorHAnsi"/>
                <w:sz w:val="16"/>
                <w:szCs w:val="16"/>
              </w:rPr>
              <w:t xml:space="preserve">Single investment options within MOPs can have unique characteristics and risk profiles. Specific indicators would allow for a more tailored and accurate assessment of each option. By focusing on indicators that are relevant to each individual investment option, it becomes easier to compare these options both within the same product and across different products. Specific indicators can provide a more detailed understanding of the risk associated with each investment option. </w:t>
            </w:r>
          </w:p>
          <w:p w14:paraId="7075DC5D" w14:textId="77777777" w:rsidR="00952CB9" w:rsidRDefault="00952CB9" w:rsidP="00952CB9">
            <w:pPr>
              <w:ind w:left="113"/>
              <w:rPr>
                <w:rFonts w:cstheme="minorHAnsi"/>
                <w:sz w:val="16"/>
                <w:szCs w:val="16"/>
              </w:rPr>
            </w:pPr>
          </w:p>
          <w:p w14:paraId="2079FB76" w14:textId="0282D6C4" w:rsidR="00952CB9" w:rsidRPr="00905C5C" w:rsidRDefault="00952CB9" w:rsidP="00952CB9">
            <w:pPr>
              <w:ind w:left="113"/>
              <w:rPr>
                <w:rFonts w:cstheme="minorHAnsi"/>
                <w:sz w:val="16"/>
                <w:szCs w:val="16"/>
              </w:rPr>
            </w:pPr>
            <w:r w:rsidRPr="00905C5C">
              <w:rPr>
                <w:rFonts w:cstheme="minorHAnsi"/>
                <w:sz w:val="16"/>
                <w:szCs w:val="16"/>
              </w:rPr>
              <w:t>On the other hand there are few arguments why single invest options should take part in Option 2 for MOP. Developing and implementing specific indicators for each investment option may increase the complexity of the benchmarking process. There is a risk of information overload if too many indicators are used, which might confuse rather than clarify the value assessment. While there are clear benefits to identifying more appropriate indicators for single investment options in MOPs, it is essential to balance the need for detailed analysis with practical considerations such as complexity, expertise required, and the risk of information overload.</w:t>
            </w:r>
          </w:p>
        </w:tc>
        <w:tc>
          <w:tcPr>
            <w:tcW w:w="4394" w:type="dxa"/>
            <w:tcMar>
              <w:left w:w="0" w:type="dxa"/>
              <w:right w:w="0" w:type="dxa"/>
            </w:tcMar>
          </w:tcPr>
          <w:p w14:paraId="1DDE96B7" w14:textId="6BCCF442" w:rsidR="00952CB9" w:rsidRDefault="00952CB9" w:rsidP="00952CB9">
            <w:pPr>
              <w:ind w:left="113"/>
              <w:rPr>
                <w:rFonts w:cstheme="minorHAnsi"/>
                <w:sz w:val="16"/>
                <w:szCs w:val="16"/>
              </w:rPr>
            </w:pPr>
            <w:r w:rsidRPr="00450E4F">
              <w:rPr>
                <w:rFonts w:cstheme="minorHAnsi"/>
                <w:sz w:val="16"/>
                <w:szCs w:val="16"/>
              </w:rPr>
              <w:t>Considering the existence of insurance products offering the possibility to invest in a multitude of underlying investment options where the combination is left to the choice of consumers</w:t>
            </w:r>
            <w:r>
              <w:rPr>
                <w:rFonts w:cstheme="minorHAnsi"/>
                <w:sz w:val="16"/>
                <w:szCs w:val="16"/>
              </w:rPr>
              <w:t>,</w:t>
            </w:r>
            <w:r w:rsidRPr="00450E4F">
              <w:rPr>
                <w:rFonts w:cstheme="minorHAnsi"/>
                <w:sz w:val="16"/>
                <w:szCs w:val="16"/>
              </w:rPr>
              <w:t xml:space="preserve"> and the difficulty to assess all possible combinations, the product clustering will be carried out at the level of the combination (insurance wrapper plus the specific underlying investment option) </w:t>
            </w:r>
          </w:p>
          <w:p w14:paraId="1F9B94C8" w14:textId="77777777" w:rsidR="00952CB9" w:rsidRDefault="00952CB9" w:rsidP="00952CB9">
            <w:pPr>
              <w:ind w:left="113"/>
              <w:rPr>
                <w:rFonts w:cstheme="minorHAnsi"/>
                <w:sz w:val="16"/>
                <w:szCs w:val="16"/>
              </w:rPr>
            </w:pPr>
          </w:p>
          <w:p w14:paraId="5F0B27CB" w14:textId="00C8F31D" w:rsidR="00952CB9" w:rsidRDefault="00952CB9" w:rsidP="00952CB9">
            <w:pPr>
              <w:ind w:left="113"/>
              <w:rPr>
                <w:rFonts w:cstheme="minorHAnsi"/>
                <w:sz w:val="16"/>
                <w:szCs w:val="16"/>
              </w:rPr>
            </w:pPr>
            <w:r w:rsidRPr="00450E4F">
              <w:rPr>
                <w:rFonts w:cstheme="minorHAnsi"/>
                <w:sz w:val="16"/>
                <w:szCs w:val="16"/>
              </w:rPr>
              <w:t>In doing so, the methodology</w:t>
            </w:r>
            <w:r>
              <w:rPr>
                <w:rFonts w:cstheme="minorHAnsi"/>
                <w:sz w:val="16"/>
                <w:szCs w:val="16"/>
              </w:rPr>
              <w:t xml:space="preserve"> will</w:t>
            </w:r>
            <w:r w:rsidRPr="00450E4F">
              <w:rPr>
                <w:rFonts w:cstheme="minorHAnsi"/>
                <w:sz w:val="16"/>
                <w:szCs w:val="16"/>
              </w:rPr>
              <w:t xml:space="preserve"> follow the policyholder perspective to the greatest extent possible.</w:t>
            </w:r>
          </w:p>
          <w:p w14:paraId="424D31A8" w14:textId="0D8FC1D1" w:rsidR="00952CB9" w:rsidRPr="00905C5C" w:rsidRDefault="00952CB9" w:rsidP="00952CB9">
            <w:pPr>
              <w:ind w:left="113"/>
              <w:rPr>
                <w:rFonts w:cstheme="minorHAnsi"/>
                <w:sz w:val="16"/>
                <w:szCs w:val="16"/>
              </w:rPr>
            </w:pPr>
            <w:r>
              <w:rPr>
                <w:rFonts w:cstheme="minorHAnsi"/>
                <w:sz w:val="16"/>
                <w:szCs w:val="16"/>
              </w:rPr>
              <w:t xml:space="preserve"> </w:t>
            </w:r>
          </w:p>
        </w:tc>
      </w:tr>
      <w:tr w:rsidR="00952CB9" w:rsidRPr="00905C5C" w14:paraId="74CAE00F" w14:textId="2676D6B8" w:rsidTr="00E723BE">
        <w:trPr>
          <w:trHeight w:val="20"/>
        </w:trPr>
        <w:tc>
          <w:tcPr>
            <w:tcW w:w="704" w:type="dxa"/>
            <w:noWrap/>
            <w:tcMar>
              <w:left w:w="0" w:type="dxa"/>
              <w:right w:w="0" w:type="dxa"/>
            </w:tcMar>
            <w:hideMark/>
          </w:tcPr>
          <w:p w14:paraId="65715ACB"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8B51DE0" w14:textId="77777777" w:rsidR="00952CB9" w:rsidRPr="00905C5C" w:rsidRDefault="00952CB9" w:rsidP="00952CB9">
            <w:pPr>
              <w:ind w:left="113"/>
              <w:rPr>
                <w:rFonts w:cstheme="minorHAnsi"/>
                <w:sz w:val="16"/>
                <w:szCs w:val="16"/>
              </w:rPr>
            </w:pPr>
            <w:r w:rsidRPr="00905C5C">
              <w:rPr>
                <w:rFonts w:cstheme="minorHAnsi"/>
                <w:sz w:val="16"/>
                <w:szCs w:val="16"/>
              </w:rPr>
              <w:t>523</w:t>
            </w:r>
          </w:p>
        </w:tc>
        <w:tc>
          <w:tcPr>
            <w:tcW w:w="1276" w:type="dxa"/>
            <w:noWrap/>
            <w:tcMar>
              <w:left w:w="0" w:type="dxa"/>
              <w:right w:w="0" w:type="dxa"/>
            </w:tcMar>
            <w:hideMark/>
          </w:tcPr>
          <w:p w14:paraId="6747E514"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4C2C0DC7" w14:textId="77777777" w:rsidR="00952CB9" w:rsidRPr="00905C5C" w:rsidRDefault="00952CB9" w:rsidP="00952CB9">
            <w:pPr>
              <w:ind w:left="113"/>
              <w:rPr>
                <w:rFonts w:cstheme="minorHAnsi"/>
                <w:sz w:val="16"/>
                <w:szCs w:val="16"/>
              </w:rPr>
            </w:pPr>
            <w:r w:rsidRPr="00905C5C">
              <w:rPr>
                <w:rFonts w:cstheme="minorHAnsi"/>
                <w:sz w:val="16"/>
                <w:szCs w:val="16"/>
              </w:rPr>
              <w:t>This question is not clear.</w:t>
            </w:r>
          </w:p>
        </w:tc>
        <w:tc>
          <w:tcPr>
            <w:tcW w:w="4394" w:type="dxa"/>
            <w:tcMar>
              <w:left w:w="0" w:type="dxa"/>
              <w:right w:w="0" w:type="dxa"/>
            </w:tcMar>
          </w:tcPr>
          <w:p w14:paraId="38181EC5" w14:textId="1D366DDA"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36271A4A" w14:textId="106141D0" w:rsidTr="00E723BE">
        <w:trPr>
          <w:trHeight w:val="20"/>
        </w:trPr>
        <w:tc>
          <w:tcPr>
            <w:tcW w:w="704" w:type="dxa"/>
            <w:noWrap/>
            <w:tcMar>
              <w:left w:w="0" w:type="dxa"/>
              <w:right w:w="0" w:type="dxa"/>
            </w:tcMar>
            <w:hideMark/>
          </w:tcPr>
          <w:p w14:paraId="2602A4D3"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E79F26A" w14:textId="77777777" w:rsidR="00952CB9" w:rsidRPr="00905C5C" w:rsidRDefault="00952CB9" w:rsidP="00952CB9">
            <w:pPr>
              <w:ind w:left="113"/>
              <w:rPr>
                <w:rFonts w:cstheme="minorHAnsi"/>
                <w:sz w:val="16"/>
                <w:szCs w:val="16"/>
              </w:rPr>
            </w:pPr>
            <w:r w:rsidRPr="00905C5C">
              <w:rPr>
                <w:rFonts w:cstheme="minorHAnsi"/>
                <w:sz w:val="16"/>
                <w:szCs w:val="16"/>
              </w:rPr>
              <w:t>524</w:t>
            </w:r>
          </w:p>
        </w:tc>
        <w:tc>
          <w:tcPr>
            <w:tcW w:w="1276" w:type="dxa"/>
            <w:noWrap/>
            <w:tcMar>
              <w:left w:w="0" w:type="dxa"/>
              <w:right w:w="0" w:type="dxa"/>
            </w:tcMar>
            <w:hideMark/>
          </w:tcPr>
          <w:p w14:paraId="3755BC74" w14:textId="77777777" w:rsidR="00952CB9" w:rsidRPr="00905C5C" w:rsidRDefault="00952CB9" w:rsidP="00952CB9">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6F2B6FDA" w14:textId="68207983" w:rsidR="00952CB9" w:rsidRPr="00905C5C" w:rsidRDefault="00952CB9" w:rsidP="00952CB9">
            <w:pPr>
              <w:ind w:left="113"/>
              <w:rPr>
                <w:rFonts w:cstheme="minorHAnsi"/>
                <w:sz w:val="16"/>
                <w:szCs w:val="16"/>
              </w:rPr>
            </w:pPr>
            <w:r w:rsidRPr="00905C5C">
              <w:rPr>
                <w:rFonts w:cstheme="minorHAnsi"/>
                <w:sz w:val="16"/>
                <w:szCs w:val="16"/>
              </w:rPr>
              <w:t xml:space="preserve">We have not identified any more specific criteria in the context of Option 2 if it were chosen. </w:t>
            </w:r>
            <w:r w:rsidRPr="00905C5C">
              <w:rPr>
                <w:rFonts w:cstheme="minorHAnsi"/>
                <w:sz w:val="16"/>
                <w:szCs w:val="16"/>
              </w:rPr>
              <w:br/>
            </w:r>
            <w:r w:rsidRPr="00905C5C">
              <w:rPr>
                <w:rFonts w:cstheme="minorHAnsi"/>
                <w:sz w:val="16"/>
                <w:szCs w:val="16"/>
              </w:rPr>
              <w:br/>
              <w:t>We consider that in the scenario where EIOPA creates specific clusters for MOPS, it would be beneficial to have specific indicators measured not on the underlying options but on the underlying allocations. This approach would offer a clearer understanding of the investment strategies and risks associated with each product, enhancing transparency and comparability for consumers and regulators.</w:t>
            </w:r>
          </w:p>
        </w:tc>
        <w:tc>
          <w:tcPr>
            <w:tcW w:w="4394" w:type="dxa"/>
            <w:tcMar>
              <w:left w:w="0" w:type="dxa"/>
              <w:right w:w="0" w:type="dxa"/>
            </w:tcMar>
          </w:tcPr>
          <w:p w14:paraId="7E267EA8" w14:textId="57A6910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E130ABB" w14:textId="25D5F8C8" w:rsidTr="00E723BE">
        <w:trPr>
          <w:trHeight w:val="20"/>
        </w:trPr>
        <w:tc>
          <w:tcPr>
            <w:tcW w:w="704" w:type="dxa"/>
            <w:noWrap/>
            <w:tcMar>
              <w:left w:w="0" w:type="dxa"/>
              <w:right w:w="0" w:type="dxa"/>
            </w:tcMar>
            <w:hideMark/>
          </w:tcPr>
          <w:p w14:paraId="15284AAC"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5C56E64" w14:textId="77777777" w:rsidR="00952CB9" w:rsidRPr="00905C5C" w:rsidRDefault="00952CB9" w:rsidP="00952CB9">
            <w:pPr>
              <w:ind w:left="113"/>
              <w:rPr>
                <w:rFonts w:cstheme="minorHAnsi"/>
                <w:sz w:val="16"/>
                <w:szCs w:val="16"/>
              </w:rPr>
            </w:pPr>
            <w:r w:rsidRPr="00905C5C">
              <w:rPr>
                <w:rFonts w:cstheme="minorHAnsi"/>
                <w:sz w:val="16"/>
                <w:szCs w:val="16"/>
              </w:rPr>
              <w:t>525</w:t>
            </w:r>
          </w:p>
        </w:tc>
        <w:tc>
          <w:tcPr>
            <w:tcW w:w="1276" w:type="dxa"/>
            <w:noWrap/>
            <w:tcMar>
              <w:left w:w="0" w:type="dxa"/>
              <w:right w:w="0" w:type="dxa"/>
            </w:tcMar>
            <w:hideMark/>
          </w:tcPr>
          <w:p w14:paraId="4228DE3A"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34E22020" w14:textId="77777777" w:rsidR="00952CB9" w:rsidRPr="00905C5C" w:rsidRDefault="00952CB9" w:rsidP="00952CB9">
            <w:pPr>
              <w:ind w:left="113"/>
              <w:rPr>
                <w:rFonts w:cstheme="minorHAnsi"/>
                <w:sz w:val="16"/>
                <w:szCs w:val="16"/>
              </w:rPr>
            </w:pPr>
            <w:r w:rsidRPr="00905C5C">
              <w:rPr>
                <w:rFonts w:cstheme="minorHAnsi"/>
                <w:sz w:val="16"/>
                <w:szCs w:val="16"/>
              </w:rPr>
              <w:t>We don’t understand this question.</w:t>
            </w:r>
          </w:p>
        </w:tc>
        <w:tc>
          <w:tcPr>
            <w:tcW w:w="4394" w:type="dxa"/>
            <w:tcMar>
              <w:left w:w="0" w:type="dxa"/>
              <w:right w:w="0" w:type="dxa"/>
            </w:tcMar>
          </w:tcPr>
          <w:p w14:paraId="1CB5CCFA" w14:textId="589DB1E2"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624D1CAF" w14:textId="05854EC4" w:rsidTr="00E723BE">
        <w:trPr>
          <w:trHeight w:val="20"/>
        </w:trPr>
        <w:tc>
          <w:tcPr>
            <w:tcW w:w="704" w:type="dxa"/>
            <w:noWrap/>
            <w:tcMar>
              <w:left w:w="0" w:type="dxa"/>
              <w:right w:w="0" w:type="dxa"/>
            </w:tcMar>
            <w:hideMark/>
          </w:tcPr>
          <w:p w14:paraId="6B8F8943"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7C91CDBE" w14:textId="77777777" w:rsidR="00952CB9" w:rsidRPr="00905C5C" w:rsidRDefault="00952CB9" w:rsidP="00952CB9">
            <w:pPr>
              <w:ind w:left="113"/>
              <w:rPr>
                <w:rFonts w:cstheme="minorHAnsi"/>
                <w:sz w:val="16"/>
                <w:szCs w:val="16"/>
              </w:rPr>
            </w:pPr>
            <w:r w:rsidRPr="00905C5C">
              <w:rPr>
                <w:rFonts w:cstheme="minorHAnsi"/>
                <w:sz w:val="16"/>
                <w:szCs w:val="16"/>
              </w:rPr>
              <w:t>526</w:t>
            </w:r>
          </w:p>
        </w:tc>
        <w:tc>
          <w:tcPr>
            <w:tcW w:w="1276" w:type="dxa"/>
            <w:noWrap/>
            <w:tcMar>
              <w:left w:w="0" w:type="dxa"/>
              <w:right w:w="0" w:type="dxa"/>
            </w:tcMar>
            <w:hideMark/>
          </w:tcPr>
          <w:p w14:paraId="008EDC5A"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03A81296" w14:textId="77777777" w:rsidR="00952CB9" w:rsidRPr="00905C5C" w:rsidRDefault="00952CB9" w:rsidP="00952CB9">
            <w:pPr>
              <w:ind w:left="113"/>
              <w:rPr>
                <w:rFonts w:cstheme="minorHAnsi"/>
                <w:sz w:val="16"/>
                <w:szCs w:val="16"/>
              </w:rPr>
            </w:pPr>
            <w:r w:rsidRPr="00905C5C">
              <w:rPr>
                <w:rFonts w:cstheme="minorHAnsi"/>
                <w:sz w:val="16"/>
                <w:szCs w:val="16"/>
              </w:rPr>
              <w:t>We don’t understand this question.</w:t>
            </w:r>
          </w:p>
        </w:tc>
        <w:tc>
          <w:tcPr>
            <w:tcW w:w="4394" w:type="dxa"/>
            <w:tcMar>
              <w:left w:w="0" w:type="dxa"/>
              <w:right w:w="0" w:type="dxa"/>
            </w:tcMar>
          </w:tcPr>
          <w:p w14:paraId="662B74AA" w14:textId="34BE077D"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7D6AFDBD" w14:textId="2C279831" w:rsidTr="00E723BE">
        <w:trPr>
          <w:trHeight w:val="20"/>
        </w:trPr>
        <w:tc>
          <w:tcPr>
            <w:tcW w:w="704" w:type="dxa"/>
            <w:noWrap/>
            <w:tcMar>
              <w:left w:w="0" w:type="dxa"/>
              <w:right w:w="0" w:type="dxa"/>
            </w:tcMar>
            <w:hideMark/>
          </w:tcPr>
          <w:p w14:paraId="435250F2"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7F838EB" w14:textId="77777777" w:rsidR="00952CB9" w:rsidRPr="00905C5C" w:rsidRDefault="00952CB9" w:rsidP="00952CB9">
            <w:pPr>
              <w:ind w:left="113"/>
              <w:rPr>
                <w:rFonts w:cstheme="minorHAnsi"/>
                <w:sz w:val="16"/>
                <w:szCs w:val="16"/>
              </w:rPr>
            </w:pPr>
            <w:r w:rsidRPr="00905C5C">
              <w:rPr>
                <w:rFonts w:cstheme="minorHAnsi"/>
                <w:sz w:val="16"/>
                <w:szCs w:val="16"/>
              </w:rPr>
              <w:t>527</w:t>
            </w:r>
          </w:p>
        </w:tc>
        <w:tc>
          <w:tcPr>
            <w:tcW w:w="1276" w:type="dxa"/>
            <w:noWrap/>
            <w:tcMar>
              <w:left w:w="0" w:type="dxa"/>
              <w:right w:w="0" w:type="dxa"/>
            </w:tcMar>
            <w:hideMark/>
          </w:tcPr>
          <w:p w14:paraId="18AC6385"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2872981F" w14:textId="77777777" w:rsidR="00952CB9" w:rsidRPr="00905C5C" w:rsidRDefault="00952CB9" w:rsidP="00952CB9">
            <w:pPr>
              <w:ind w:left="113"/>
              <w:rPr>
                <w:rFonts w:cstheme="minorHAnsi"/>
                <w:sz w:val="16"/>
                <w:szCs w:val="16"/>
              </w:rPr>
            </w:pPr>
            <w:r w:rsidRPr="00905C5C">
              <w:rPr>
                <w:rFonts w:cstheme="minorHAnsi"/>
                <w:sz w:val="16"/>
                <w:szCs w:val="16"/>
              </w:rPr>
              <w:t xml:space="preserve">The benchmark concept would neither work for option 1 nor for option 2. </w:t>
            </w:r>
          </w:p>
        </w:tc>
        <w:tc>
          <w:tcPr>
            <w:tcW w:w="4394" w:type="dxa"/>
            <w:tcMar>
              <w:left w:w="0" w:type="dxa"/>
              <w:right w:w="0" w:type="dxa"/>
            </w:tcMar>
          </w:tcPr>
          <w:p w14:paraId="06066200" w14:textId="51D9E0DE" w:rsidR="00952CB9" w:rsidRPr="00905C5C" w:rsidRDefault="00952CB9" w:rsidP="00952CB9">
            <w:pPr>
              <w:ind w:left="113"/>
              <w:rPr>
                <w:rFonts w:cstheme="minorHAnsi"/>
                <w:sz w:val="16"/>
                <w:szCs w:val="16"/>
              </w:rPr>
            </w:pPr>
            <w:r>
              <w:rPr>
                <w:rFonts w:cstheme="minorHAnsi"/>
                <w:sz w:val="16"/>
                <w:szCs w:val="16"/>
              </w:rPr>
              <w:t xml:space="preserve">Following responses considering neither Option to be appropriate, </w:t>
            </w:r>
            <w:r w:rsidRPr="00EF0F70">
              <w:rPr>
                <w:rFonts w:cstheme="minorHAnsi"/>
                <w:sz w:val="16"/>
                <w:szCs w:val="16"/>
              </w:rPr>
              <w:t>EIOPA’s revised methodology adopts an approach that combines the wrapper plus the specific investment option(s), which will allow a consumer-oriented assessment.</w:t>
            </w:r>
          </w:p>
        </w:tc>
      </w:tr>
      <w:tr w:rsidR="00952CB9" w:rsidRPr="00905C5C" w14:paraId="40330BEE" w14:textId="3DEA5771" w:rsidTr="00E723BE">
        <w:trPr>
          <w:trHeight w:val="20"/>
        </w:trPr>
        <w:tc>
          <w:tcPr>
            <w:tcW w:w="704" w:type="dxa"/>
            <w:noWrap/>
            <w:tcMar>
              <w:left w:w="0" w:type="dxa"/>
              <w:right w:w="0" w:type="dxa"/>
            </w:tcMar>
            <w:hideMark/>
          </w:tcPr>
          <w:p w14:paraId="0C95271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15</w:t>
            </w:r>
          </w:p>
        </w:tc>
        <w:tc>
          <w:tcPr>
            <w:tcW w:w="709" w:type="dxa"/>
            <w:noWrap/>
            <w:tcMar>
              <w:left w:w="0" w:type="dxa"/>
              <w:right w:w="0" w:type="dxa"/>
            </w:tcMar>
            <w:hideMark/>
          </w:tcPr>
          <w:p w14:paraId="510A22EE" w14:textId="77777777" w:rsidR="00952CB9" w:rsidRPr="00905C5C" w:rsidRDefault="00952CB9" w:rsidP="00952CB9">
            <w:pPr>
              <w:ind w:left="113"/>
              <w:rPr>
                <w:rFonts w:cstheme="minorHAnsi"/>
                <w:sz w:val="16"/>
                <w:szCs w:val="16"/>
              </w:rPr>
            </w:pPr>
            <w:r w:rsidRPr="00905C5C">
              <w:rPr>
                <w:rFonts w:cstheme="minorHAnsi"/>
                <w:sz w:val="16"/>
                <w:szCs w:val="16"/>
              </w:rPr>
              <w:t>528</w:t>
            </w:r>
          </w:p>
        </w:tc>
        <w:tc>
          <w:tcPr>
            <w:tcW w:w="1276" w:type="dxa"/>
            <w:noWrap/>
            <w:tcMar>
              <w:left w:w="0" w:type="dxa"/>
              <w:right w:w="0" w:type="dxa"/>
            </w:tcMar>
            <w:hideMark/>
          </w:tcPr>
          <w:p w14:paraId="0CEAE26D"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9FD1A89" w14:textId="77777777" w:rsidR="00952CB9" w:rsidRPr="00905C5C" w:rsidRDefault="00952CB9" w:rsidP="00952CB9">
            <w:pPr>
              <w:ind w:left="113"/>
              <w:rPr>
                <w:rFonts w:cstheme="minorHAnsi"/>
                <w:sz w:val="16"/>
                <w:szCs w:val="16"/>
              </w:rPr>
            </w:pPr>
            <w:r w:rsidRPr="00905C5C">
              <w:rPr>
                <w:rFonts w:cstheme="minorHAnsi"/>
                <w:sz w:val="16"/>
                <w:szCs w:val="16"/>
              </w:rPr>
              <w:t>Our opinion is that no further indicators need to be defined. If they were necessary, they should be developed at national level on a market-specific basis.</w:t>
            </w:r>
          </w:p>
        </w:tc>
        <w:tc>
          <w:tcPr>
            <w:tcW w:w="4394" w:type="dxa"/>
            <w:tcMar>
              <w:left w:w="0" w:type="dxa"/>
              <w:right w:w="0" w:type="dxa"/>
            </w:tcMar>
          </w:tcPr>
          <w:p w14:paraId="622961CA" w14:textId="0660A08D"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B967861" w14:textId="6899771E" w:rsidTr="00E723BE">
        <w:trPr>
          <w:trHeight w:val="20"/>
        </w:trPr>
        <w:tc>
          <w:tcPr>
            <w:tcW w:w="704" w:type="dxa"/>
            <w:noWrap/>
            <w:tcMar>
              <w:left w:w="0" w:type="dxa"/>
              <w:right w:w="0" w:type="dxa"/>
            </w:tcMar>
            <w:hideMark/>
          </w:tcPr>
          <w:p w14:paraId="015D8E05"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7D1E0026" w14:textId="77777777" w:rsidR="00952CB9" w:rsidRPr="00905C5C" w:rsidRDefault="00952CB9" w:rsidP="00952CB9">
            <w:pPr>
              <w:ind w:left="113"/>
              <w:rPr>
                <w:rFonts w:cstheme="minorHAnsi"/>
                <w:sz w:val="16"/>
                <w:szCs w:val="16"/>
              </w:rPr>
            </w:pPr>
            <w:r w:rsidRPr="00905C5C">
              <w:rPr>
                <w:rFonts w:cstheme="minorHAnsi"/>
                <w:sz w:val="16"/>
                <w:szCs w:val="16"/>
              </w:rPr>
              <w:t>529</w:t>
            </w:r>
          </w:p>
        </w:tc>
        <w:tc>
          <w:tcPr>
            <w:tcW w:w="1276" w:type="dxa"/>
            <w:noWrap/>
            <w:tcMar>
              <w:left w:w="0" w:type="dxa"/>
              <w:right w:w="0" w:type="dxa"/>
            </w:tcMar>
            <w:hideMark/>
          </w:tcPr>
          <w:p w14:paraId="02F8A3B3"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17ACCCA4" w14:textId="77777777" w:rsidR="00952CB9" w:rsidRPr="00905C5C" w:rsidRDefault="00952CB9" w:rsidP="00952CB9">
            <w:pPr>
              <w:ind w:left="113"/>
              <w:rPr>
                <w:rFonts w:cstheme="minorHAnsi"/>
                <w:sz w:val="16"/>
                <w:szCs w:val="16"/>
              </w:rPr>
            </w:pPr>
            <w:r w:rsidRPr="00905C5C">
              <w:rPr>
                <w:rFonts w:cstheme="minorHAnsi"/>
                <w:sz w:val="16"/>
                <w:szCs w:val="16"/>
              </w:rPr>
              <w:t>No.</w:t>
            </w:r>
          </w:p>
        </w:tc>
        <w:tc>
          <w:tcPr>
            <w:tcW w:w="4394" w:type="dxa"/>
            <w:tcMar>
              <w:left w:w="0" w:type="dxa"/>
              <w:right w:w="0" w:type="dxa"/>
            </w:tcMar>
          </w:tcPr>
          <w:p w14:paraId="627BB9F3" w14:textId="43FBF90B"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2831E49" w14:textId="3F998960" w:rsidTr="00E723BE">
        <w:trPr>
          <w:trHeight w:val="20"/>
        </w:trPr>
        <w:tc>
          <w:tcPr>
            <w:tcW w:w="704" w:type="dxa"/>
            <w:noWrap/>
            <w:tcMar>
              <w:left w:w="0" w:type="dxa"/>
              <w:right w:w="0" w:type="dxa"/>
            </w:tcMar>
            <w:hideMark/>
          </w:tcPr>
          <w:p w14:paraId="7694D8FB"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7551AC8" w14:textId="77777777" w:rsidR="00952CB9" w:rsidRPr="00905C5C" w:rsidRDefault="00952CB9" w:rsidP="00952CB9">
            <w:pPr>
              <w:ind w:left="113"/>
              <w:rPr>
                <w:rFonts w:cstheme="minorHAnsi"/>
                <w:sz w:val="16"/>
                <w:szCs w:val="16"/>
              </w:rPr>
            </w:pPr>
            <w:r w:rsidRPr="00905C5C">
              <w:rPr>
                <w:rFonts w:cstheme="minorHAnsi"/>
                <w:sz w:val="16"/>
                <w:szCs w:val="16"/>
              </w:rPr>
              <w:t>530</w:t>
            </w:r>
          </w:p>
        </w:tc>
        <w:tc>
          <w:tcPr>
            <w:tcW w:w="1276" w:type="dxa"/>
            <w:noWrap/>
            <w:tcMar>
              <w:left w:w="0" w:type="dxa"/>
              <w:right w:w="0" w:type="dxa"/>
            </w:tcMar>
            <w:hideMark/>
          </w:tcPr>
          <w:p w14:paraId="26F13F67"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101A169B" w14:textId="6C05F33B" w:rsidR="00952CB9" w:rsidRPr="00905C5C" w:rsidRDefault="00952CB9" w:rsidP="00952CB9">
            <w:pPr>
              <w:ind w:left="113"/>
              <w:rPr>
                <w:rFonts w:cstheme="minorHAnsi"/>
                <w:sz w:val="16"/>
                <w:szCs w:val="16"/>
              </w:rPr>
            </w:pPr>
            <w:r w:rsidRPr="00905C5C">
              <w:rPr>
                <w:rFonts w:cstheme="minorHAnsi"/>
                <w:sz w:val="16"/>
                <w:szCs w:val="16"/>
              </w:rPr>
              <w:t>As per previous questions: basic options (unit linked) are generally straightforward, and focusing on fees supplemented by an overview of performance in recent years when available would provide excellent market coverage and a relevant view to evidence outliers. We insist on the fact that th</w:t>
            </w:r>
            <w:r>
              <w:rPr>
                <w:rFonts w:cstheme="minorHAnsi"/>
                <w:sz w:val="16"/>
                <w:szCs w:val="16"/>
              </w:rPr>
              <w:t>e</w:t>
            </w:r>
            <w:r w:rsidRPr="00905C5C">
              <w:rPr>
                <w:rFonts w:cstheme="minorHAnsi"/>
                <w:sz w:val="16"/>
                <w:szCs w:val="16"/>
              </w:rPr>
              <w:t xml:space="preserve"> simplicity of the indicators is key for the success of the benchmarking approach. In any insurance or asset management company, the first criteria for assessing a UL fund is the measure of its annual or quarterly performance compared to the whole market within the same asset class.</w:t>
            </w:r>
          </w:p>
        </w:tc>
        <w:tc>
          <w:tcPr>
            <w:tcW w:w="4394" w:type="dxa"/>
            <w:tcMar>
              <w:left w:w="0" w:type="dxa"/>
              <w:right w:w="0" w:type="dxa"/>
            </w:tcMar>
          </w:tcPr>
          <w:p w14:paraId="00380983" w14:textId="7FD24293" w:rsidR="00952CB9" w:rsidRPr="00905C5C" w:rsidRDefault="00952CB9" w:rsidP="00952CB9">
            <w:pPr>
              <w:ind w:left="113"/>
              <w:rPr>
                <w:rFonts w:cstheme="minorHAnsi"/>
                <w:sz w:val="16"/>
                <w:szCs w:val="16"/>
              </w:rPr>
            </w:pPr>
            <w:r>
              <w:rPr>
                <w:rFonts w:cstheme="minorHAnsi"/>
                <w:sz w:val="16"/>
                <w:szCs w:val="16"/>
              </w:rPr>
              <w:t>EIOPA agrees on the need to balance between simplicity and detail, for which reason the revised methodology includes fewer indicators.</w:t>
            </w:r>
          </w:p>
        </w:tc>
      </w:tr>
      <w:tr w:rsidR="00952CB9" w:rsidRPr="00905C5C" w14:paraId="146722F3" w14:textId="00D18DB5" w:rsidTr="00E723BE">
        <w:trPr>
          <w:trHeight w:val="20"/>
        </w:trPr>
        <w:tc>
          <w:tcPr>
            <w:tcW w:w="704" w:type="dxa"/>
            <w:noWrap/>
            <w:tcMar>
              <w:left w:w="0" w:type="dxa"/>
              <w:right w:w="0" w:type="dxa"/>
            </w:tcMar>
            <w:hideMark/>
          </w:tcPr>
          <w:p w14:paraId="2B2DDCF1"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1981DE4C" w14:textId="77777777" w:rsidR="00952CB9" w:rsidRPr="00905C5C" w:rsidRDefault="00952CB9" w:rsidP="00952CB9">
            <w:pPr>
              <w:ind w:left="113"/>
              <w:rPr>
                <w:rFonts w:cstheme="minorHAnsi"/>
                <w:sz w:val="16"/>
                <w:szCs w:val="16"/>
              </w:rPr>
            </w:pPr>
            <w:r w:rsidRPr="00905C5C">
              <w:rPr>
                <w:rFonts w:cstheme="minorHAnsi"/>
                <w:sz w:val="16"/>
                <w:szCs w:val="16"/>
              </w:rPr>
              <w:t>531</w:t>
            </w:r>
          </w:p>
        </w:tc>
        <w:tc>
          <w:tcPr>
            <w:tcW w:w="1276" w:type="dxa"/>
            <w:noWrap/>
            <w:tcMar>
              <w:left w:w="0" w:type="dxa"/>
              <w:right w:w="0" w:type="dxa"/>
            </w:tcMar>
            <w:hideMark/>
          </w:tcPr>
          <w:p w14:paraId="2639CDCC"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1298C9D4" w14:textId="77777777" w:rsidR="00952CB9" w:rsidRPr="00905C5C" w:rsidRDefault="00952CB9" w:rsidP="00952CB9">
            <w:pPr>
              <w:ind w:left="113"/>
              <w:rPr>
                <w:rFonts w:cstheme="minorHAnsi"/>
                <w:sz w:val="16"/>
                <w:szCs w:val="16"/>
              </w:rPr>
            </w:pPr>
            <w:r w:rsidRPr="00905C5C">
              <w:rPr>
                <w:rFonts w:cstheme="minorHAnsi"/>
                <w:sz w:val="16"/>
                <w:szCs w:val="16"/>
              </w:rPr>
              <w:t>The CEB does not see any reason to define indicators applicable only to the single investment options.  On the other hand, we might also have to look at specific indicators for certain types of investment options.</w:t>
            </w:r>
          </w:p>
        </w:tc>
        <w:tc>
          <w:tcPr>
            <w:tcW w:w="4394" w:type="dxa"/>
            <w:tcMar>
              <w:left w:w="0" w:type="dxa"/>
              <w:right w:w="0" w:type="dxa"/>
            </w:tcMar>
          </w:tcPr>
          <w:p w14:paraId="02360531" w14:textId="70ED297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B817F97" w14:textId="6D71DFA2" w:rsidTr="00E723BE">
        <w:trPr>
          <w:trHeight w:val="20"/>
        </w:trPr>
        <w:tc>
          <w:tcPr>
            <w:tcW w:w="704" w:type="dxa"/>
            <w:noWrap/>
            <w:tcMar>
              <w:left w:w="0" w:type="dxa"/>
              <w:right w:w="0" w:type="dxa"/>
            </w:tcMar>
            <w:hideMark/>
          </w:tcPr>
          <w:p w14:paraId="53B472A8"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4C9F8194" w14:textId="77777777" w:rsidR="00952CB9" w:rsidRPr="00905C5C" w:rsidRDefault="00952CB9" w:rsidP="00952CB9">
            <w:pPr>
              <w:ind w:left="113"/>
              <w:rPr>
                <w:rFonts w:cstheme="minorHAnsi"/>
                <w:sz w:val="16"/>
                <w:szCs w:val="16"/>
              </w:rPr>
            </w:pPr>
            <w:r w:rsidRPr="00905C5C">
              <w:rPr>
                <w:rFonts w:cstheme="minorHAnsi"/>
                <w:sz w:val="16"/>
                <w:szCs w:val="16"/>
              </w:rPr>
              <w:t>532</w:t>
            </w:r>
          </w:p>
        </w:tc>
        <w:tc>
          <w:tcPr>
            <w:tcW w:w="1276" w:type="dxa"/>
            <w:noWrap/>
            <w:tcMar>
              <w:left w:w="0" w:type="dxa"/>
              <w:right w:w="0" w:type="dxa"/>
            </w:tcMar>
            <w:hideMark/>
          </w:tcPr>
          <w:p w14:paraId="1E3AEFD9"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56100C95" w14:textId="70BC4F2F" w:rsidR="00952CB9" w:rsidRPr="00905C5C" w:rsidRDefault="00952CB9" w:rsidP="00952CB9">
            <w:pPr>
              <w:ind w:left="113"/>
              <w:rPr>
                <w:rFonts w:cstheme="minorHAnsi"/>
                <w:sz w:val="16"/>
                <w:szCs w:val="16"/>
              </w:rPr>
            </w:pPr>
            <w:r w:rsidRPr="00905C5C">
              <w:rPr>
                <w:rFonts w:cstheme="minorHAnsi"/>
                <w:sz w:val="16"/>
                <w:szCs w:val="16"/>
              </w:rPr>
              <w:t>No. The benchmark concept as it is suggested by EIOPA in the consultation paper goes beyond mere supervisory tools and would not only increase further the already very heavy administrative burdens on market participants by adding new clusters, indicators and reporting. Product manufacturers should not use clusters, indicators and benchmarks in their product testing and pricing process. This use would lead to unintended market effects, including product standardisation and reduction of competition and innovation. The focus of the POG process must be on consumer’s needs, which can be very heterogeneous. The current IDD framework provides the necessary flexibility to adapt to such market diversities, and this needs to be preserved.</w:t>
            </w:r>
            <w:r w:rsidRPr="00905C5C">
              <w:rPr>
                <w:rFonts w:cstheme="minorHAnsi"/>
                <w:sz w:val="16"/>
                <w:szCs w:val="16"/>
              </w:rPr>
              <w:br/>
            </w:r>
            <w:r w:rsidRPr="00905C5C">
              <w:rPr>
                <w:rFonts w:cstheme="minorHAnsi"/>
                <w:sz w:val="16"/>
                <w:szCs w:val="16"/>
              </w:rPr>
              <w:br/>
              <w:t xml:space="preserve">In addition, the benchmark concept would neither work for option 1 nor for option 2. </w:t>
            </w:r>
          </w:p>
        </w:tc>
        <w:tc>
          <w:tcPr>
            <w:tcW w:w="4394" w:type="dxa"/>
            <w:tcMar>
              <w:left w:w="0" w:type="dxa"/>
              <w:right w:w="0" w:type="dxa"/>
            </w:tcMar>
          </w:tcPr>
          <w:p w14:paraId="39789B85" w14:textId="77777777" w:rsidR="00952CB9" w:rsidRDefault="00952CB9" w:rsidP="00952CB9">
            <w:pPr>
              <w:ind w:left="113"/>
              <w:rPr>
                <w:rFonts w:cstheme="minorHAnsi"/>
                <w:sz w:val="16"/>
                <w:szCs w:val="16"/>
              </w:rPr>
            </w:pPr>
            <w:r>
              <w:rPr>
                <w:rFonts w:cstheme="minorHAnsi"/>
                <w:sz w:val="16"/>
                <w:szCs w:val="16"/>
              </w:rPr>
              <w:t>EIOPA shares the view that flexibility in the POG process should be maintained. In this light, EIOPA’s VfM work is designed to facilitate risk-based supervision instead of as a tool to enforce non-compliance with POG. EIOPA finds that the VfM concept is already embedded in POG, especially Articles 6 and 7 of POG Delegated Regulation.</w:t>
            </w:r>
          </w:p>
          <w:p w14:paraId="62F30A1E" w14:textId="77777777" w:rsidR="00952CB9" w:rsidRDefault="00952CB9" w:rsidP="00952CB9">
            <w:pPr>
              <w:ind w:left="113"/>
              <w:rPr>
                <w:rFonts w:cstheme="minorHAnsi"/>
                <w:sz w:val="16"/>
                <w:szCs w:val="16"/>
              </w:rPr>
            </w:pPr>
          </w:p>
          <w:p w14:paraId="20D801B5" w14:textId="77777777" w:rsidR="00952CB9" w:rsidRDefault="00952CB9" w:rsidP="00952CB9">
            <w:pPr>
              <w:ind w:left="113"/>
              <w:rPr>
                <w:rFonts w:cstheme="minorHAnsi"/>
                <w:sz w:val="16"/>
                <w:szCs w:val="16"/>
              </w:rPr>
            </w:pPr>
            <w:r>
              <w:rPr>
                <w:rFonts w:cstheme="minorHAnsi"/>
                <w:sz w:val="16"/>
                <w:szCs w:val="16"/>
              </w:rPr>
              <w:t xml:space="preserve">EIOPA shares the view that product standardisation </w:t>
            </w:r>
          </w:p>
          <w:p w14:paraId="19C64A4F" w14:textId="77777777" w:rsidR="00952CB9" w:rsidRDefault="00952CB9" w:rsidP="00952CB9">
            <w:pPr>
              <w:ind w:left="113"/>
              <w:rPr>
                <w:rFonts w:cstheme="minorHAnsi"/>
                <w:sz w:val="16"/>
                <w:szCs w:val="16"/>
              </w:rPr>
            </w:pPr>
            <w:r>
              <w:rPr>
                <w:rFonts w:cstheme="minorHAnsi"/>
                <w:sz w:val="16"/>
                <w:szCs w:val="16"/>
              </w:rPr>
              <w:t>may be of detriment to consumers, hence the proposed approach of benchmarks, and their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w:t>
            </w:r>
          </w:p>
          <w:p w14:paraId="671D6C19" w14:textId="77777777" w:rsidR="00952CB9" w:rsidRDefault="00952CB9" w:rsidP="00952CB9">
            <w:pPr>
              <w:ind w:left="113"/>
              <w:rPr>
                <w:rFonts w:cstheme="minorHAnsi"/>
                <w:sz w:val="16"/>
                <w:szCs w:val="16"/>
              </w:rPr>
            </w:pPr>
          </w:p>
          <w:p w14:paraId="6EC8EC25" w14:textId="0280F3AE" w:rsidR="00952CB9" w:rsidRDefault="00952CB9" w:rsidP="00952CB9">
            <w:pPr>
              <w:ind w:left="113"/>
              <w:rPr>
                <w:rFonts w:cstheme="minorHAnsi"/>
                <w:sz w:val="16"/>
                <w:szCs w:val="16"/>
              </w:rPr>
            </w:pPr>
            <w:r>
              <w:rPr>
                <w:rFonts w:cstheme="minorHAnsi"/>
                <w:sz w:val="16"/>
                <w:szCs w:val="16"/>
              </w:rPr>
              <w:t>EIOPA’s methodology has been revised to lessen the number of indicators and reduce effort from Option 2.</w:t>
            </w:r>
          </w:p>
          <w:p w14:paraId="449D3D2B" w14:textId="77777777" w:rsidR="00952CB9" w:rsidRPr="00905C5C" w:rsidRDefault="00952CB9" w:rsidP="00952CB9">
            <w:pPr>
              <w:ind w:left="113"/>
              <w:rPr>
                <w:rFonts w:cstheme="minorHAnsi"/>
                <w:sz w:val="16"/>
                <w:szCs w:val="16"/>
              </w:rPr>
            </w:pPr>
          </w:p>
        </w:tc>
      </w:tr>
      <w:tr w:rsidR="00952CB9" w:rsidRPr="00905C5C" w14:paraId="2E44D458" w14:textId="5F407A01" w:rsidTr="00E723BE">
        <w:trPr>
          <w:trHeight w:val="20"/>
        </w:trPr>
        <w:tc>
          <w:tcPr>
            <w:tcW w:w="704" w:type="dxa"/>
            <w:noWrap/>
            <w:tcMar>
              <w:left w:w="0" w:type="dxa"/>
              <w:right w:w="0" w:type="dxa"/>
            </w:tcMar>
            <w:hideMark/>
          </w:tcPr>
          <w:p w14:paraId="4208A078"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6000E28D" w14:textId="77777777" w:rsidR="00952CB9" w:rsidRPr="00905C5C" w:rsidRDefault="00952CB9" w:rsidP="00952CB9">
            <w:pPr>
              <w:ind w:left="113"/>
              <w:rPr>
                <w:rFonts w:cstheme="minorHAnsi"/>
                <w:sz w:val="16"/>
                <w:szCs w:val="16"/>
              </w:rPr>
            </w:pPr>
            <w:r w:rsidRPr="00905C5C">
              <w:rPr>
                <w:rFonts w:cstheme="minorHAnsi"/>
                <w:sz w:val="16"/>
                <w:szCs w:val="16"/>
              </w:rPr>
              <w:t>533</w:t>
            </w:r>
          </w:p>
        </w:tc>
        <w:tc>
          <w:tcPr>
            <w:tcW w:w="1276" w:type="dxa"/>
            <w:noWrap/>
            <w:tcMar>
              <w:left w:w="0" w:type="dxa"/>
              <w:right w:w="0" w:type="dxa"/>
            </w:tcMar>
            <w:hideMark/>
          </w:tcPr>
          <w:p w14:paraId="1D001597"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2748F795" w14:textId="64AD4CDE" w:rsidR="00952CB9" w:rsidRPr="00905C5C" w:rsidRDefault="00952CB9" w:rsidP="00952CB9">
            <w:pPr>
              <w:ind w:left="113"/>
              <w:rPr>
                <w:rFonts w:cstheme="minorHAnsi"/>
                <w:sz w:val="16"/>
                <w:szCs w:val="16"/>
              </w:rPr>
            </w:pPr>
            <w:r w:rsidRPr="00905C5C">
              <w:rPr>
                <w:rFonts w:cstheme="minorHAnsi"/>
                <w:sz w:val="16"/>
                <w:szCs w:val="16"/>
              </w:rPr>
              <w:t>No. The benchmark concept as it is suggested by EIOPA in the consultation paper goes beyond mere supervisory tools, and would not only further increase the already very heavy administrative burdens on market participants by adding new clusters, indicators and reporting. Product manufacturers should not use clusters, indicators and benchmarks in their product testing and pricing process. This use would lead to unintended market effects, including product standardisation and reduction of competition and innovation. The focus of the POG process must be on consumer’s needs, which can be very heterogeneous. The current IDD framework provides the necessary flexibility to adapt to such market diversities, and this needs to be preserved.</w:t>
            </w:r>
            <w:r w:rsidRPr="00905C5C">
              <w:rPr>
                <w:rFonts w:cstheme="minorHAnsi"/>
                <w:sz w:val="16"/>
                <w:szCs w:val="16"/>
              </w:rPr>
              <w:br/>
            </w:r>
            <w:r w:rsidRPr="00905C5C">
              <w:rPr>
                <w:rFonts w:cstheme="minorHAnsi"/>
                <w:sz w:val="16"/>
                <w:szCs w:val="16"/>
              </w:rPr>
              <w:lastRenderedPageBreak/>
              <w:br/>
              <w:t xml:space="preserve">In addition, the benchmark concept would neither work for option 1 nor for option 2. </w:t>
            </w:r>
          </w:p>
        </w:tc>
        <w:tc>
          <w:tcPr>
            <w:tcW w:w="4394" w:type="dxa"/>
            <w:tcMar>
              <w:left w:w="0" w:type="dxa"/>
              <w:right w:w="0" w:type="dxa"/>
            </w:tcMar>
          </w:tcPr>
          <w:p w14:paraId="47955AF8" w14:textId="10DE5F6D" w:rsidR="00952CB9" w:rsidRPr="00905C5C" w:rsidRDefault="00952CB9" w:rsidP="00952CB9">
            <w:pPr>
              <w:ind w:left="113"/>
              <w:rPr>
                <w:rFonts w:cstheme="minorHAnsi"/>
                <w:sz w:val="16"/>
                <w:szCs w:val="16"/>
              </w:rPr>
            </w:pPr>
            <w:r>
              <w:rPr>
                <w:rFonts w:cstheme="minorHAnsi"/>
                <w:sz w:val="16"/>
                <w:szCs w:val="16"/>
              </w:rPr>
              <w:lastRenderedPageBreak/>
              <w:t>See above.</w:t>
            </w:r>
          </w:p>
        </w:tc>
      </w:tr>
      <w:tr w:rsidR="00952CB9" w:rsidRPr="00905C5C" w14:paraId="3FEC07E2" w14:textId="47CFB76E" w:rsidTr="00E723BE">
        <w:trPr>
          <w:trHeight w:val="20"/>
        </w:trPr>
        <w:tc>
          <w:tcPr>
            <w:tcW w:w="704" w:type="dxa"/>
            <w:noWrap/>
            <w:tcMar>
              <w:left w:w="0" w:type="dxa"/>
              <w:right w:w="0" w:type="dxa"/>
            </w:tcMar>
            <w:hideMark/>
          </w:tcPr>
          <w:p w14:paraId="2193092A"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20D357E4" w14:textId="77777777" w:rsidR="00952CB9" w:rsidRPr="00905C5C" w:rsidRDefault="00952CB9" w:rsidP="00952CB9">
            <w:pPr>
              <w:ind w:left="113"/>
              <w:rPr>
                <w:rFonts w:cstheme="minorHAnsi"/>
                <w:sz w:val="16"/>
                <w:szCs w:val="16"/>
              </w:rPr>
            </w:pPr>
            <w:r w:rsidRPr="00905C5C">
              <w:rPr>
                <w:rFonts w:cstheme="minorHAnsi"/>
                <w:sz w:val="16"/>
                <w:szCs w:val="16"/>
              </w:rPr>
              <w:t>534</w:t>
            </w:r>
          </w:p>
        </w:tc>
        <w:tc>
          <w:tcPr>
            <w:tcW w:w="1276" w:type="dxa"/>
            <w:noWrap/>
            <w:tcMar>
              <w:left w:w="0" w:type="dxa"/>
              <w:right w:w="0" w:type="dxa"/>
            </w:tcMar>
            <w:hideMark/>
          </w:tcPr>
          <w:p w14:paraId="66DF922E"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29F7CC13" w14:textId="77777777" w:rsidR="00952CB9" w:rsidRPr="00905C5C" w:rsidRDefault="00952CB9" w:rsidP="00952CB9">
            <w:pPr>
              <w:ind w:left="113"/>
              <w:rPr>
                <w:rFonts w:cstheme="minorHAnsi"/>
                <w:sz w:val="16"/>
                <w:szCs w:val="16"/>
              </w:rPr>
            </w:pPr>
            <w:r w:rsidRPr="00905C5C">
              <w:rPr>
                <w:rFonts w:cstheme="minorHAnsi"/>
                <w:sz w:val="16"/>
                <w:szCs w:val="16"/>
              </w:rPr>
              <w:t>As answered under Q8, 9 and 10 and knowing that some indicators aren’t fit for purpose, we cannot answer directly to the question. Moreover, option 2 would increase the number of clusters from 72 to 588, or even more. This seems very complicated to implement or use properly as various combinations could be done, and that they can be switched over time. It’s not clear for us what situation is depicted in this opinion: do we have to work based on an invest in one single fund? By definition, a MOPs can invest in more than one investment fund. How could this reality be depicted in a cluster? Is the number of indicators a guarantee of quality? Will it help us depict the reality of a MOPs?</w:t>
            </w:r>
          </w:p>
        </w:tc>
        <w:tc>
          <w:tcPr>
            <w:tcW w:w="4394" w:type="dxa"/>
            <w:tcMar>
              <w:left w:w="0" w:type="dxa"/>
              <w:right w:w="0" w:type="dxa"/>
            </w:tcMar>
          </w:tcPr>
          <w:p w14:paraId="6951C30F" w14:textId="2E9497F7" w:rsidR="00952CB9" w:rsidRDefault="00952CB9" w:rsidP="00952CB9">
            <w:pPr>
              <w:ind w:left="113"/>
              <w:rPr>
                <w:rFonts w:cstheme="minorHAnsi"/>
                <w:sz w:val="16"/>
                <w:szCs w:val="16"/>
              </w:rPr>
            </w:pPr>
            <w:r w:rsidRPr="008E75EE">
              <w:rPr>
                <w:rFonts w:cstheme="minorHAnsi"/>
                <w:sz w:val="16"/>
                <w:szCs w:val="16"/>
              </w:rPr>
              <w:t>EIOPA’s revised methodology adopts a</w:t>
            </w:r>
            <w:r>
              <w:rPr>
                <w:rFonts w:cstheme="minorHAnsi"/>
                <w:sz w:val="16"/>
                <w:szCs w:val="16"/>
              </w:rPr>
              <w:t xml:space="preserve"> simpler</w:t>
            </w:r>
            <w:r w:rsidRPr="008E75EE">
              <w:rPr>
                <w:rFonts w:cstheme="minorHAnsi"/>
                <w:sz w:val="16"/>
                <w:szCs w:val="16"/>
              </w:rPr>
              <w:t xml:space="preserve"> approach that combines the wrapper plus the specific investment option(s), which will allow a consumer-oriented assessment. </w:t>
            </w:r>
          </w:p>
          <w:p w14:paraId="54C2B93D" w14:textId="77777777" w:rsidR="00952CB9" w:rsidRPr="00FD1533" w:rsidRDefault="00952CB9" w:rsidP="00952CB9">
            <w:pPr>
              <w:ind w:left="113"/>
              <w:rPr>
                <w:rFonts w:cstheme="minorHAnsi"/>
                <w:sz w:val="16"/>
                <w:szCs w:val="16"/>
              </w:rPr>
            </w:pPr>
          </w:p>
          <w:p w14:paraId="4D4942E2" w14:textId="4F95C8D8" w:rsidR="00952CB9" w:rsidRPr="00FD1533" w:rsidRDefault="00952CB9" w:rsidP="00952CB9">
            <w:pPr>
              <w:ind w:left="113"/>
              <w:rPr>
                <w:rFonts w:cstheme="minorHAnsi"/>
                <w:sz w:val="16"/>
                <w:szCs w:val="16"/>
              </w:rPr>
            </w:pPr>
            <w:r>
              <w:rPr>
                <w:rFonts w:cstheme="minorHAnsi"/>
                <w:sz w:val="16"/>
                <w:szCs w:val="16"/>
              </w:rPr>
              <w:t xml:space="preserve">To simplify the approach, </w:t>
            </w:r>
            <w:r w:rsidRPr="00FD1533">
              <w:rPr>
                <w:rFonts w:cstheme="minorHAnsi"/>
                <w:sz w:val="16"/>
                <w:szCs w:val="16"/>
              </w:rPr>
              <w:t xml:space="preserve">EIOPA revised its methodology to have a representative data collection on the most sold, most expensive, and cheapest combination for each cluster, reducing the reporting burden significantly from Option 2. </w:t>
            </w:r>
          </w:p>
          <w:p w14:paraId="06BCE0EA" w14:textId="77777777" w:rsidR="00952CB9" w:rsidRPr="00905C5C" w:rsidRDefault="00952CB9" w:rsidP="00952CB9">
            <w:pPr>
              <w:ind w:left="113"/>
              <w:rPr>
                <w:rFonts w:cstheme="minorHAnsi"/>
                <w:sz w:val="16"/>
                <w:szCs w:val="16"/>
              </w:rPr>
            </w:pPr>
          </w:p>
        </w:tc>
      </w:tr>
      <w:tr w:rsidR="00952CB9" w:rsidRPr="00905C5C" w14:paraId="57C7BAF5" w14:textId="170D1E58" w:rsidTr="00E723BE">
        <w:trPr>
          <w:trHeight w:val="20"/>
        </w:trPr>
        <w:tc>
          <w:tcPr>
            <w:tcW w:w="704" w:type="dxa"/>
            <w:noWrap/>
            <w:tcMar>
              <w:left w:w="0" w:type="dxa"/>
              <w:right w:w="0" w:type="dxa"/>
            </w:tcMar>
            <w:hideMark/>
          </w:tcPr>
          <w:p w14:paraId="5CF74F27"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16A47425" w14:textId="77777777" w:rsidR="00952CB9" w:rsidRPr="00905C5C" w:rsidRDefault="00952CB9" w:rsidP="00952CB9">
            <w:pPr>
              <w:ind w:left="113"/>
              <w:rPr>
                <w:rFonts w:cstheme="minorHAnsi"/>
                <w:sz w:val="16"/>
                <w:szCs w:val="16"/>
              </w:rPr>
            </w:pPr>
            <w:r w:rsidRPr="00905C5C">
              <w:rPr>
                <w:rFonts w:cstheme="minorHAnsi"/>
                <w:sz w:val="16"/>
                <w:szCs w:val="16"/>
              </w:rPr>
              <w:t>535</w:t>
            </w:r>
          </w:p>
        </w:tc>
        <w:tc>
          <w:tcPr>
            <w:tcW w:w="1276" w:type="dxa"/>
            <w:noWrap/>
            <w:tcMar>
              <w:left w:w="0" w:type="dxa"/>
              <w:right w:w="0" w:type="dxa"/>
            </w:tcMar>
            <w:hideMark/>
          </w:tcPr>
          <w:p w14:paraId="3E087546"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6587E35B" w14:textId="77777777" w:rsidR="00952CB9" w:rsidRPr="00905C5C" w:rsidRDefault="00952CB9" w:rsidP="00952CB9">
            <w:pPr>
              <w:ind w:left="113"/>
              <w:rPr>
                <w:rFonts w:cstheme="minorHAnsi"/>
                <w:sz w:val="16"/>
                <w:szCs w:val="16"/>
              </w:rPr>
            </w:pPr>
            <w:r w:rsidRPr="00905C5C">
              <w:rPr>
                <w:rFonts w:cstheme="minorHAnsi"/>
                <w:sz w:val="16"/>
                <w:szCs w:val="16"/>
              </w:rPr>
              <w:t>In absolute terms, option 2 as defined, unlike option 1, strives to capture the specificities of IBIDs but remains unsuitable to capture the variety of possibilities, particularly on the French market in view of its very high granularity, without significantly complicating the benchmark methodology envisaged. This is why we reiterate our doubts about the ability to effectively capture this diversity through a well-defined typology of indicators, allowing an efficient assessment or even benchmarking of the different products in terms of VfM.</w:t>
            </w:r>
          </w:p>
        </w:tc>
        <w:tc>
          <w:tcPr>
            <w:tcW w:w="4394" w:type="dxa"/>
            <w:tcMar>
              <w:left w:w="0" w:type="dxa"/>
              <w:right w:w="0" w:type="dxa"/>
            </w:tcMar>
          </w:tcPr>
          <w:p w14:paraId="35007A73" w14:textId="3A53A188" w:rsidR="00952CB9" w:rsidRDefault="00952CB9" w:rsidP="00952CB9">
            <w:pPr>
              <w:ind w:left="113"/>
              <w:rPr>
                <w:rFonts w:cstheme="minorHAnsi"/>
                <w:sz w:val="16"/>
                <w:szCs w:val="16"/>
              </w:rPr>
            </w:pPr>
            <w:r>
              <w:rPr>
                <w:rFonts w:cstheme="minorHAnsi"/>
                <w:sz w:val="16"/>
                <w:szCs w:val="16"/>
              </w:rPr>
              <w:t>EIOPA’s methodology seeks to develop a common supervisory approach to VfM to ensure equal consumer outcomes across EU markets, whilst considering market specificities where relevant. The methodology has been simplified as noted above.</w:t>
            </w:r>
          </w:p>
          <w:p w14:paraId="6D51C552" w14:textId="6E664C91" w:rsidR="00952CB9" w:rsidRPr="00905C5C" w:rsidRDefault="00952CB9" w:rsidP="00952CB9">
            <w:pPr>
              <w:ind w:left="113"/>
              <w:rPr>
                <w:rFonts w:cstheme="minorHAnsi"/>
                <w:sz w:val="16"/>
                <w:szCs w:val="16"/>
              </w:rPr>
            </w:pPr>
          </w:p>
        </w:tc>
      </w:tr>
      <w:tr w:rsidR="00952CB9" w:rsidRPr="00905C5C" w14:paraId="4ADEAD24" w14:textId="750BD332" w:rsidTr="00E723BE">
        <w:trPr>
          <w:trHeight w:val="20"/>
        </w:trPr>
        <w:tc>
          <w:tcPr>
            <w:tcW w:w="704" w:type="dxa"/>
            <w:noWrap/>
            <w:tcMar>
              <w:left w:w="0" w:type="dxa"/>
              <w:right w:w="0" w:type="dxa"/>
            </w:tcMar>
            <w:hideMark/>
          </w:tcPr>
          <w:p w14:paraId="245C24A5" w14:textId="77777777" w:rsidR="00952CB9" w:rsidRPr="00905C5C" w:rsidRDefault="00952CB9" w:rsidP="00952CB9">
            <w:pPr>
              <w:ind w:left="113"/>
              <w:rPr>
                <w:rFonts w:cstheme="minorHAnsi"/>
                <w:sz w:val="16"/>
                <w:szCs w:val="16"/>
              </w:rPr>
            </w:pPr>
            <w:r w:rsidRPr="00905C5C">
              <w:rPr>
                <w:rFonts w:cstheme="minorHAnsi"/>
                <w:sz w:val="16"/>
                <w:szCs w:val="16"/>
              </w:rPr>
              <w:t>15</w:t>
            </w:r>
          </w:p>
        </w:tc>
        <w:tc>
          <w:tcPr>
            <w:tcW w:w="709" w:type="dxa"/>
            <w:noWrap/>
            <w:tcMar>
              <w:left w:w="0" w:type="dxa"/>
              <w:right w:w="0" w:type="dxa"/>
            </w:tcMar>
            <w:hideMark/>
          </w:tcPr>
          <w:p w14:paraId="7DF68709" w14:textId="77777777" w:rsidR="00952CB9" w:rsidRPr="00905C5C" w:rsidRDefault="00952CB9" w:rsidP="00952CB9">
            <w:pPr>
              <w:ind w:left="113"/>
              <w:rPr>
                <w:rFonts w:cstheme="minorHAnsi"/>
                <w:sz w:val="16"/>
                <w:szCs w:val="16"/>
              </w:rPr>
            </w:pPr>
            <w:r w:rsidRPr="00905C5C">
              <w:rPr>
                <w:rFonts w:cstheme="minorHAnsi"/>
                <w:sz w:val="16"/>
                <w:szCs w:val="16"/>
              </w:rPr>
              <w:t>536</w:t>
            </w:r>
          </w:p>
        </w:tc>
        <w:tc>
          <w:tcPr>
            <w:tcW w:w="1276" w:type="dxa"/>
            <w:noWrap/>
            <w:tcMar>
              <w:left w:w="0" w:type="dxa"/>
              <w:right w:w="0" w:type="dxa"/>
            </w:tcMar>
            <w:hideMark/>
          </w:tcPr>
          <w:p w14:paraId="75A74DD7"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2E622EC3" w14:textId="77777777" w:rsidR="00952CB9" w:rsidRPr="00905C5C" w:rsidRDefault="00952CB9" w:rsidP="00952CB9">
            <w:pPr>
              <w:ind w:left="113"/>
              <w:rPr>
                <w:rFonts w:cstheme="minorHAnsi"/>
                <w:sz w:val="16"/>
                <w:szCs w:val="16"/>
              </w:rPr>
            </w:pPr>
            <w:r w:rsidRPr="00905C5C">
              <w:rPr>
                <w:rFonts w:cstheme="minorHAnsi"/>
                <w:sz w:val="16"/>
                <w:szCs w:val="16"/>
              </w:rPr>
              <w:t>In absolute terms, option 2 as defined, unlike option 1, strives to capture the specificities of IBIDs but remains unsuitable to capture the variety of possibilities, particularly on the French market in view of its very high granularity, without significantly complicating the benchmark methodology envisaged. This is why we reiterate our doubts about the ability to effectively capture this diversity through a well-defined typology of indicators, allowing an efficient assessment or even benchmarking of the different products in terms of VfM.</w:t>
            </w:r>
          </w:p>
        </w:tc>
        <w:tc>
          <w:tcPr>
            <w:tcW w:w="4394" w:type="dxa"/>
            <w:tcMar>
              <w:left w:w="0" w:type="dxa"/>
              <w:right w:w="0" w:type="dxa"/>
            </w:tcMar>
          </w:tcPr>
          <w:p w14:paraId="61B22178" w14:textId="1CEB85FD"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41BE3BA9" w14:textId="09BADFA0" w:rsidTr="00E723BE">
        <w:trPr>
          <w:trHeight w:val="20"/>
        </w:trPr>
        <w:tc>
          <w:tcPr>
            <w:tcW w:w="704" w:type="dxa"/>
            <w:noWrap/>
            <w:tcMar>
              <w:left w:w="0" w:type="dxa"/>
              <w:right w:w="0" w:type="dxa"/>
            </w:tcMar>
            <w:hideMark/>
          </w:tcPr>
          <w:p w14:paraId="5BA50EED"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63A738F" w14:textId="77777777" w:rsidR="00952CB9" w:rsidRPr="00905C5C" w:rsidRDefault="00952CB9" w:rsidP="00952CB9">
            <w:pPr>
              <w:ind w:left="113"/>
              <w:rPr>
                <w:rFonts w:cstheme="minorHAnsi"/>
                <w:sz w:val="16"/>
                <w:szCs w:val="16"/>
              </w:rPr>
            </w:pPr>
            <w:r w:rsidRPr="00905C5C">
              <w:rPr>
                <w:rFonts w:cstheme="minorHAnsi"/>
                <w:sz w:val="16"/>
                <w:szCs w:val="16"/>
              </w:rPr>
              <w:t>537</w:t>
            </w:r>
          </w:p>
        </w:tc>
        <w:tc>
          <w:tcPr>
            <w:tcW w:w="1276" w:type="dxa"/>
            <w:noWrap/>
            <w:tcMar>
              <w:left w:w="0" w:type="dxa"/>
              <w:right w:w="0" w:type="dxa"/>
            </w:tcMar>
            <w:hideMark/>
          </w:tcPr>
          <w:p w14:paraId="6B703081"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4A01B2DC" w14:textId="77777777" w:rsidR="00952CB9" w:rsidRPr="00905C5C" w:rsidRDefault="00952CB9" w:rsidP="00952CB9">
            <w:pPr>
              <w:ind w:left="113"/>
              <w:rPr>
                <w:rFonts w:cstheme="minorHAnsi"/>
                <w:sz w:val="16"/>
                <w:szCs w:val="16"/>
              </w:rPr>
            </w:pPr>
            <w:r w:rsidRPr="00905C5C">
              <w:rPr>
                <w:rFonts w:cstheme="minorHAnsi"/>
                <w:sz w:val="16"/>
                <w:szCs w:val="16"/>
              </w:rPr>
              <w:t>As indicated in our response to question 11, the elements available to supervisors in relation to the requirements of the PRIIPs regulation should already allow the supervisor to carry out an initial market screening and to detect potential outliers. There is no need for any additional scenario.</w:t>
            </w:r>
          </w:p>
        </w:tc>
        <w:tc>
          <w:tcPr>
            <w:tcW w:w="4394" w:type="dxa"/>
            <w:tcMar>
              <w:left w:w="0" w:type="dxa"/>
              <w:right w:w="0" w:type="dxa"/>
            </w:tcMar>
          </w:tcPr>
          <w:p w14:paraId="6121A73C" w14:textId="75DC32ED"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3DE656A" w14:textId="631985C8" w:rsidTr="00E723BE">
        <w:trPr>
          <w:trHeight w:val="20"/>
        </w:trPr>
        <w:tc>
          <w:tcPr>
            <w:tcW w:w="704" w:type="dxa"/>
            <w:noWrap/>
            <w:tcMar>
              <w:left w:w="0" w:type="dxa"/>
              <w:right w:w="0" w:type="dxa"/>
            </w:tcMar>
            <w:hideMark/>
          </w:tcPr>
          <w:p w14:paraId="3A0399FD"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37373F59" w14:textId="77777777" w:rsidR="00952CB9" w:rsidRPr="00905C5C" w:rsidRDefault="00952CB9" w:rsidP="00952CB9">
            <w:pPr>
              <w:ind w:left="113"/>
              <w:rPr>
                <w:rFonts w:cstheme="minorHAnsi"/>
                <w:sz w:val="16"/>
                <w:szCs w:val="16"/>
              </w:rPr>
            </w:pPr>
            <w:r w:rsidRPr="00905C5C">
              <w:rPr>
                <w:rFonts w:cstheme="minorHAnsi"/>
                <w:sz w:val="16"/>
                <w:szCs w:val="16"/>
              </w:rPr>
              <w:t>538</w:t>
            </w:r>
          </w:p>
        </w:tc>
        <w:tc>
          <w:tcPr>
            <w:tcW w:w="1276" w:type="dxa"/>
            <w:noWrap/>
            <w:tcMar>
              <w:left w:w="0" w:type="dxa"/>
              <w:right w:w="0" w:type="dxa"/>
            </w:tcMar>
            <w:hideMark/>
          </w:tcPr>
          <w:p w14:paraId="5D861B43"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7CD0C2B0" w14:textId="77777777" w:rsidR="00952CB9" w:rsidRPr="00905C5C" w:rsidRDefault="00952CB9" w:rsidP="00952CB9">
            <w:pPr>
              <w:ind w:left="113"/>
              <w:rPr>
                <w:rFonts w:cstheme="minorHAnsi"/>
                <w:sz w:val="16"/>
                <w:szCs w:val="16"/>
              </w:rPr>
            </w:pPr>
            <w:r w:rsidRPr="00905C5C">
              <w:rPr>
                <w:rFonts w:cstheme="minorHAnsi"/>
                <w:sz w:val="16"/>
                <w:szCs w:val="16"/>
              </w:rPr>
              <w:t xml:space="preserve">We agree with EIOPA's proposal to choose the moderate scenario, which allows a fair evaluation and an easy comparison between different products. </w:t>
            </w:r>
          </w:p>
        </w:tc>
        <w:tc>
          <w:tcPr>
            <w:tcW w:w="4394" w:type="dxa"/>
            <w:tcMar>
              <w:left w:w="0" w:type="dxa"/>
              <w:right w:w="0" w:type="dxa"/>
            </w:tcMar>
          </w:tcPr>
          <w:p w14:paraId="652E3374" w14:textId="1B9AA8A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392FDB3" w14:textId="3878D543" w:rsidTr="00E723BE">
        <w:trPr>
          <w:trHeight w:val="20"/>
        </w:trPr>
        <w:tc>
          <w:tcPr>
            <w:tcW w:w="704" w:type="dxa"/>
            <w:noWrap/>
            <w:tcMar>
              <w:left w:w="0" w:type="dxa"/>
              <w:right w:w="0" w:type="dxa"/>
            </w:tcMar>
            <w:hideMark/>
          </w:tcPr>
          <w:p w14:paraId="15E58866"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21AE7252" w14:textId="77777777" w:rsidR="00952CB9" w:rsidRPr="00905C5C" w:rsidRDefault="00952CB9" w:rsidP="00952CB9">
            <w:pPr>
              <w:ind w:left="113"/>
              <w:rPr>
                <w:rFonts w:cstheme="minorHAnsi"/>
                <w:sz w:val="16"/>
                <w:szCs w:val="16"/>
              </w:rPr>
            </w:pPr>
            <w:r w:rsidRPr="00905C5C">
              <w:rPr>
                <w:rFonts w:cstheme="minorHAnsi"/>
                <w:sz w:val="16"/>
                <w:szCs w:val="16"/>
              </w:rPr>
              <w:t>539</w:t>
            </w:r>
          </w:p>
        </w:tc>
        <w:tc>
          <w:tcPr>
            <w:tcW w:w="1276" w:type="dxa"/>
            <w:noWrap/>
            <w:tcMar>
              <w:left w:w="0" w:type="dxa"/>
              <w:right w:w="0" w:type="dxa"/>
            </w:tcMar>
            <w:hideMark/>
          </w:tcPr>
          <w:p w14:paraId="3C646F48"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740DFF89" w14:textId="77777777" w:rsidR="00952CB9" w:rsidRPr="00905C5C" w:rsidRDefault="00952CB9" w:rsidP="00952CB9">
            <w:pPr>
              <w:ind w:left="113"/>
              <w:rPr>
                <w:rFonts w:cstheme="minorHAnsi"/>
                <w:sz w:val="16"/>
                <w:szCs w:val="16"/>
              </w:rPr>
            </w:pPr>
            <w:r w:rsidRPr="00905C5C">
              <w:rPr>
                <w:rFonts w:cstheme="minorHAnsi"/>
                <w:sz w:val="16"/>
                <w:szCs w:val="16"/>
              </w:rPr>
              <w:t>Please refer to our answer in (Q11), BEUC would prefer that actual data be used instead of projections as is mandated in PRIIPs.</w:t>
            </w:r>
          </w:p>
        </w:tc>
        <w:tc>
          <w:tcPr>
            <w:tcW w:w="4394" w:type="dxa"/>
            <w:tcMar>
              <w:left w:w="0" w:type="dxa"/>
              <w:right w:w="0" w:type="dxa"/>
            </w:tcMar>
          </w:tcPr>
          <w:p w14:paraId="194FA27F" w14:textId="57BDC41D"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w:t>
            </w:r>
          </w:p>
          <w:p w14:paraId="1F199D1C" w14:textId="77777777" w:rsidR="00952CB9" w:rsidRDefault="00952CB9" w:rsidP="00952CB9">
            <w:pPr>
              <w:ind w:left="113"/>
              <w:rPr>
                <w:rFonts w:cstheme="minorHAnsi"/>
                <w:sz w:val="16"/>
                <w:szCs w:val="16"/>
              </w:rPr>
            </w:pPr>
          </w:p>
          <w:p w14:paraId="34ACECC7" w14:textId="77777777" w:rsidR="00952CB9" w:rsidRDefault="00952CB9" w:rsidP="00952CB9">
            <w:pPr>
              <w:ind w:left="113"/>
              <w:rPr>
                <w:rFonts w:cstheme="minorHAnsi"/>
                <w:sz w:val="16"/>
                <w:szCs w:val="16"/>
              </w:rPr>
            </w:pPr>
            <w:r>
              <w:rPr>
                <w:rFonts w:cstheme="minorHAnsi"/>
                <w:sz w:val="16"/>
                <w:szCs w:val="16"/>
              </w:rPr>
              <w:t>This may alleviate some concerns with relying on the PRIIPs KID methodology, whilst also considering that PRIIPs KID data is already available, thus not creating additional reporting burden on the industry.</w:t>
            </w:r>
          </w:p>
          <w:p w14:paraId="0E9A494E" w14:textId="54BFBC12" w:rsidR="00952CB9" w:rsidRPr="00905C5C" w:rsidRDefault="00952CB9" w:rsidP="00490EAE">
            <w:pPr>
              <w:rPr>
                <w:rFonts w:cstheme="minorHAnsi"/>
                <w:sz w:val="16"/>
                <w:szCs w:val="16"/>
              </w:rPr>
            </w:pPr>
          </w:p>
        </w:tc>
      </w:tr>
      <w:tr w:rsidR="00952CB9" w:rsidRPr="00905C5C" w14:paraId="20695913" w14:textId="4FFAE045" w:rsidTr="00E723BE">
        <w:trPr>
          <w:trHeight w:val="20"/>
        </w:trPr>
        <w:tc>
          <w:tcPr>
            <w:tcW w:w="704" w:type="dxa"/>
            <w:noWrap/>
            <w:tcMar>
              <w:left w:w="0" w:type="dxa"/>
              <w:right w:w="0" w:type="dxa"/>
            </w:tcMar>
            <w:hideMark/>
          </w:tcPr>
          <w:p w14:paraId="391B75F3"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D88AE69" w14:textId="77777777" w:rsidR="00952CB9" w:rsidRPr="00905C5C" w:rsidRDefault="00952CB9" w:rsidP="00952CB9">
            <w:pPr>
              <w:ind w:left="113"/>
              <w:rPr>
                <w:rFonts w:cstheme="minorHAnsi"/>
                <w:sz w:val="16"/>
                <w:szCs w:val="16"/>
              </w:rPr>
            </w:pPr>
            <w:r w:rsidRPr="00905C5C">
              <w:rPr>
                <w:rFonts w:cstheme="minorHAnsi"/>
                <w:sz w:val="16"/>
                <w:szCs w:val="16"/>
              </w:rPr>
              <w:t>540</w:t>
            </w:r>
          </w:p>
        </w:tc>
        <w:tc>
          <w:tcPr>
            <w:tcW w:w="1276" w:type="dxa"/>
            <w:noWrap/>
            <w:tcMar>
              <w:left w:w="0" w:type="dxa"/>
              <w:right w:w="0" w:type="dxa"/>
            </w:tcMar>
            <w:hideMark/>
          </w:tcPr>
          <w:p w14:paraId="2F97E8C2"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71C922A1" w14:textId="77777777" w:rsidR="00952CB9" w:rsidRPr="00905C5C" w:rsidRDefault="00952CB9" w:rsidP="00952CB9">
            <w:pPr>
              <w:ind w:left="113"/>
              <w:rPr>
                <w:rFonts w:cstheme="minorHAnsi"/>
                <w:sz w:val="16"/>
                <w:szCs w:val="16"/>
              </w:rPr>
            </w:pPr>
            <w:r w:rsidRPr="00905C5C">
              <w:rPr>
                <w:rFonts w:cstheme="minorHAnsi"/>
                <w:sz w:val="16"/>
                <w:szCs w:val="16"/>
              </w:rPr>
              <w:t>No. 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 xml:space="preserve">We are not in favour of the use of PRIIPs performance scenarios because of their modelling flaws. The most important initial problems have been corrected with the revision of the RTS, but the scenarios remain imperfect like all projection models. The moderate scenario is based on the observation of the average of past performances, making customers think wrongly that the manufacturer knows the future performance when the only factual information is past performance. </w:t>
            </w:r>
            <w:r w:rsidRPr="00905C5C">
              <w:rPr>
                <w:rFonts w:cstheme="minorHAnsi"/>
                <w:sz w:val="16"/>
                <w:szCs w:val="16"/>
              </w:rPr>
              <w:br/>
            </w:r>
            <w:r w:rsidRPr="00905C5C">
              <w:rPr>
                <w:rFonts w:cstheme="minorHAnsi"/>
                <w:sz w:val="16"/>
                <w:szCs w:val="16"/>
              </w:rPr>
              <w:br/>
              <w:t>In addition, the methodologies differ according to the PRIIP category, which seems to us to be a bias in the comparison of products. It is more relevant and more comparable without any method bias to use in principle past performance.</w:t>
            </w:r>
            <w:r w:rsidRPr="00905C5C">
              <w:rPr>
                <w:rFonts w:cstheme="minorHAnsi"/>
                <w:sz w:val="16"/>
                <w:szCs w:val="16"/>
              </w:rPr>
              <w:br/>
            </w:r>
            <w:r w:rsidRPr="00905C5C">
              <w:rPr>
                <w:rFonts w:cstheme="minorHAnsi"/>
                <w:sz w:val="16"/>
                <w:szCs w:val="16"/>
              </w:rPr>
              <w:br/>
              <w:t>Nevertheless, if this proposal should be implemented, we don’t want additional scenario.</w:t>
            </w:r>
          </w:p>
        </w:tc>
        <w:tc>
          <w:tcPr>
            <w:tcW w:w="4394" w:type="dxa"/>
            <w:tcMar>
              <w:left w:w="0" w:type="dxa"/>
              <w:right w:w="0" w:type="dxa"/>
            </w:tcMar>
          </w:tcPr>
          <w:p w14:paraId="02AA231F" w14:textId="77777777" w:rsidR="00952CB9" w:rsidRDefault="00952CB9" w:rsidP="00952CB9">
            <w:pPr>
              <w:ind w:left="113"/>
              <w:rPr>
                <w:rFonts w:cstheme="minorHAnsi"/>
                <w:sz w:val="16"/>
                <w:szCs w:val="16"/>
              </w:rPr>
            </w:pPr>
            <w:r>
              <w:rPr>
                <w:rFonts w:cstheme="minorHAnsi"/>
                <w:sz w:val="16"/>
                <w:szCs w:val="16"/>
              </w:rPr>
              <w:lastRenderedPageBreak/>
              <w:t>Whilst national specificities are acknowledged, EIOPA emphasises the need for a common EU supervisory approach, which can be tailored to market specificities where relevant.</w:t>
            </w:r>
          </w:p>
          <w:p w14:paraId="2D168CC4" w14:textId="77777777" w:rsidR="00952CB9" w:rsidRDefault="00952CB9" w:rsidP="00952CB9">
            <w:pPr>
              <w:ind w:left="113"/>
              <w:rPr>
                <w:rFonts w:cstheme="minorHAnsi"/>
                <w:sz w:val="16"/>
                <w:szCs w:val="16"/>
              </w:rPr>
            </w:pPr>
          </w:p>
          <w:p w14:paraId="5523071B" w14:textId="26197A62"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w:t>
            </w:r>
          </w:p>
          <w:p w14:paraId="3BD470B9" w14:textId="77777777" w:rsidR="00952CB9" w:rsidRDefault="00952CB9" w:rsidP="00952CB9">
            <w:pPr>
              <w:ind w:left="113"/>
              <w:rPr>
                <w:rFonts w:cstheme="minorHAnsi"/>
                <w:sz w:val="16"/>
                <w:szCs w:val="16"/>
              </w:rPr>
            </w:pPr>
          </w:p>
          <w:p w14:paraId="5FF541D8" w14:textId="77777777" w:rsidR="00952CB9" w:rsidRDefault="00952CB9" w:rsidP="00952CB9">
            <w:pPr>
              <w:ind w:left="113"/>
              <w:rPr>
                <w:rFonts w:cstheme="minorHAnsi"/>
                <w:sz w:val="16"/>
                <w:szCs w:val="16"/>
              </w:rPr>
            </w:pPr>
            <w:r>
              <w:rPr>
                <w:rFonts w:cstheme="minorHAnsi"/>
                <w:sz w:val="16"/>
                <w:szCs w:val="16"/>
              </w:rPr>
              <w:t>This may alleviate some concerns with relying on the PRIIPs KID methodology, whilst also considering that PRIIPs KID data is already available, thus not creating additional reporting burden on the industry.</w:t>
            </w:r>
          </w:p>
          <w:p w14:paraId="667A93FA" w14:textId="4E374C3E" w:rsidR="00952CB9" w:rsidRPr="00905C5C" w:rsidRDefault="00952CB9" w:rsidP="00490EAE">
            <w:pPr>
              <w:rPr>
                <w:rFonts w:cstheme="minorHAnsi"/>
                <w:sz w:val="16"/>
                <w:szCs w:val="16"/>
              </w:rPr>
            </w:pPr>
          </w:p>
        </w:tc>
      </w:tr>
      <w:tr w:rsidR="00952CB9" w:rsidRPr="00905C5C" w14:paraId="094E6136" w14:textId="078BC0A8" w:rsidTr="00E723BE">
        <w:trPr>
          <w:trHeight w:val="20"/>
        </w:trPr>
        <w:tc>
          <w:tcPr>
            <w:tcW w:w="704" w:type="dxa"/>
            <w:noWrap/>
            <w:tcMar>
              <w:left w:w="0" w:type="dxa"/>
              <w:right w:w="0" w:type="dxa"/>
            </w:tcMar>
            <w:hideMark/>
          </w:tcPr>
          <w:p w14:paraId="048AE487"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16</w:t>
            </w:r>
          </w:p>
        </w:tc>
        <w:tc>
          <w:tcPr>
            <w:tcW w:w="709" w:type="dxa"/>
            <w:noWrap/>
            <w:tcMar>
              <w:left w:w="0" w:type="dxa"/>
              <w:right w:w="0" w:type="dxa"/>
            </w:tcMar>
            <w:hideMark/>
          </w:tcPr>
          <w:p w14:paraId="5F6DD27A" w14:textId="77777777" w:rsidR="00952CB9" w:rsidRPr="00905C5C" w:rsidRDefault="00952CB9" w:rsidP="00952CB9">
            <w:pPr>
              <w:ind w:left="113"/>
              <w:rPr>
                <w:rFonts w:cstheme="minorHAnsi"/>
                <w:sz w:val="16"/>
                <w:szCs w:val="16"/>
              </w:rPr>
            </w:pPr>
            <w:r w:rsidRPr="00905C5C">
              <w:rPr>
                <w:rFonts w:cstheme="minorHAnsi"/>
                <w:sz w:val="16"/>
                <w:szCs w:val="16"/>
              </w:rPr>
              <w:t>541</w:t>
            </w:r>
          </w:p>
        </w:tc>
        <w:tc>
          <w:tcPr>
            <w:tcW w:w="1276" w:type="dxa"/>
            <w:noWrap/>
            <w:tcMar>
              <w:left w:w="0" w:type="dxa"/>
              <w:right w:w="0" w:type="dxa"/>
            </w:tcMar>
            <w:hideMark/>
          </w:tcPr>
          <w:p w14:paraId="13307E72"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16591E36" w14:textId="77777777" w:rsidR="00952CB9" w:rsidRDefault="00952CB9" w:rsidP="00952CB9">
            <w:pPr>
              <w:ind w:left="113"/>
              <w:rPr>
                <w:rFonts w:cstheme="minorHAnsi"/>
                <w:sz w:val="16"/>
                <w:szCs w:val="16"/>
              </w:rPr>
            </w:pPr>
            <w:r w:rsidRPr="00905C5C">
              <w:rPr>
                <w:rFonts w:cstheme="minorHAnsi"/>
                <w:sz w:val="16"/>
                <w:szCs w:val="16"/>
              </w:rPr>
              <w:t>No. We believe that indicators must be selected at the level of each local market in order to take into account</w:t>
            </w:r>
            <w:r>
              <w:rPr>
                <w:rFonts w:cstheme="minorHAnsi"/>
                <w:sz w:val="16"/>
                <w:szCs w:val="16"/>
              </w:rPr>
              <w:t xml:space="preserve"> </w:t>
            </w:r>
            <w:r w:rsidRPr="00905C5C">
              <w:rPr>
                <w:rFonts w:cstheme="minorHAnsi"/>
                <w:sz w:val="16"/>
                <w:szCs w:val="16"/>
              </w:rPr>
              <w:t>its specificity. For example, for the French market, real costs and past performance are relevant indicators</w:t>
            </w:r>
            <w:r>
              <w:rPr>
                <w:rFonts w:cstheme="minorHAnsi"/>
                <w:sz w:val="16"/>
                <w:szCs w:val="16"/>
              </w:rPr>
              <w:t xml:space="preserve"> </w:t>
            </w:r>
            <w:r w:rsidRPr="00905C5C">
              <w:rPr>
                <w:rFonts w:cstheme="minorHAnsi"/>
                <w:sz w:val="16"/>
                <w:szCs w:val="16"/>
              </w:rPr>
              <w:t>for MOPs.</w:t>
            </w:r>
            <w:r w:rsidRPr="00905C5C">
              <w:rPr>
                <w:rFonts w:cstheme="minorHAnsi"/>
                <w:sz w:val="16"/>
                <w:szCs w:val="16"/>
              </w:rPr>
              <w:br/>
            </w:r>
            <w:r w:rsidRPr="00905C5C">
              <w:rPr>
                <w:rFonts w:cstheme="minorHAnsi"/>
                <w:sz w:val="16"/>
                <w:szCs w:val="16"/>
              </w:rPr>
              <w:br/>
              <w:t>We are not in favour of the use of PRIIPs performance scenarios because of their modelling flaws. The most</w:t>
            </w:r>
            <w:r>
              <w:rPr>
                <w:rFonts w:cstheme="minorHAnsi"/>
                <w:sz w:val="16"/>
                <w:szCs w:val="16"/>
              </w:rPr>
              <w:t xml:space="preserve"> </w:t>
            </w:r>
            <w:r w:rsidRPr="00905C5C">
              <w:rPr>
                <w:rFonts w:cstheme="minorHAnsi"/>
                <w:sz w:val="16"/>
                <w:szCs w:val="16"/>
              </w:rPr>
              <w:t>critical initial problems have been corrected with the revision of the RTS, but the scenarios remain imperfect,</w:t>
            </w:r>
            <w:r>
              <w:rPr>
                <w:rFonts w:cstheme="minorHAnsi"/>
                <w:sz w:val="16"/>
                <w:szCs w:val="16"/>
              </w:rPr>
              <w:t xml:space="preserve"> </w:t>
            </w:r>
            <w:r w:rsidRPr="00905C5C">
              <w:rPr>
                <w:rFonts w:cstheme="minorHAnsi"/>
                <w:sz w:val="16"/>
                <w:szCs w:val="16"/>
              </w:rPr>
              <w:t>like all projection models. The moderate scenario is based on the observation of the average of past</w:t>
            </w:r>
            <w:r>
              <w:rPr>
                <w:rFonts w:cstheme="minorHAnsi"/>
                <w:sz w:val="16"/>
                <w:szCs w:val="16"/>
              </w:rPr>
              <w:t xml:space="preserve"> </w:t>
            </w:r>
            <w:r w:rsidRPr="00905C5C">
              <w:rPr>
                <w:rFonts w:cstheme="minorHAnsi"/>
                <w:sz w:val="16"/>
                <w:szCs w:val="16"/>
              </w:rPr>
              <w:t>performances, making customers think wrongly that the manufacturer knows the future performance when</w:t>
            </w:r>
            <w:r>
              <w:rPr>
                <w:rFonts w:cstheme="minorHAnsi"/>
                <w:sz w:val="16"/>
                <w:szCs w:val="16"/>
              </w:rPr>
              <w:t xml:space="preserve"> </w:t>
            </w:r>
            <w:r w:rsidRPr="00905C5C">
              <w:rPr>
                <w:rFonts w:cstheme="minorHAnsi"/>
                <w:sz w:val="16"/>
                <w:szCs w:val="16"/>
              </w:rPr>
              <w:t>the only factual information is past performance.</w:t>
            </w:r>
          </w:p>
          <w:p w14:paraId="42CD2CA6" w14:textId="77777777" w:rsidR="00952CB9" w:rsidRDefault="00952CB9" w:rsidP="00952CB9">
            <w:pPr>
              <w:ind w:left="113"/>
              <w:rPr>
                <w:rFonts w:cstheme="minorHAnsi"/>
                <w:sz w:val="16"/>
                <w:szCs w:val="16"/>
              </w:rPr>
            </w:pPr>
          </w:p>
          <w:p w14:paraId="466F9303" w14:textId="63F1C75F" w:rsidR="00952CB9" w:rsidRPr="00905C5C" w:rsidRDefault="00952CB9" w:rsidP="00952CB9">
            <w:pPr>
              <w:ind w:left="113"/>
              <w:rPr>
                <w:rFonts w:cstheme="minorHAnsi"/>
                <w:sz w:val="16"/>
                <w:szCs w:val="16"/>
              </w:rPr>
            </w:pPr>
            <w:r w:rsidRPr="00905C5C">
              <w:rPr>
                <w:rFonts w:cstheme="minorHAnsi"/>
                <w:sz w:val="16"/>
                <w:szCs w:val="16"/>
              </w:rPr>
              <w:t>In addition, the methodologies differ according to the PRIIP category, which seems to us to be a bias in the</w:t>
            </w:r>
            <w:r>
              <w:rPr>
                <w:rFonts w:cstheme="minorHAnsi"/>
                <w:sz w:val="16"/>
                <w:szCs w:val="16"/>
              </w:rPr>
              <w:t xml:space="preserve"> </w:t>
            </w:r>
            <w:r w:rsidRPr="00905C5C">
              <w:rPr>
                <w:rFonts w:cstheme="minorHAnsi"/>
                <w:sz w:val="16"/>
                <w:szCs w:val="16"/>
              </w:rPr>
              <w:t>comparison of products. Using past performance in principle is more relevant and comparable, devoid of any method bias.</w:t>
            </w:r>
            <w:r>
              <w:rPr>
                <w:rFonts w:cstheme="minorHAnsi"/>
                <w:sz w:val="16"/>
                <w:szCs w:val="16"/>
              </w:rPr>
              <w:t xml:space="preserve"> </w:t>
            </w:r>
            <w:r w:rsidRPr="00905C5C">
              <w:rPr>
                <w:rFonts w:cstheme="minorHAnsi"/>
                <w:sz w:val="16"/>
                <w:szCs w:val="16"/>
              </w:rPr>
              <w:t>Nevertheless, if this proposal should be implemented, we don’t want additional scenario.</w:t>
            </w:r>
          </w:p>
        </w:tc>
        <w:tc>
          <w:tcPr>
            <w:tcW w:w="4394" w:type="dxa"/>
            <w:tcMar>
              <w:left w:w="0" w:type="dxa"/>
              <w:right w:w="0" w:type="dxa"/>
            </w:tcMar>
          </w:tcPr>
          <w:p w14:paraId="176A908D" w14:textId="2935B34C"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646F71B0" w14:textId="6E382871" w:rsidTr="00E723BE">
        <w:trPr>
          <w:trHeight w:val="20"/>
        </w:trPr>
        <w:tc>
          <w:tcPr>
            <w:tcW w:w="704" w:type="dxa"/>
            <w:noWrap/>
            <w:tcMar>
              <w:left w:w="0" w:type="dxa"/>
              <w:right w:w="0" w:type="dxa"/>
            </w:tcMar>
            <w:hideMark/>
          </w:tcPr>
          <w:p w14:paraId="1EF3F823"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10830DF1" w14:textId="77777777" w:rsidR="00952CB9" w:rsidRPr="00905C5C" w:rsidRDefault="00952CB9" w:rsidP="00952CB9">
            <w:pPr>
              <w:ind w:left="113"/>
              <w:rPr>
                <w:rFonts w:cstheme="minorHAnsi"/>
                <w:sz w:val="16"/>
                <w:szCs w:val="16"/>
              </w:rPr>
            </w:pPr>
            <w:r w:rsidRPr="00905C5C">
              <w:rPr>
                <w:rFonts w:cstheme="minorHAnsi"/>
                <w:sz w:val="16"/>
                <w:szCs w:val="16"/>
              </w:rPr>
              <w:t>542</w:t>
            </w:r>
          </w:p>
        </w:tc>
        <w:tc>
          <w:tcPr>
            <w:tcW w:w="1276" w:type="dxa"/>
            <w:noWrap/>
            <w:tcMar>
              <w:left w:w="0" w:type="dxa"/>
              <w:right w:w="0" w:type="dxa"/>
            </w:tcMar>
            <w:hideMark/>
          </w:tcPr>
          <w:p w14:paraId="0EBA8502"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248D68E2" w14:textId="533B92D2" w:rsidR="00952CB9" w:rsidRPr="00905C5C" w:rsidRDefault="00952CB9" w:rsidP="00952CB9">
            <w:pPr>
              <w:ind w:left="113"/>
              <w:rPr>
                <w:rFonts w:cstheme="minorHAnsi"/>
                <w:sz w:val="16"/>
                <w:szCs w:val="16"/>
              </w:rPr>
            </w:pPr>
            <w:r w:rsidRPr="00905C5C">
              <w:rPr>
                <w:rFonts w:cstheme="minorHAnsi"/>
                <w:sz w:val="16"/>
                <w:szCs w:val="16"/>
              </w:rPr>
              <w:t>No. 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We are not in favour of the use of PRIIPs performance scenarios because of their modelling flaws. The most critical initial problems have been corrected with the revision of the RTS, but the scenarios remain imperfect, like all projection models. The moderate scenario is based on the observation of the average of past performances, making customers think wrongly that the manufacturer knows the future performance when the only factual information is past performance.</w:t>
            </w:r>
            <w:r w:rsidRPr="00905C5C">
              <w:rPr>
                <w:rFonts w:cstheme="minorHAnsi"/>
                <w:sz w:val="16"/>
                <w:szCs w:val="16"/>
              </w:rPr>
              <w:br/>
            </w:r>
            <w:r w:rsidRPr="00905C5C">
              <w:rPr>
                <w:rFonts w:cstheme="minorHAnsi"/>
                <w:sz w:val="16"/>
                <w:szCs w:val="16"/>
              </w:rPr>
              <w:br/>
              <w:t>In addition, the methodologies differ according to the PRIIP category, which seems to us to be a bias in the comparison of products. Using past performance in principle is more relevant and comparable, devoid of any method bias.</w:t>
            </w:r>
            <w:r w:rsidRPr="00905C5C">
              <w:rPr>
                <w:rFonts w:cstheme="minorHAnsi"/>
                <w:sz w:val="16"/>
                <w:szCs w:val="16"/>
              </w:rPr>
              <w:br/>
            </w:r>
            <w:r w:rsidRPr="00905C5C">
              <w:rPr>
                <w:rFonts w:cstheme="minorHAnsi"/>
                <w:sz w:val="16"/>
                <w:szCs w:val="16"/>
              </w:rPr>
              <w:br/>
              <w:t>Nevertheless, if this proposal should be implemented, we don’t want additional scenario.</w:t>
            </w:r>
          </w:p>
        </w:tc>
        <w:tc>
          <w:tcPr>
            <w:tcW w:w="4394" w:type="dxa"/>
            <w:tcMar>
              <w:left w:w="0" w:type="dxa"/>
              <w:right w:w="0" w:type="dxa"/>
            </w:tcMar>
          </w:tcPr>
          <w:p w14:paraId="7B74723B" w14:textId="6C5247BE"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44EFD31B" w14:textId="3D4F32F3" w:rsidTr="00E723BE">
        <w:trPr>
          <w:trHeight w:val="20"/>
        </w:trPr>
        <w:tc>
          <w:tcPr>
            <w:tcW w:w="704" w:type="dxa"/>
            <w:noWrap/>
            <w:tcMar>
              <w:left w:w="0" w:type="dxa"/>
              <w:right w:w="0" w:type="dxa"/>
            </w:tcMar>
            <w:hideMark/>
          </w:tcPr>
          <w:p w14:paraId="22695EC1"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3F64E895" w14:textId="77777777" w:rsidR="00952CB9" w:rsidRPr="00905C5C" w:rsidRDefault="00952CB9" w:rsidP="00952CB9">
            <w:pPr>
              <w:ind w:left="113"/>
              <w:rPr>
                <w:rFonts w:cstheme="minorHAnsi"/>
                <w:sz w:val="16"/>
                <w:szCs w:val="16"/>
              </w:rPr>
            </w:pPr>
            <w:r w:rsidRPr="00905C5C">
              <w:rPr>
                <w:rFonts w:cstheme="minorHAnsi"/>
                <w:sz w:val="16"/>
                <w:szCs w:val="16"/>
              </w:rPr>
              <w:t>543</w:t>
            </w:r>
          </w:p>
        </w:tc>
        <w:tc>
          <w:tcPr>
            <w:tcW w:w="1276" w:type="dxa"/>
            <w:noWrap/>
            <w:tcMar>
              <w:left w:w="0" w:type="dxa"/>
              <w:right w:w="0" w:type="dxa"/>
            </w:tcMar>
            <w:hideMark/>
          </w:tcPr>
          <w:p w14:paraId="1D3B6722"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0AF05660" w14:textId="77777777" w:rsidR="00952CB9" w:rsidRPr="00905C5C" w:rsidRDefault="00952CB9" w:rsidP="00952CB9">
            <w:pPr>
              <w:ind w:left="113"/>
              <w:rPr>
                <w:rFonts w:cstheme="minorHAnsi"/>
                <w:sz w:val="16"/>
                <w:szCs w:val="16"/>
              </w:rPr>
            </w:pPr>
            <w:r w:rsidRPr="00905C5C">
              <w:rPr>
                <w:rFonts w:cstheme="minorHAnsi"/>
                <w:sz w:val="16"/>
                <w:szCs w:val="16"/>
              </w:rPr>
              <w:t>For initial screenings, the PRIIPs KID could be sufficient, identifying areas for further analysis. Moreover, it would make sense to be consistent with assumptions shown in the KID document, to promote simplicity and consistency.</w:t>
            </w:r>
          </w:p>
        </w:tc>
        <w:tc>
          <w:tcPr>
            <w:tcW w:w="4394" w:type="dxa"/>
            <w:tcMar>
              <w:left w:w="0" w:type="dxa"/>
              <w:right w:w="0" w:type="dxa"/>
            </w:tcMar>
          </w:tcPr>
          <w:p w14:paraId="19EAAAAA" w14:textId="0D3BDBD8" w:rsidR="00952CB9" w:rsidRDefault="00952CB9" w:rsidP="00952CB9">
            <w:pPr>
              <w:ind w:left="113"/>
              <w:rPr>
                <w:rFonts w:cstheme="minorHAnsi"/>
                <w:sz w:val="16"/>
                <w:szCs w:val="16"/>
              </w:rPr>
            </w:pPr>
            <w:r>
              <w:rPr>
                <w:rFonts w:cstheme="minorHAnsi"/>
                <w:sz w:val="16"/>
                <w:szCs w:val="16"/>
              </w:rPr>
              <w:t xml:space="preserve">EIOPA’s agrees that leveraging PRIIPS-KID data as much as possible can simplify the approach and limit associated reporting effort. </w:t>
            </w:r>
          </w:p>
          <w:p w14:paraId="22627550" w14:textId="5AED81A7" w:rsidR="00952CB9" w:rsidRPr="00905C5C" w:rsidRDefault="00952CB9" w:rsidP="00952CB9">
            <w:pPr>
              <w:ind w:left="113"/>
              <w:rPr>
                <w:rFonts w:cstheme="minorHAnsi"/>
                <w:sz w:val="16"/>
                <w:szCs w:val="16"/>
              </w:rPr>
            </w:pPr>
          </w:p>
        </w:tc>
      </w:tr>
      <w:tr w:rsidR="00952CB9" w:rsidRPr="00905C5C" w14:paraId="6E86635F" w14:textId="363B3A28" w:rsidTr="00E723BE">
        <w:trPr>
          <w:trHeight w:val="20"/>
        </w:trPr>
        <w:tc>
          <w:tcPr>
            <w:tcW w:w="704" w:type="dxa"/>
            <w:noWrap/>
            <w:tcMar>
              <w:left w:w="0" w:type="dxa"/>
              <w:right w:w="0" w:type="dxa"/>
            </w:tcMar>
            <w:hideMark/>
          </w:tcPr>
          <w:p w14:paraId="3F828C20"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16</w:t>
            </w:r>
          </w:p>
        </w:tc>
        <w:tc>
          <w:tcPr>
            <w:tcW w:w="709" w:type="dxa"/>
            <w:noWrap/>
            <w:tcMar>
              <w:left w:w="0" w:type="dxa"/>
              <w:right w:w="0" w:type="dxa"/>
            </w:tcMar>
            <w:hideMark/>
          </w:tcPr>
          <w:p w14:paraId="0E466EE3" w14:textId="77777777" w:rsidR="00952CB9" w:rsidRPr="00905C5C" w:rsidRDefault="00952CB9" w:rsidP="00952CB9">
            <w:pPr>
              <w:ind w:left="113"/>
              <w:rPr>
                <w:rFonts w:cstheme="minorHAnsi"/>
                <w:sz w:val="16"/>
                <w:szCs w:val="16"/>
              </w:rPr>
            </w:pPr>
            <w:r w:rsidRPr="00905C5C">
              <w:rPr>
                <w:rFonts w:cstheme="minorHAnsi"/>
                <w:sz w:val="16"/>
                <w:szCs w:val="16"/>
              </w:rPr>
              <w:t>544</w:t>
            </w:r>
          </w:p>
        </w:tc>
        <w:tc>
          <w:tcPr>
            <w:tcW w:w="1276" w:type="dxa"/>
            <w:noWrap/>
            <w:tcMar>
              <w:left w:w="0" w:type="dxa"/>
              <w:right w:w="0" w:type="dxa"/>
            </w:tcMar>
            <w:hideMark/>
          </w:tcPr>
          <w:p w14:paraId="3F18A3FA"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2F57796D" w14:textId="77777777" w:rsidR="00952CB9" w:rsidRPr="006C2996" w:rsidRDefault="00952CB9" w:rsidP="00952CB9">
            <w:pPr>
              <w:ind w:left="113"/>
              <w:rPr>
                <w:rFonts w:cstheme="minorHAnsi"/>
                <w:sz w:val="16"/>
                <w:szCs w:val="16"/>
              </w:rPr>
            </w:pPr>
            <w:r w:rsidRPr="006C2996">
              <w:rPr>
                <w:rFonts w:cstheme="minorHAnsi"/>
                <w:sz w:val="16"/>
                <w:szCs w:val="16"/>
              </w:rPr>
              <w:t>Since I assume to use worst-case assumptions for the costs within MOPs IRR (cf. my comment on Q13) I would take it as appropriate to refer to the moderate scenario. If the results are disclosed, the underlying assumptions of the moderate scenario should be disclosed as well.</w:t>
            </w:r>
          </w:p>
        </w:tc>
        <w:tc>
          <w:tcPr>
            <w:tcW w:w="4394" w:type="dxa"/>
            <w:tcMar>
              <w:left w:w="0" w:type="dxa"/>
              <w:right w:w="0" w:type="dxa"/>
            </w:tcMar>
          </w:tcPr>
          <w:p w14:paraId="1932DDEF" w14:textId="10EB9520"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8F18DE4" w14:textId="4F78E5A7" w:rsidTr="00E723BE">
        <w:trPr>
          <w:trHeight w:val="20"/>
        </w:trPr>
        <w:tc>
          <w:tcPr>
            <w:tcW w:w="704" w:type="dxa"/>
            <w:noWrap/>
            <w:tcMar>
              <w:left w:w="0" w:type="dxa"/>
              <w:right w:w="0" w:type="dxa"/>
            </w:tcMar>
            <w:hideMark/>
          </w:tcPr>
          <w:p w14:paraId="349F3690"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5AFD0050" w14:textId="77777777" w:rsidR="00952CB9" w:rsidRPr="00905C5C" w:rsidRDefault="00952CB9" w:rsidP="00952CB9">
            <w:pPr>
              <w:ind w:left="113"/>
              <w:rPr>
                <w:rFonts w:cstheme="minorHAnsi"/>
                <w:sz w:val="16"/>
                <w:szCs w:val="16"/>
              </w:rPr>
            </w:pPr>
            <w:r w:rsidRPr="00905C5C">
              <w:rPr>
                <w:rFonts w:cstheme="minorHAnsi"/>
                <w:sz w:val="16"/>
                <w:szCs w:val="16"/>
              </w:rPr>
              <w:t>545</w:t>
            </w:r>
          </w:p>
        </w:tc>
        <w:tc>
          <w:tcPr>
            <w:tcW w:w="1276" w:type="dxa"/>
            <w:noWrap/>
            <w:tcMar>
              <w:left w:w="0" w:type="dxa"/>
              <w:right w:w="0" w:type="dxa"/>
            </w:tcMar>
            <w:hideMark/>
          </w:tcPr>
          <w:p w14:paraId="3701DA46"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5D1F87C5" w14:textId="54064BB5" w:rsidR="00952CB9" w:rsidRPr="006C2996" w:rsidRDefault="00952CB9" w:rsidP="00952CB9">
            <w:pPr>
              <w:ind w:left="113"/>
              <w:rPr>
                <w:rFonts w:cstheme="minorHAnsi"/>
                <w:sz w:val="16"/>
                <w:szCs w:val="16"/>
              </w:rPr>
            </w:pPr>
            <w:r w:rsidRPr="006C2996">
              <w:rPr>
                <w:rFonts w:cstheme="minorHAnsi"/>
                <w:sz w:val="16"/>
                <w:szCs w:val="16"/>
              </w:rPr>
              <w:t>Please refer to our reply to Q11 as to why we oppose the use of indicators based on the PRIIPs KID methodology.</w:t>
            </w:r>
            <w:r w:rsidRPr="006C2996">
              <w:rPr>
                <w:rFonts w:cstheme="minorHAnsi"/>
                <w:sz w:val="16"/>
                <w:szCs w:val="16"/>
              </w:rPr>
              <w:br/>
            </w:r>
            <w:r w:rsidRPr="006C2996">
              <w:rPr>
                <w:rFonts w:cstheme="minorHAnsi"/>
                <w:sz w:val="16"/>
                <w:szCs w:val="16"/>
              </w:rPr>
              <w:br/>
              <w:t>We would further note that choosing the moderate scenario over the over PRIIPs KID scenarios does not have any rational foundation in the absence of any indication that this would be the most probable scenario for that particular product. Should the PRIIPs moderate scenario be used, disclosure of the assumed underlying interest rates (benefit rates) shall be made mandatory.</w:t>
            </w:r>
          </w:p>
        </w:tc>
        <w:tc>
          <w:tcPr>
            <w:tcW w:w="4394" w:type="dxa"/>
            <w:tcMar>
              <w:left w:w="0" w:type="dxa"/>
              <w:right w:w="0" w:type="dxa"/>
            </w:tcMar>
          </w:tcPr>
          <w:p w14:paraId="11C60AC1" w14:textId="77777777" w:rsidR="00952CB9" w:rsidRDefault="00952CB9" w:rsidP="00952CB9">
            <w:pPr>
              <w:ind w:left="113"/>
              <w:rPr>
                <w:rFonts w:cstheme="minorHAnsi"/>
                <w:sz w:val="16"/>
                <w:szCs w:val="16"/>
              </w:rPr>
            </w:pPr>
            <w:r>
              <w:rPr>
                <w:rFonts w:cstheme="minorHAnsi"/>
                <w:sz w:val="16"/>
                <w:szCs w:val="16"/>
              </w:rPr>
              <w:t>Noted.</w:t>
            </w:r>
          </w:p>
          <w:p w14:paraId="6C0F0A9C" w14:textId="6BECEE3B" w:rsidR="00952CB9" w:rsidRPr="00905C5C" w:rsidRDefault="00952CB9" w:rsidP="00952CB9">
            <w:pPr>
              <w:ind w:left="113"/>
              <w:rPr>
                <w:rFonts w:cstheme="minorHAnsi"/>
                <w:sz w:val="16"/>
                <w:szCs w:val="16"/>
              </w:rPr>
            </w:pPr>
          </w:p>
        </w:tc>
      </w:tr>
      <w:tr w:rsidR="00952CB9" w:rsidRPr="00905C5C" w14:paraId="41D42304" w14:textId="181705CD" w:rsidTr="00E723BE">
        <w:trPr>
          <w:trHeight w:val="20"/>
        </w:trPr>
        <w:tc>
          <w:tcPr>
            <w:tcW w:w="704" w:type="dxa"/>
            <w:noWrap/>
            <w:tcMar>
              <w:left w:w="0" w:type="dxa"/>
              <w:right w:w="0" w:type="dxa"/>
            </w:tcMar>
            <w:hideMark/>
          </w:tcPr>
          <w:p w14:paraId="15DD4FA7"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6457BC1" w14:textId="77777777" w:rsidR="00952CB9" w:rsidRPr="00905C5C" w:rsidRDefault="00952CB9" w:rsidP="00952CB9">
            <w:pPr>
              <w:ind w:left="113"/>
              <w:rPr>
                <w:rFonts w:cstheme="minorHAnsi"/>
                <w:sz w:val="16"/>
                <w:szCs w:val="16"/>
              </w:rPr>
            </w:pPr>
            <w:r w:rsidRPr="00905C5C">
              <w:rPr>
                <w:rFonts w:cstheme="minorHAnsi"/>
                <w:sz w:val="16"/>
                <w:szCs w:val="16"/>
              </w:rPr>
              <w:t>546</w:t>
            </w:r>
          </w:p>
        </w:tc>
        <w:tc>
          <w:tcPr>
            <w:tcW w:w="1276" w:type="dxa"/>
            <w:noWrap/>
            <w:tcMar>
              <w:left w:w="0" w:type="dxa"/>
              <w:right w:w="0" w:type="dxa"/>
            </w:tcMar>
            <w:hideMark/>
          </w:tcPr>
          <w:p w14:paraId="12A97CE6"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E6341E5" w14:textId="77777777" w:rsidR="00952CB9" w:rsidRPr="006C2996" w:rsidRDefault="00952CB9" w:rsidP="00952CB9">
            <w:pPr>
              <w:ind w:left="113"/>
              <w:rPr>
                <w:rFonts w:cstheme="minorHAnsi"/>
                <w:sz w:val="16"/>
                <w:szCs w:val="16"/>
              </w:rPr>
            </w:pPr>
            <w:r w:rsidRPr="006C2996">
              <w:rPr>
                <w:rFonts w:cstheme="minorHAnsi"/>
                <w:sz w:val="16"/>
                <w:szCs w:val="16"/>
              </w:rPr>
              <w:t xml:space="preserve">Some of the IRSG members believes that for initial screenings, the PRIIPs KID could be sufficient, identifying areas for further analysis. Moreover, it would make sense to be consistent with assumptions shown in the KID document, to promote simplicity and consistency. Only looking at the moderate scenario means that only average outcomes will be observed. It might also be relevant to look at outcomes that represent the risk of the product.  </w:t>
            </w:r>
          </w:p>
          <w:p w14:paraId="50E3D6CA" w14:textId="77777777" w:rsidR="00952CB9" w:rsidRDefault="00952CB9" w:rsidP="00952CB9">
            <w:pPr>
              <w:ind w:left="113"/>
              <w:rPr>
                <w:rFonts w:cstheme="minorHAnsi"/>
                <w:sz w:val="16"/>
                <w:szCs w:val="16"/>
              </w:rPr>
            </w:pPr>
            <w:r w:rsidRPr="006C2996">
              <w:rPr>
                <w:rFonts w:cstheme="minorHAnsi"/>
                <w:sz w:val="16"/>
                <w:szCs w:val="16"/>
              </w:rPr>
              <w:t xml:space="preserve">Other IRSG members don’t agree to this and would refer to the points raised in Q11 on the reasons why PRIIPs KID indicators must be avoided. </w:t>
            </w:r>
          </w:p>
          <w:p w14:paraId="7BA6E89C" w14:textId="77777777" w:rsidR="00952CB9" w:rsidRPr="006C2996" w:rsidRDefault="00952CB9" w:rsidP="00952CB9">
            <w:pPr>
              <w:ind w:left="113"/>
              <w:rPr>
                <w:rFonts w:cstheme="minorHAnsi"/>
                <w:sz w:val="16"/>
                <w:szCs w:val="16"/>
              </w:rPr>
            </w:pPr>
          </w:p>
          <w:p w14:paraId="0B29389C" w14:textId="4FB3F31A" w:rsidR="00952CB9" w:rsidRPr="006C2996" w:rsidRDefault="00952CB9" w:rsidP="00952CB9">
            <w:pPr>
              <w:ind w:left="113"/>
              <w:rPr>
                <w:rFonts w:cstheme="minorHAnsi"/>
                <w:sz w:val="16"/>
                <w:szCs w:val="16"/>
              </w:rPr>
            </w:pPr>
            <w:r w:rsidRPr="006C2996">
              <w:rPr>
                <w:rFonts w:cstheme="minorHAnsi"/>
                <w:sz w:val="16"/>
                <w:szCs w:val="16"/>
              </w:rPr>
              <w:t>Some of the members would also like point out that while moderate scenarios provide a baseline for analysis, an additional scenario that captures real-time data can offer insights into how the product has performed under current market conditions. This can be particularly valuable for stakeholders seeking a more dynamic and up-to-date assessment. It is essential to consider the dynamic nature of financial markets. Including an additional scenario that reflects the product's current performance allows for a more nuanced evaluation, considering any recent market developments or fluctuations that may impact the product's standing.</w:t>
            </w:r>
          </w:p>
        </w:tc>
        <w:tc>
          <w:tcPr>
            <w:tcW w:w="4394" w:type="dxa"/>
            <w:tcMar>
              <w:left w:w="0" w:type="dxa"/>
              <w:right w:w="0" w:type="dxa"/>
            </w:tcMar>
          </w:tcPr>
          <w:p w14:paraId="7E3DE09F" w14:textId="0C291F6A"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w:t>
            </w:r>
          </w:p>
          <w:p w14:paraId="26DF3DDB" w14:textId="77777777" w:rsidR="00952CB9" w:rsidRDefault="00952CB9" w:rsidP="00952CB9">
            <w:pPr>
              <w:ind w:left="113"/>
              <w:rPr>
                <w:rFonts w:cstheme="minorHAnsi"/>
                <w:sz w:val="16"/>
                <w:szCs w:val="16"/>
              </w:rPr>
            </w:pPr>
          </w:p>
          <w:p w14:paraId="5D54CB68" w14:textId="77777777" w:rsidR="00952CB9" w:rsidRDefault="00952CB9" w:rsidP="00952CB9">
            <w:pPr>
              <w:ind w:left="113"/>
              <w:rPr>
                <w:rFonts w:cstheme="minorHAnsi"/>
                <w:sz w:val="16"/>
                <w:szCs w:val="16"/>
              </w:rPr>
            </w:pPr>
            <w:r>
              <w:rPr>
                <w:rFonts w:cstheme="minorHAnsi"/>
                <w:sz w:val="16"/>
                <w:szCs w:val="16"/>
              </w:rPr>
              <w:t>This may alleviate some concerns with relying on the PRIIPs KID methodology, whilst also considering that PRIIPs KID data is already available, thus not creating additional reporting burden on the industry.</w:t>
            </w:r>
          </w:p>
          <w:p w14:paraId="46463827" w14:textId="77777777" w:rsidR="00952CB9" w:rsidRPr="00905C5C" w:rsidRDefault="00952CB9" w:rsidP="00952CB9">
            <w:pPr>
              <w:ind w:left="113"/>
              <w:rPr>
                <w:rFonts w:cstheme="minorHAnsi"/>
                <w:sz w:val="16"/>
                <w:szCs w:val="16"/>
              </w:rPr>
            </w:pPr>
          </w:p>
        </w:tc>
      </w:tr>
      <w:tr w:rsidR="00952CB9" w:rsidRPr="00905C5C" w14:paraId="2044D05E" w14:textId="0EE5103B" w:rsidTr="00E723BE">
        <w:trPr>
          <w:trHeight w:val="3109"/>
        </w:trPr>
        <w:tc>
          <w:tcPr>
            <w:tcW w:w="704" w:type="dxa"/>
            <w:noWrap/>
            <w:tcMar>
              <w:left w:w="0" w:type="dxa"/>
              <w:right w:w="0" w:type="dxa"/>
            </w:tcMar>
            <w:hideMark/>
          </w:tcPr>
          <w:p w14:paraId="02501EFB"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56C14472" w14:textId="77777777" w:rsidR="00952CB9" w:rsidRPr="00905C5C" w:rsidRDefault="00952CB9" w:rsidP="00952CB9">
            <w:pPr>
              <w:ind w:left="113"/>
              <w:rPr>
                <w:rFonts w:cstheme="minorHAnsi"/>
                <w:sz w:val="16"/>
                <w:szCs w:val="16"/>
              </w:rPr>
            </w:pPr>
            <w:r w:rsidRPr="00905C5C">
              <w:rPr>
                <w:rFonts w:cstheme="minorHAnsi"/>
                <w:sz w:val="16"/>
                <w:szCs w:val="16"/>
              </w:rPr>
              <w:t>547</w:t>
            </w:r>
          </w:p>
        </w:tc>
        <w:tc>
          <w:tcPr>
            <w:tcW w:w="1276" w:type="dxa"/>
            <w:noWrap/>
            <w:tcMar>
              <w:left w:w="0" w:type="dxa"/>
              <w:right w:w="0" w:type="dxa"/>
            </w:tcMar>
            <w:hideMark/>
          </w:tcPr>
          <w:p w14:paraId="4F6BAB46"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70966F73" w14:textId="77777777" w:rsidR="00952CB9" w:rsidRPr="00423CA8" w:rsidRDefault="00952CB9" w:rsidP="00952CB9">
            <w:pPr>
              <w:ind w:left="113"/>
              <w:rPr>
                <w:rFonts w:cstheme="minorHAnsi"/>
                <w:sz w:val="16"/>
                <w:szCs w:val="16"/>
              </w:rPr>
            </w:pPr>
            <w:r w:rsidRPr="00423CA8">
              <w:rPr>
                <w:rFonts w:cstheme="minorHAnsi"/>
                <w:sz w:val="16"/>
                <w:szCs w:val="16"/>
              </w:rPr>
              <w:t>The Czech insurance association would like to draw your attention to yearly volatility of PRIIP values and the difficulty of comparability between insurers. Volatility may cause a product that met the VfM requirements one year to no longer meet them the following one. Some indicators are calculated based on RHP or with a moderate scenario. Please note that if the RHP is different, it will be difficult to compare indicators calculated this way.</w:t>
            </w:r>
          </w:p>
        </w:tc>
        <w:tc>
          <w:tcPr>
            <w:tcW w:w="4394" w:type="dxa"/>
            <w:tcMar>
              <w:left w:w="0" w:type="dxa"/>
              <w:right w:w="0" w:type="dxa"/>
            </w:tcMar>
          </w:tcPr>
          <w:p w14:paraId="054521DB" w14:textId="77777777" w:rsidR="00952CB9" w:rsidRDefault="00952CB9" w:rsidP="00952CB9">
            <w:pPr>
              <w:ind w:left="113"/>
              <w:rPr>
                <w:rFonts w:cstheme="minorHAnsi"/>
                <w:sz w:val="16"/>
                <w:szCs w:val="16"/>
              </w:rPr>
            </w:pPr>
          </w:p>
          <w:p w14:paraId="5177CEF1" w14:textId="38BC8580" w:rsidR="00952CB9" w:rsidRPr="000E4FD7" w:rsidRDefault="00952CB9" w:rsidP="00952CB9">
            <w:pPr>
              <w:ind w:left="113"/>
              <w:jc w:val="both"/>
              <w:rPr>
                <w:rFonts w:cstheme="minorHAnsi"/>
                <w:sz w:val="16"/>
                <w:szCs w:val="16"/>
              </w:rPr>
            </w:pPr>
            <w:r w:rsidRPr="000E4FD7">
              <w:rPr>
                <w:rFonts w:cstheme="minorHAnsi"/>
                <w:sz w:val="16"/>
                <w:szCs w:val="16"/>
              </w:rPr>
              <w:t xml:space="preserve">In terms of RHP, the methodology includes </w:t>
            </w:r>
            <w:r w:rsidR="00490EAE">
              <w:rPr>
                <w:rFonts w:cstheme="minorHAnsi"/>
                <w:sz w:val="16"/>
                <w:szCs w:val="16"/>
              </w:rPr>
              <w:t xml:space="preserve">three </w:t>
            </w:r>
            <w:r w:rsidRPr="000E4FD7">
              <w:rPr>
                <w:rFonts w:cstheme="minorHAnsi"/>
                <w:sz w:val="16"/>
                <w:szCs w:val="16"/>
              </w:rPr>
              <w:t>categories</w:t>
            </w:r>
            <w:r w:rsidR="00490EAE">
              <w:rPr>
                <w:rFonts w:cstheme="minorHAnsi"/>
                <w:sz w:val="16"/>
                <w:szCs w:val="16"/>
              </w:rPr>
              <w:t xml:space="preserve"> (short, medium and long)</w:t>
            </w:r>
            <w:r w:rsidRPr="000E4FD7">
              <w:rPr>
                <w:rFonts w:cstheme="minorHAnsi"/>
                <w:sz w:val="16"/>
                <w:szCs w:val="16"/>
              </w:rPr>
              <w:t xml:space="preserve">. However, depending on data received, more categories could be created by including additional ranges of time. </w:t>
            </w:r>
          </w:p>
          <w:p w14:paraId="03C9BD99" w14:textId="77777777" w:rsidR="00952CB9" w:rsidRDefault="00952CB9" w:rsidP="00952CB9">
            <w:pPr>
              <w:ind w:left="113"/>
              <w:rPr>
                <w:rFonts w:cstheme="minorHAnsi"/>
                <w:sz w:val="16"/>
                <w:szCs w:val="16"/>
              </w:rPr>
            </w:pPr>
          </w:p>
          <w:p w14:paraId="4025AC3D" w14:textId="1167FA03" w:rsidR="00952CB9" w:rsidRPr="000E4FD7" w:rsidRDefault="00952CB9" w:rsidP="00952CB9">
            <w:pPr>
              <w:ind w:left="113"/>
              <w:rPr>
                <w:rFonts w:cstheme="minorHAnsi"/>
                <w:sz w:val="16"/>
                <w:szCs w:val="16"/>
              </w:rPr>
            </w:pPr>
            <w:r w:rsidRPr="00FC4482">
              <w:rPr>
                <w:rFonts w:cstheme="minorHAnsi"/>
                <w:sz w:val="16"/>
                <w:szCs w:val="16"/>
              </w:rPr>
              <w:t xml:space="preserve">Considering the regular production of indicators/benchmarks and the respective changes in values, </w:t>
            </w:r>
            <w:r>
              <w:rPr>
                <w:rFonts w:cstheme="minorHAnsi"/>
                <w:sz w:val="16"/>
                <w:szCs w:val="16"/>
              </w:rPr>
              <w:t>NCAs will be able to reinforce the</w:t>
            </w:r>
            <w:r w:rsidRPr="00FC4482">
              <w:rPr>
                <w:rFonts w:cstheme="minorHAnsi"/>
                <w:sz w:val="16"/>
                <w:szCs w:val="16"/>
              </w:rPr>
              <w:t xml:space="preserve"> scrutiny of suspicious products by looking at previous years’ exercises</w:t>
            </w:r>
            <w:r>
              <w:rPr>
                <w:rFonts w:cstheme="minorHAnsi"/>
                <w:sz w:val="16"/>
                <w:szCs w:val="16"/>
              </w:rPr>
              <w:t xml:space="preserve"> (</w:t>
            </w:r>
            <w:r w:rsidR="00490EAE">
              <w:rPr>
                <w:rFonts w:cstheme="minorHAnsi"/>
                <w:sz w:val="16"/>
                <w:szCs w:val="16"/>
              </w:rPr>
              <w:t>i.e.</w:t>
            </w:r>
            <w:r w:rsidRPr="00FC4482">
              <w:rPr>
                <w:rFonts w:cstheme="minorHAnsi"/>
                <w:sz w:val="16"/>
                <w:szCs w:val="16"/>
              </w:rPr>
              <w:t xml:space="preserve"> products constantly presenting indicators within caution area may confirm higher value for money risk</w:t>
            </w:r>
            <w:r>
              <w:rPr>
                <w:rFonts w:cstheme="minorHAnsi"/>
                <w:sz w:val="16"/>
                <w:szCs w:val="16"/>
              </w:rPr>
              <w:t>)</w:t>
            </w:r>
          </w:p>
          <w:p w14:paraId="04AC55AB" w14:textId="043E8D3E" w:rsidR="00952CB9" w:rsidRPr="00905C5C" w:rsidRDefault="00952CB9" w:rsidP="00952CB9">
            <w:pPr>
              <w:ind w:left="113"/>
              <w:rPr>
                <w:rFonts w:cstheme="minorHAnsi"/>
                <w:sz w:val="16"/>
                <w:szCs w:val="16"/>
              </w:rPr>
            </w:pPr>
          </w:p>
        </w:tc>
      </w:tr>
      <w:tr w:rsidR="00952CB9" w:rsidRPr="00905C5C" w14:paraId="11B18E61" w14:textId="625F375E" w:rsidTr="00E723BE">
        <w:trPr>
          <w:trHeight w:val="20"/>
        </w:trPr>
        <w:tc>
          <w:tcPr>
            <w:tcW w:w="704" w:type="dxa"/>
            <w:noWrap/>
            <w:tcMar>
              <w:left w:w="0" w:type="dxa"/>
              <w:right w:w="0" w:type="dxa"/>
            </w:tcMar>
            <w:hideMark/>
          </w:tcPr>
          <w:p w14:paraId="0AFA7B58"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465AA69A" w14:textId="77777777" w:rsidR="00952CB9" w:rsidRPr="00905C5C" w:rsidRDefault="00952CB9" w:rsidP="00952CB9">
            <w:pPr>
              <w:ind w:left="113"/>
              <w:rPr>
                <w:rFonts w:cstheme="minorHAnsi"/>
                <w:sz w:val="16"/>
                <w:szCs w:val="16"/>
              </w:rPr>
            </w:pPr>
            <w:r w:rsidRPr="00905C5C">
              <w:rPr>
                <w:rFonts w:cstheme="minorHAnsi"/>
                <w:sz w:val="16"/>
                <w:szCs w:val="16"/>
              </w:rPr>
              <w:t>548</w:t>
            </w:r>
          </w:p>
        </w:tc>
        <w:tc>
          <w:tcPr>
            <w:tcW w:w="1276" w:type="dxa"/>
            <w:noWrap/>
            <w:tcMar>
              <w:left w:w="0" w:type="dxa"/>
              <w:right w:w="0" w:type="dxa"/>
            </w:tcMar>
            <w:hideMark/>
          </w:tcPr>
          <w:p w14:paraId="1EB62E4D"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4E1AF6F8" w14:textId="77777777" w:rsidR="00952CB9" w:rsidRPr="00905C5C" w:rsidRDefault="00952CB9" w:rsidP="00952CB9">
            <w:pPr>
              <w:ind w:left="113"/>
              <w:rPr>
                <w:rFonts w:cstheme="minorHAnsi"/>
                <w:sz w:val="16"/>
                <w:szCs w:val="16"/>
              </w:rPr>
            </w:pPr>
            <w:r w:rsidRPr="00905C5C">
              <w:rPr>
                <w:rFonts w:cstheme="minorHAnsi"/>
                <w:sz w:val="16"/>
                <w:szCs w:val="16"/>
              </w:rPr>
              <w:t xml:space="preserve">Due to our negative position on the solutions proposed by EIOPA, indicated in the introductory points above, as well as our clearly negative position on the justification and need for the construction and use of benchmarks, as well as the </w:t>
            </w:r>
            <w:r w:rsidRPr="00905C5C">
              <w:rPr>
                <w:rFonts w:cstheme="minorHAnsi"/>
                <w:sz w:val="16"/>
                <w:szCs w:val="16"/>
              </w:rPr>
              <w:lastRenderedPageBreak/>
              <w:t>perceived gaps in the methodology and errors in the approach to the subject matter, at the current stage, we do not consider it appropriate to answer this question.</w:t>
            </w:r>
          </w:p>
        </w:tc>
        <w:tc>
          <w:tcPr>
            <w:tcW w:w="4394" w:type="dxa"/>
            <w:tcMar>
              <w:left w:w="0" w:type="dxa"/>
              <w:right w:w="0" w:type="dxa"/>
            </w:tcMar>
          </w:tcPr>
          <w:p w14:paraId="79DBFE77" w14:textId="785C2667" w:rsidR="00952CB9" w:rsidRPr="00905C5C" w:rsidRDefault="00952CB9" w:rsidP="00952CB9">
            <w:pPr>
              <w:ind w:left="113"/>
              <w:rPr>
                <w:rFonts w:cstheme="minorHAnsi"/>
                <w:sz w:val="16"/>
                <w:szCs w:val="16"/>
              </w:rPr>
            </w:pPr>
            <w:r>
              <w:rPr>
                <w:rFonts w:cstheme="minorHAnsi"/>
                <w:sz w:val="16"/>
                <w:szCs w:val="16"/>
              </w:rPr>
              <w:lastRenderedPageBreak/>
              <w:t>Noted.</w:t>
            </w:r>
          </w:p>
        </w:tc>
      </w:tr>
      <w:tr w:rsidR="00952CB9" w:rsidRPr="00905C5C" w14:paraId="6E826508" w14:textId="07BE1BF6" w:rsidTr="00E723BE">
        <w:trPr>
          <w:trHeight w:val="20"/>
        </w:trPr>
        <w:tc>
          <w:tcPr>
            <w:tcW w:w="704" w:type="dxa"/>
            <w:noWrap/>
            <w:tcMar>
              <w:left w:w="0" w:type="dxa"/>
              <w:right w:w="0" w:type="dxa"/>
            </w:tcMar>
            <w:hideMark/>
          </w:tcPr>
          <w:p w14:paraId="63AFDEED"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D081312" w14:textId="77777777" w:rsidR="00952CB9" w:rsidRPr="00905C5C" w:rsidRDefault="00952CB9" w:rsidP="00952CB9">
            <w:pPr>
              <w:ind w:left="113"/>
              <w:rPr>
                <w:rFonts w:cstheme="minorHAnsi"/>
                <w:sz w:val="16"/>
                <w:szCs w:val="16"/>
              </w:rPr>
            </w:pPr>
            <w:r w:rsidRPr="00905C5C">
              <w:rPr>
                <w:rFonts w:cstheme="minorHAnsi"/>
                <w:sz w:val="16"/>
                <w:szCs w:val="16"/>
              </w:rPr>
              <w:t>549</w:t>
            </w:r>
          </w:p>
        </w:tc>
        <w:tc>
          <w:tcPr>
            <w:tcW w:w="1276" w:type="dxa"/>
            <w:noWrap/>
            <w:tcMar>
              <w:left w:w="0" w:type="dxa"/>
              <w:right w:w="0" w:type="dxa"/>
            </w:tcMar>
            <w:hideMark/>
          </w:tcPr>
          <w:p w14:paraId="69D085BC"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7FA76239" w14:textId="77777777" w:rsidR="00952CB9" w:rsidRPr="00905C5C" w:rsidRDefault="00952CB9" w:rsidP="00952CB9">
            <w:pPr>
              <w:ind w:left="113"/>
              <w:rPr>
                <w:rFonts w:cstheme="minorHAnsi"/>
                <w:sz w:val="16"/>
                <w:szCs w:val="16"/>
              </w:rPr>
            </w:pPr>
            <w:r w:rsidRPr="00905C5C">
              <w:rPr>
                <w:rFonts w:cstheme="minorHAnsi"/>
                <w:sz w:val="16"/>
                <w:szCs w:val="16"/>
              </w:rPr>
              <w:t xml:space="preserve">We would not agree with a point in time scenario being used. A prescribed scenario aligned to long-term view of performance is more appropriate. Some Insurance Ireland's members try to eliminate short term fluctuation as a factor. </w:t>
            </w:r>
          </w:p>
        </w:tc>
        <w:tc>
          <w:tcPr>
            <w:tcW w:w="4394" w:type="dxa"/>
            <w:tcMar>
              <w:left w:w="0" w:type="dxa"/>
              <w:right w:w="0" w:type="dxa"/>
            </w:tcMar>
          </w:tcPr>
          <w:p w14:paraId="2343623E" w14:textId="159C2DA7" w:rsidR="00952CB9" w:rsidRPr="00905C5C" w:rsidRDefault="00952CB9" w:rsidP="00952CB9">
            <w:pPr>
              <w:ind w:left="113"/>
              <w:rPr>
                <w:rFonts w:cstheme="minorHAnsi"/>
                <w:sz w:val="16"/>
                <w:szCs w:val="16"/>
              </w:rPr>
            </w:pPr>
            <w:r>
              <w:rPr>
                <w:rFonts w:cstheme="minorHAnsi"/>
                <w:sz w:val="16"/>
                <w:szCs w:val="16"/>
              </w:rPr>
              <w:t>See response 411.</w:t>
            </w:r>
          </w:p>
        </w:tc>
      </w:tr>
      <w:tr w:rsidR="00952CB9" w:rsidRPr="00905C5C" w14:paraId="62DA2EA4" w14:textId="6B1CAF00" w:rsidTr="00E723BE">
        <w:trPr>
          <w:trHeight w:val="20"/>
        </w:trPr>
        <w:tc>
          <w:tcPr>
            <w:tcW w:w="704" w:type="dxa"/>
            <w:noWrap/>
            <w:tcMar>
              <w:left w:w="0" w:type="dxa"/>
              <w:right w:w="0" w:type="dxa"/>
            </w:tcMar>
            <w:hideMark/>
          </w:tcPr>
          <w:p w14:paraId="1B6ADDAB"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DC6A30A" w14:textId="77777777" w:rsidR="00952CB9" w:rsidRPr="00905C5C" w:rsidRDefault="00952CB9" w:rsidP="00952CB9">
            <w:pPr>
              <w:ind w:left="113"/>
              <w:rPr>
                <w:rFonts w:cstheme="minorHAnsi"/>
                <w:sz w:val="16"/>
                <w:szCs w:val="16"/>
              </w:rPr>
            </w:pPr>
            <w:r w:rsidRPr="00905C5C">
              <w:rPr>
                <w:rFonts w:cstheme="minorHAnsi"/>
                <w:sz w:val="16"/>
                <w:szCs w:val="16"/>
              </w:rPr>
              <w:t>550</w:t>
            </w:r>
          </w:p>
        </w:tc>
        <w:tc>
          <w:tcPr>
            <w:tcW w:w="1276" w:type="dxa"/>
            <w:noWrap/>
            <w:tcMar>
              <w:left w:w="0" w:type="dxa"/>
              <w:right w:w="0" w:type="dxa"/>
            </w:tcMar>
            <w:hideMark/>
          </w:tcPr>
          <w:p w14:paraId="7869A021"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0731089B" w14:textId="45A0239F" w:rsidR="00952CB9" w:rsidRPr="00905C5C" w:rsidRDefault="00952CB9" w:rsidP="00952CB9">
            <w:pPr>
              <w:ind w:left="113"/>
              <w:rPr>
                <w:rFonts w:cstheme="minorHAnsi"/>
                <w:sz w:val="16"/>
                <w:szCs w:val="16"/>
              </w:rPr>
            </w:pPr>
            <w:r w:rsidRPr="00905C5C">
              <w:rPr>
                <w:rFonts w:cstheme="minorHAnsi"/>
                <w:sz w:val="16"/>
                <w:szCs w:val="16"/>
              </w:rPr>
              <w:t>We would like to stress out the difficulties linked to assess the performance of a product since it depends on when each policyholder has entered the contract. If benchmarks are finally implemented, they should be calculated with KIDs’ data with the same value date in order to be able to capture the same market fluctuations.</w:t>
            </w:r>
            <w:r w:rsidRPr="00905C5C">
              <w:rPr>
                <w:rFonts w:cstheme="minorHAnsi"/>
                <w:sz w:val="16"/>
                <w:szCs w:val="16"/>
              </w:rPr>
              <w:br/>
            </w:r>
            <w:r w:rsidRPr="00905C5C">
              <w:rPr>
                <w:rFonts w:cstheme="minorHAnsi"/>
                <w:sz w:val="16"/>
                <w:szCs w:val="16"/>
              </w:rPr>
              <w:br/>
              <w:t xml:space="preserve">Also, the worst-case scenario should be included in the benchmarks to be able to compare products’ maximum loss. </w:t>
            </w:r>
          </w:p>
        </w:tc>
        <w:tc>
          <w:tcPr>
            <w:tcW w:w="4394" w:type="dxa"/>
            <w:tcMar>
              <w:left w:w="0" w:type="dxa"/>
              <w:right w:w="0" w:type="dxa"/>
            </w:tcMar>
          </w:tcPr>
          <w:p w14:paraId="467281F8" w14:textId="0CBB4555"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BE105C1" w14:textId="31F0E162" w:rsidTr="00E723BE">
        <w:trPr>
          <w:trHeight w:val="20"/>
        </w:trPr>
        <w:tc>
          <w:tcPr>
            <w:tcW w:w="704" w:type="dxa"/>
            <w:noWrap/>
            <w:tcMar>
              <w:left w:w="0" w:type="dxa"/>
              <w:right w:w="0" w:type="dxa"/>
            </w:tcMar>
            <w:hideMark/>
          </w:tcPr>
          <w:p w14:paraId="673C406A"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0D7FFF7F" w14:textId="77777777" w:rsidR="00952CB9" w:rsidRPr="00905C5C" w:rsidRDefault="00952CB9" w:rsidP="00952CB9">
            <w:pPr>
              <w:ind w:left="113"/>
              <w:rPr>
                <w:rFonts w:cstheme="minorHAnsi"/>
                <w:sz w:val="16"/>
                <w:szCs w:val="16"/>
              </w:rPr>
            </w:pPr>
            <w:r w:rsidRPr="00905C5C">
              <w:rPr>
                <w:rFonts w:cstheme="minorHAnsi"/>
                <w:sz w:val="16"/>
                <w:szCs w:val="16"/>
              </w:rPr>
              <w:t>551</w:t>
            </w:r>
          </w:p>
        </w:tc>
        <w:tc>
          <w:tcPr>
            <w:tcW w:w="1276" w:type="dxa"/>
            <w:noWrap/>
            <w:tcMar>
              <w:left w:w="0" w:type="dxa"/>
              <w:right w:w="0" w:type="dxa"/>
            </w:tcMar>
            <w:hideMark/>
          </w:tcPr>
          <w:p w14:paraId="02796E94"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0793C32A" w14:textId="6A5E1DA0" w:rsidR="00952CB9" w:rsidRPr="00905C5C" w:rsidRDefault="00952CB9" w:rsidP="00952CB9">
            <w:pPr>
              <w:ind w:left="113"/>
              <w:rPr>
                <w:rFonts w:cstheme="minorHAnsi"/>
                <w:sz w:val="16"/>
                <w:szCs w:val="16"/>
              </w:rPr>
            </w:pPr>
            <w:r w:rsidRPr="00423CA8">
              <w:rPr>
                <w:rFonts w:cstheme="minorHAnsi"/>
                <w:sz w:val="16"/>
                <w:szCs w:val="16"/>
              </w:rPr>
              <w:t xml:space="preserve">In its Methodology, EIOPA differentiates between Layer I indicators that are used for the market-wide assessment, Layer II indicators for products under scrutiny and Layer III indicators when there are concerns in Layer I or Layer II. The industry believes this is a proportionate approach that already allows for a robust market screening to identify possible problematic products that would require further investigation. </w:t>
            </w:r>
            <w:r w:rsidRPr="00423CA8">
              <w:rPr>
                <w:rFonts w:cstheme="minorHAnsi"/>
                <w:sz w:val="16"/>
                <w:szCs w:val="16"/>
              </w:rPr>
              <w:br/>
            </w:r>
            <w:r w:rsidRPr="00423CA8">
              <w:rPr>
                <w:rFonts w:cstheme="minorHAnsi"/>
                <w:sz w:val="16"/>
                <w:szCs w:val="16"/>
              </w:rPr>
              <w:br/>
              <w:t>However, in the current Consultation paper, EIOPA applies both Layer I and Layer II indicators on the entire European market. This does not seem a cost-effective nor proportionate solution to identify a few outliers in the market.</w:t>
            </w:r>
          </w:p>
        </w:tc>
        <w:tc>
          <w:tcPr>
            <w:tcW w:w="4394" w:type="dxa"/>
            <w:tcMar>
              <w:left w:w="0" w:type="dxa"/>
              <w:right w:w="0" w:type="dxa"/>
            </w:tcMar>
          </w:tcPr>
          <w:p w14:paraId="185C953D" w14:textId="5CEEEE39"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 as these enable a more detailed product-level analysis.</w:t>
            </w:r>
          </w:p>
          <w:p w14:paraId="010341B9" w14:textId="77777777" w:rsidR="00952CB9" w:rsidRPr="00905C5C" w:rsidRDefault="00952CB9" w:rsidP="00952CB9">
            <w:pPr>
              <w:ind w:left="113"/>
              <w:rPr>
                <w:rFonts w:cstheme="minorHAnsi"/>
                <w:sz w:val="16"/>
                <w:szCs w:val="16"/>
              </w:rPr>
            </w:pPr>
          </w:p>
        </w:tc>
      </w:tr>
      <w:tr w:rsidR="00952CB9" w:rsidRPr="00905C5C" w14:paraId="0ADB55FD" w14:textId="74FD16DE" w:rsidTr="00E723BE">
        <w:trPr>
          <w:trHeight w:val="20"/>
        </w:trPr>
        <w:tc>
          <w:tcPr>
            <w:tcW w:w="704" w:type="dxa"/>
            <w:noWrap/>
            <w:tcMar>
              <w:left w:w="0" w:type="dxa"/>
              <w:right w:w="0" w:type="dxa"/>
            </w:tcMar>
            <w:hideMark/>
          </w:tcPr>
          <w:p w14:paraId="62A69EAB"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2D21F2FE" w14:textId="77777777" w:rsidR="00952CB9" w:rsidRPr="00905C5C" w:rsidRDefault="00952CB9" w:rsidP="00952CB9">
            <w:pPr>
              <w:ind w:left="113"/>
              <w:rPr>
                <w:rFonts w:cstheme="minorHAnsi"/>
                <w:sz w:val="16"/>
                <w:szCs w:val="16"/>
              </w:rPr>
            </w:pPr>
            <w:r w:rsidRPr="00905C5C">
              <w:rPr>
                <w:rFonts w:cstheme="minorHAnsi"/>
                <w:sz w:val="16"/>
                <w:szCs w:val="16"/>
              </w:rPr>
              <w:t>552</w:t>
            </w:r>
          </w:p>
        </w:tc>
        <w:tc>
          <w:tcPr>
            <w:tcW w:w="1276" w:type="dxa"/>
            <w:noWrap/>
            <w:tcMar>
              <w:left w:w="0" w:type="dxa"/>
              <w:right w:w="0" w:type="dxa"/>
            </w:tcMar>
            <w:hideMark/>
          </w:tcPr>
          <w:p w14:paraId="0A73D132"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182D1341" w14:textId="57DD036C" w:rsidR="00952CB9" w:rsidRPr="00905C5C" w:rsidRDefault="00952CB9" w:rsidP="00952CB9">
            <w:pPr>
              <w:ind w:left="113"/>
              <w:rPr>
                <w:rFonts w:cstheme="minorHAnsi"/>
                <w:sz w:val="16"/>
                <w:szCs w:val="16"/>
              </w:rPr>
            </w:pPr>
            <w:r w:rsidRPr="00905C5C">
              <w:rPr>
                <w:rFonts w:cstheme="minorHAnsi"/>
                <w:sz w:val="16"/>
                <w:szCs w:val="16"/>
              </w:rPr>
              <w:t>In general, performance scenarios require sophisticated calculations. Therefore, the benefits should be weighted well against the burden for manufacturers. In particular, we believe that a modified option 1 on MOPs is sufficient to test VfM of the IBIP.</w:t>
            </w:r>
            <w:r w:rsidRPr="00905C5C">
              <w:rPr>
                <w:rFonts w:cstheme="minorHAnsi"/>
                <w:sz w:val="16"/>
                <w:szCs w:val="16"/>
              </w:rPr>
              <w:br/>
            </w:r>
            <w:r w:rsidRPr="00905C5C">
              <w:rPr>
                <w:rFonts w:cstheme="minorHAnsi"/>
                <w:sz w:val="16"/>
                <w:szCs w:val="16"/>
              </w:rPr>
              <w:br/>
              <w:t>When looking at RIY, the moderate scenario is sufficient, since RIY depends only minimally on the performance assumption. If performance scenarios are looked at, one path is certainly not sufficient.</w:t>
            </w:r>
            <w:r w:rsidRPr="00905C5C">
              <w:rPr>
                <w:rFonts w:cstheme="minorHAnsi"/>
                <w:sz w:val="16"/>
                <w:szCs w:val="16"/>
              </w:rPr>
              <w:br/>
            </w:r>
            <w:r w:rsidRPr="00905C5C">
              <w:rPr>
                <w:rFonts w:cstheme="minorHAnsi"/>
                <w:sz w:val="16"/>
                <w:szCs w:val="16"/>
              </w:rPr>
              <w:br/>
              <w:t>We also believe that the PRIIPs scenarios could be used to identify outliers, as these should be noticeable under any performance methodology. However, performance scenarios have limitations and only show potential ranges of returns. It is therefore important that if benchmarks are based on performance, due consideration is given to the fact that each percentile will automatically capture a proportion of products, whether they offer value for money or not.</w:t>
            </w:r>
            <w:r w:rsidRPr="00905C5C">
              <w:rPr>
                <w:rFonts w:cstheme="minorHAnsi"/>
                <w:sz w:val="16"/>
                <w:szCs w:val="16"/>
              </w:rPr>
              <w:br/>
            </w:r>
            <w:r w:rsidRPr="00905C5C">
              <w:rPr>
                <w:rFonts w:cstheme="minorHAnsi"/>
                <w:sz w:val="16"/>
                <w:szCs w:val="16"/>
              </w:rPr>
              <w:br/>
              <w:t xml:space="preserve">We believe that additional point in time is not necessary since consumers purchase IBIPs to hold them until retirement. This means that the target market corresponds to consumers that wish to pay in until retirement and does not aim at early contract termination, even if cancellations are of course possible. Artificial optimising the products for early contract termination from the outset would automatically be at the expense of long-term pension provision. </w:t>
            </w:r>
          </w:p>
        </w:tc>
        <w:tc>
          <w:tcPr>
            <w:tcW w:w="4394" w:type="dxa"/>
            <w:tcMar>
              <w:left w:w="0" w:type="dxa"/>
              <w:right w:w="0" w:type="dxa"/>
            </w:tcMar>
          </w:tcPr>
          <w:p w14:paraId="19454869" w14:textId="5535F632" w:rsidR="00952CB9" w:rsidRPr="00450E4F" w:rsidRDefault="00952CB9" w:rsidP="00952CB9">
            <w:pPr>
              <w:ind w:left="113"/>
              <w:rPr>
                <w:rFonts w:cstheme="minorHAnsi"/>
                <w:sz w:val="16"/>
                <w:szCs w:val="16"/>
              </w:rPr>
            </w:pPr>
            <w:r w:rsidRPr="00450E4F">
              <w:rPr>
                <w:rFonts w:cstheme="minorHAnsi"/>
                <w:sz w:val="16"/>
                <w:szCs w:val="16"/>
              </w:rPr>
              <w:t xml:space="preserve">Considering that most stakeholders highlighted that neither Option 1 nor 2 would work and taking into account the findings from the pilot exercise, EIOPA’s revised methodology focuses on the VfM assessment of the combination </w:t>
            </w:r>
            <w:r>
              <w:rPr>
                <w:rFonts w:cstheme="minorHAnsi"/>
                <w:sz w:val="16"/>
                <w:szCs w:val="16"/>
              </w:rPr>
              <w:t>(</w:t>
            </w:r>
            <w:r w:rsidRPr="00450E4F">
              <w:rPr>
                <w:rFonts w:cstheme="minorHAnsi"/>
                <w:sz w:val="16"/>
                <w:szCs w:val="16"/>
              </w:rPr>
              <w:t>wrapper plus the specific investment option</w:t>
            </w:r>
            <w:r>
              <w:rPr>
                <w:rFonts w:cstheme="minorHAnsi"/>
                <w:sz w:val="16"/>
                <w:szCs w:val="16"/>
              </w:rPr>
              <w:t>)</w:t>
            </w:r>
            <w:r w:rsidRPr="00450E4F">
              <w:rPr>
                <w:rFonts w:cstheme="minorHAnsi"/>
                <w:sz w:val="16"/>
                <w:szCs w:val="16"/>
              </w:rPr>
              <w:t xml:space="preserve">. </w:t>
            </w:r>
          </w:p>
          <w:p w14:paraId="11F79A05" w14:textId="77777777" w:rsidR="00952CB9" w:rsidRPr="00450E4F" w:rsidRDefault="00952CB9" w:rsidP="00952CB9">
            <w:pPr>
              <w:ind w:left="113"/>
              <w:rPr>
                <w:rFonts w:cstheme="minorHAnsi"/>
                <w:sz w:val="16"/>
                <w:szCs w:val="16"/>
              </w:rPr>
            </w:pPr>
          </w:p>
          <w:p w14:paraId="2C63397D" w14:textId="62DC7C4B" w:rsidR="00952CB9" w:rsidRPr="00905C5C" w:rsidRDefault="00952CB9" w:rsidP="00952CB9">
            <w:pPr>
              <w:ind w:left="113"/>
              <w:rPr>
                <w:rFonts w:cstheme="minorHAnsi"/>
                <w:sz w:val="16"/>
                <w:szCs w:val="16"/>
              </w:rPr>
            </w:pPr>
            <w:r w:rsidRPr="00450E4F">
              <w:rPr>
                <w:rFonts w:cstheme="minorHAnsi"/>
                <w:sz w:val="16"/>
                <w:szCs w:val="16"/>
              </w:rPr>
              <w:t>In terms of data collection for MOPs, EIOPA combined a limited number of clusters with a representative data collection based on the most sold, the most expensive, and the cheapest combination for each cluster.</w:t>
            </w:r>
          </w:p>
        </w:tc>
      </w:tr>
      <w:tr w:rsidR="00952CB9" w:rsidRPr="00905C5C" w14:paraId="421DAF2B" w14:textId="75A13292" w:rsidTr="00E723BE">
        <w:trPr>
          <w:trHeight w:val="20"/>
        </w:trPr>
        <w:tc>
          <w:tcPr>
            <w:tcW w:w="704" w:type="dxa"/>
            <w:noWrap/>
            <w:tcMar>
              <w:left w:w="0" w:type="dxa"/>
              <w:right w:w="0" w:type="dxa"/>
            </w:tcMar>
            <w:hideMark/>
          </w:tcPr>
          <w:p w14:paraId="1B7E6E81"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5C62090D" w14:textId="77777777" w:rsidR="00952CB9" w:rsidRPr="00905C5C" w:rsidRDefault="00952CB9" w:rsidP="00952CB9">
            <w:pPr>
              <w:ind w:left="113"/>
              <w:rPr>
                <w:rFonts w:cstheme="minorHAnsi"/>
                <w:sz w:val="16"/>
                <w:szCs w:val="16"/>
              </w:rPr>
            </w:pPr>
            <w:r w:rsidRPr="00905C5C">
              <w:rPr>
                <w:rFonts w:cstheme="minorHAnsi"/>
                <w:sz w:val="16"/>
                <w:szCs w:val="16"/>
              </w:rPr>
              <w:t>553</w:t>
            </w:r>
          </w:p>
        </w:tc>
        <w:tc>
          <w:tcPr>
            <w:tcW w:w="1276" w:type="dxa"/>
            <w:noWrap/>
            <w:tcMar>
              <w:left w:w="0" w:type="dxa"/>
              <w:right w:w="0" w:type="dxa"/>
            </w:tcMar>
            <w:hideMark/>
          </w:tcPr>
          <w:p w14:paraId="38022EC9"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46C9A08C" w14:textId="77777777" w:rsidR="00952CB9" w:rsidRPr="00905C5C" w:rsidRDefault="00952CB9" w:rsidP="00952CB9">
            <w:pPr>
              <w:ind w:left="113"/>
              <w:rPr>
                <w:rFonts w:cstheme="minorHAnsi"/>
                <w:sz w:val="16"/>
                <w:szCs w:val="16"/>
              </w:rPr>
            </w:pPr>
            <w:r w:rsidRPr="00905C5C">
              <w:rPr>
                <w:rFonts w:cstheme="minorHAnsi"/>
                <w:sz w:val="16"/>
                <w:szCs w:val="16"/>
              </w:rPr>
              <w:t>No. 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 xml:space="preserve">We are not in favour of the use of PRIIPs performance scenarios because of their modelling flaws. The most important initial problems have been corrected with the revision of the RTS, but the scenarios remain imperfect like all projection models. The moderate scenario is based on the observation of the average of past performances, making customers think wrongly that the manufacturer knows the future performance when the only factual information is past performance. </w:t>
            </w:r>
            <w:r w:rsidRPr="00905C5C">
              <w:rPr>
                <w:rFonts w:cstheme="minorHAnsi"/>
                <w:sz w:val="16"/>
                <w:szCs w:val="16"/>
              </w:rPr>
              <w:br/>
            </w:r>
            <w:r w:rsidRPr="00905C5C">
              <w:rPr>
                <w:rFonts w:cstheme="minorHAnsi"/>
                <w:sz w:val="16"/>
                <w:szCs w:val="16"/>
              </w:rPr>
              <w:lastRenderedPageBreak/>
              <w:br/>
              <w:t>In addition, the methodologies differ according to the PRIIP category, which seems to us to be a bias in the comparison of products. It is more relevant and more comparable without any method bias to use in principle past performance.</w:t>
            </w:r>
            <w:r w:rsidRPr="00905C5C">
              <w:rPr>
                <w:rFonts w:cstheme="minorHAnsi"/>
                <w:sz w:val="16"/>
                <w:szCs w:val="16"/>
              </w:rPr>
              <w:br/>
            </w:r>
            <w:r w:rsidRPr="00905C5C">
              <w:rPr>
                <w:rFonts w:cstheme="minorHAnsi"/>
                <w:sz w:val="16"/>
                <w:szCs w:val="16"/>
              </w:rPr>
              <w:br/>
              <w:t>Nevertheless, if this proposal should be implemented, we don’t want additional scenario.</w:t>
            </w:r>
          </w:p>
        </w:tc>
        <w:tc>
          <w:tcPr>
            <w:tcW w:w="4394" w:type="dxa"/>
            <w:tcMar>
              <w:left w:w="0" w:type="dxa"/>
              <w:right w:w="0" w:type="dxa"/>
            </w:tcMar>
          </w:tcPr>
          <w:p w14:paraId="727448AF" w14:textId="77777777" w:rsidR="00952CB9" w:rsidRDefault="00952CB9" w:rsidP="00952CB9">
            <w:pPr>
              <w:ind w:left="113"/>
              <w:rPr>
                <w:rFonts w:cstheme="minorHAnsi"/>
                <w:sz w:val="16"/>
                <w:szCs w:val="16"/>
              </w:rPr>
            </w:pPr>
            <w:r>
              <w:rPr>
                <w:rFonts w:cstheme="minorHAnsi"/>
                <w:sz w:val="16"/>
                <w:szCs w:val="16"/>
              </w:rPr>
              <w:lastRenderedPageBreak/>
              <w:t>Whilst national specificities are acknowledged, EIOPA emphasises the need for a common EU supervisory approach, which can be tailored to market specificities where relevant.</w:t>
            </w:r>
          </w:p>
          <w:p w14:paraId="7215575C" w14:textId="77777777" w:rsidR="00952CB9" w:rsidRDefault="00952CB9" w:rsidP="00952CB9">
            <w:pPr>
              <w:ind w:left="113"/>
              <w:rPr>
                <w:rFonts w:cstheme="minorHAnsi"/>
                <w:sz w:val="16"/>
                <w:szCs w:val="16"/>
              </w:rPr>
            </w:pPr>
          </w:p>
          <w:p w14:paraId="37C552F1" w14:textId="77777777"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w:t>
            </w:r>
          </w:p>
          <w:p w14:paraId="280BBE65" w14:textId="77777777" w:rsidR="00952CB9" w:rsidRDefault="00952CB9" w:rsidP="00952CB9">
            <w:pPr>
              <w:ind w:left="113"/>
              <w:rPr>
                <w:rFonts w:cstheme="minorHAnsi"/>
                <w:sz w:val="16"/>
                <w:szCs w:val="16"/>
              </w:rPr>
            </w:pPr>
          </w:p>
          <w:p w14:paraId="6593F02C" w14:textId="77777777" w:rsidR="00952CB9" w:rsidRDefault="00952CB9" w:rsidP="00952CB9">
            <w:pPr>
              <w:ind w:left="113"/>
              <w:rPr>
                <w:rFonts w:cstheme="minorHAnsi"/>
                <w:sz w:val="16"/>
                <w:szCs w:val="16"/>
              </w:rPr>
            </w:pPr>
            <w:r>
              <w:rPr>
                <w:rFonts w:cstheme="minorHAnsi"/>
                <w:sz w:val="16"/>
                <w:szCs w:val="16"/>
              </w:rPr>
              <w:lastRenderedPageBreak/>
              <w:t>This may alleviate some concerns with relying on the PRIIPs KID methodology, whilst also considering that PRIIPs KID data is already available, thus not creating additional reporting burden on the industry.</w:t>
            </w:r>
          </w:p>
          <w:p w14:paraId="441DF3CA" w14:textId="197D2EAC" w:rsidR="00952CB9" w:rsidRPr="00905C5C" w:rsidRDefault="00952CB9" w:rsidP="00952CB9">
            <w:pPr>
              <w:ind w:left="113"/>
              <w:rPr>
                <w:rFonts w:cstheme="minorHAnsi"/>
                <w:sz w:val="16"/>
                <w:szCs w:val="16"/>
              </w:rPr>
            </w:pPr>
          </w:p>
        </w:tc>
      </w:tr>
      <w:tr w:rsidR="00952CB9" w:rsidRPr="00905C5C" w14:paraId="2DA76EE6" w14:textId="4C1E63D3" w:rsidTr="00E723BE">
        <w:trPr>
          <w:trHeight w:val="20"/>
        </w:trPr>
        <w:tc>
          <w:tcPr>
            <w:tcW w:w="704" w:type="dxa"/>
            <w:noWrap/>
            <w:tcMar>
              <w:left w:w="0" w:type="dxa"/>
              <w:right w:w="0" w:type="dxa"/>
            </w:tcMar>
            <w:hideMark/>
          </w:tcPr>
          <w:p w14:paraId="07D5E4D5"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16</w:t>
            </w:r>
          </w:p>
        </w:tc>
        <w:tc>
          <w:tcPr>
            <w:tcW w:w="709" w:type="dxa"/>
            <w:noWrap/>
            <w:tcMar>
              <w:left w:w="0" w:type="dxa"/>
              <w:right w:w="0" w:type="dxa"/>
            </w:tcMar>
            <w:hideMark/>
          </w:tcPr>
          <w:p w14:paraId="33B87B8C" w14:textId="77777777" w:rsidR="00952CB9" w:rsidRPr="00905C5C" w:rsidRDefault="00952CB9" w:rsidP="00952CB9">
            <w:pPr>
              <w:ind w:left="113"/>
              <w:rPr>
                <w:rFonts w:cstheme="minorHAnsi"/>
                <w:sz w:val="16"/>
                <w:szCs w:val="16"/>
              </w:rPr>
            </w:pPr>
            <w:r w:rsidRPr="00905C5C">
              <w:rPr>
                <w:rFonts w:cstheme="minorHAnsi"/>
                <w:sz w:val="16"/>
                <w:szCs w:val="16"/>
              </w:rPr>
              <w:t>554</w:t>
            </w:r>
          </w:p>
        </w:tc>
        <w:tc>
          <w:tcPr>
            <w:tcW w:w="1276" w:type="dxa"/>
            <w:noWrap/>
            <w:tcMar>
              <w:left w:w="0" w:type="dxa"/>
              <w:right w:w="0" w:type="dxa"/>
            </w:tcMar>
            <w:hideMark/>
          </w:tcPr>
          <w:p w14:paraId="47687E3A" w14:textId="77777777" w:rsidR="00952CB9" w:rsidRPr="00905C5C" w:rsidRDefault="00952CB9" w:rsidP="00952CB9">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29822123" w14:textId="77777777" w:rsidR="00952CB9" w:rsidRDefault="00952CB9" w:rsidP="00952CB9">
            <w:pPr>
              <w:ind w:left="113"/>
              <w:rPr>
                <w:rFonts w:cstheme="minorHAnsi"/>
                <w:sz w:val="16"/>
                <w:szCs w:val="16"/>
              </w:rPr>
            </w:pPr>
            <w:r w:rsidRPr="00905C5C">
              <w:rPr>
                <w:rFonts w:cstheme="minorHAnsi"/>
                <w:sz w:val="16"/>
                <w:szCs w:val="16"/>
              </w:rPr>
              <w:t xml:space="preserve">The PRIIPs KID assumptions for the moderate scenario are the most appropriate for the calculation of the indicators because grant market alignment and match precision with simplicity. No further scenario of performance is recommended for the supervisory purpose of the tool, being the assessment of risk and performance volatility already included in the clustering categories: SRI and, eventually, level of financial guarantee. </w:t>
            </w:r>
          </w:p>
          <w:p w14:paraId="63E592C5" w14:textId="77777777" w:rsidR="00952CB9" w:rsidRDefault="00952CB9" w:rsidP="00952CB9">
            <w:pPr>
              <w:ind w:left="113"/>
              <w:rPr>
                <w:rFonts w:cstheme="minorHAnsi"/>
                <w:sz w:val="16"/>
                <w:szCs w:val="16"/>
              </w:rPr>
            </w:pPr>
          </w:p>
          <w:p w14:paraId="0EBF6525" w14:textId="003DF4D0" w:rsidR="00952CB9" w:rsidRPr="00905C5C" w:rsidRDefault="00952CB9" w:rsidP="00952CB9">
            <w:pPr>
              <w:ind w:left="113"/>
              <w:rPr>
                <w:rFonts w:cstheme="minorHAnsi"/>
                <w:sz w:val="16"/>
                <w:szCs w:val="16"/>
              </w:rPr>
            </w:pPr>
            <w:r w:rsidRPr="00905C5C">
              <w:rPr>
                <w:rFonts w:cstheme="minorHAnsi"/>
                <w:sz w:val="16"/>
                <w:szCs w:val="16"/>
              </w:rPr>
              <w:t>No further point in time is recommended to fully leverage on the synergy between PRIIPs KID and VFM Benchmarks: H-RHP, where prescribed, and RHP being the only point in time required, also for the assessment of the Biometric Risk Benefit. The farther we go from PRIIPs KID methodology, the higher the risk of heterogeneity and complexity, the lower are the potential synergies. However, it should be noted that the different methodology applied to PRIIPs category 2 and category 3 might affect products comparability.</w:t>
            </w:r>
          </w:p>
        </w:tc>
        <w:tc>
          <w:tcPr>
            <w:tcW w:w="4394" w:type="dxa"/>
            <w:tcMar>
              <w:left w:w="0" w:type="dxa"/>
              <w:right w:w="0" w:type="dxa"/>
            </w:tcMar>
          </w:tcPr>
          <w:p w14:paraId="68ACA03F" w14:textId="578EAEE6" w:rsidR="00952CB9" w:rsidRDefault="00952CB9" w:rsidP="00952CB9">
            <w:pPr>
              <w:ind w:left="113"/>
              <w:rPr>
                <w:rFonts w:cstheme="minorHAnsi"/>
                <w:sz w:val="16"/>
                <w:szCs w:val="16"/>
              </w:rPr>
            </w:pPr>
            <w:r>
              <w:rPr>
                <w:rFonts w:cstheme="minorHAnsi"/>
                <w:sz w:val="16"/>
                <w:szCs w:val="16"/>
              </w:rPr>
              <w:t xml:space="preserve">EIOPA agrees that leveraging PRIIPs KID data as much as possible can simplify the approach and limit associated reporting effort. </w:t>
            </w:r>
          </w:p>
          <w:p w14:paraId="44E86E84" w14:textId="11DBDC68" w:rsidR="00952CB9" w:rsidRPr="00905C5C" w:rsidRDefault="00952CB9" w:rsidP="00952CB9">
            <w:pPr>
              <w:ind w:left="113"/>
              <w:rPr>
                <w:rFonts w:cstheme="minorHAnsi"/>
                <w:sz w:val="16"/>
                <w:szCs w:val="16"/>
              </w:rPr>
            </w:pPr>
          </w:p>
        </w:tc>
      </w:tr>
      <w:tr w:rsidR="00952CB9" w:rsidRPr="00905C5C" w14:paraId="7468850F" w14:textId="23E4A821" w:rsidTr="00E723BE">
        <w:trPr>
          <w:trHeight w:val="20"/>
        </w:trPr>
        <w:tc>
          <w:tcPr>
            <w:tcW w:w="704" w:type="dxa"/>
            <w:noWrap/>
            <w:tcMar>
              <w:left w:w="0" w:type="dxa"/>
              <w:right w:w="0" w:type="dxa"/>
            </w:tcMar>
            <w:hideMark/>
          </w:tcPr>
          <w:p w14:paraId="0B56418E"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071D8974" w14:textId="77777777" w:rsidR="00952CB9" w:rsidRPr="00905C5C" w:rsidRDefault="00952CB9" w:rsidP="00952CB9">
            <w:pPr>
              <w:ind w:left="113"/>
              <w:rPr>
                <w:rFonts w:cstheme="minorHAnsi"/>
                <w:sz w:val="16"/>
                <w:szCs w:val="16"/>
              </w:rPr>
            </w:pPr>
            <w:r w:rsidRPr="00905C5C">
              <w:rPr>
                <w:rFonts w:cstheme="minorHAnsi"/>
                <w:sz w:val="16"/>
                <w:szCs w:val="16"/>
              </w:rPr>
              <w:t>555</w:t>
            </w:r>
          </w:p>
        </w:tc>
        <w:tc>
          <w:tcPr>
            <w:tcW w:w="1276" w:type="dxa"/>
            <w:noWrap/>
            <w:tcMar>
              <w:left w:w="0" w:type="dxa"/>
              <w:right w:w="0" w:type="dxa"/>
            </w:tcMar>
            <w:hideMark/>
          </w:tcPr>
          <w:p w14:paraId="132EE8B5"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09A218C3" w14:textId="5F486039" w:rsidR="00952CB9" w:rsidRPr="00905C5C" w:rsidRDefault="00952CB9" w:rsidP="00952CB9">
            <w:pPr>
              <w:ind w:left="113"/>
              <w:rPr>
                <w:rFonts w:cstheme="minorHAnsi"/>
                <w:sz w:val="16"/>
                <w:szCs w:val="16"/>
              </w:rPr>
            </w:pPr>
            <w:r w:rsidRPr="00905C5C">
              <w:rPr>
                <w:rFonts w:cstheme="minorHAnsi"/>
                <w:sz w:val="16"/>
                <w:szCs w:val="16"/>
              </w:rPr>
              <w:t xml:space="preserve">While the PRIIPs KID moderate scenario (except for MOPs) could provide a standardized framework for assessing product performance, it would not fully encapsulate the complexities of various products, particularly those with profit participation features or hybrid structures and it would not accurately reflect outcomes like surrender value or death benefits. </w:t>
            </w:r>
            <w:r w:rsidRPr="00905C5C">
              <w:rPr>
                <w:rFonts w:cstheme="minorHAnsi"/>
                <w:sz w:val="16"/>
                <w:szCs w:val="16"/>
              </w:rPr>
              <w:br/>
            </w:r>
            <w:r w:rsidRPr="00905C5C">
              <w:rPr>
                <w:rFonts w:cstheme="minorHAnsi"/>
                <w:sz w:val="16"/>
                <w:szCs w:val="16"/>
              </w:rPr>
              <w:br/>
              <w:t>The unique characteristics of each product type should be considered.</w:t>
            </w:r>
            <w:r w:rsidRPr="00905C5C">
              <w:rPr>
                <w:rFonts w:cstheme="minorHAnsi"/>
                <w:sz w:val="16"/>
                <w:szCs w:val="16"/>
              </w:rPr>
              <w:br/>
            </w:r>
            <w:r w:rsidRPr="00905C5C">
              <w:rPr>
                <w:rFonts w:cstheme="minorHAnsi"/>
                <w:sz w:val="16"/>
                <w:szCs w:val="16"/>
              </w:rPr>
              <w:br/>
              <w:t>Some suggestions for consideration are set out below:</w:t>
            </w:r>
            <w:r w:rsidRPr="00905C5C">
              <w:rPr>
                <w:rFonts w:cstheme="minorHAnsi"/>
                <w:sz w:val="16"/>
                <w:szCs w:val="16"/>
              </w:rPr>
              <w:br/>
            </w:r>
            <w:r w:rsidRPr="00905C5C">
              <w:rPr>
                <w:rFonts w:cstheme="minorHAnsi"/>
                <w:sz w:val="16"/>
                <w:szCs w:val="16"/>
              </w:rPr>
              <w:br/>
              <w:t>- Beyond the moderate scenario, it is advisable to incorporate scenarios that indicate the range of possible outcomes, such as a pessimistic and an optimistic scenario, to better capture the potential variability in product performance and benefits.</w:t>
            </w:r>
            <w:r w:rsidRPr="00905C5C">
              <w:rPr>
                <w:rFonts w:cstheme="minorHAnsi"/>
                <w:sz w:val="16"/>
                <w:szCs w:val="16"/>
              </w:rPr>
              <w:br/>
            </w:r>
            <w:r w:rsidRPr="00905C5C">
              <w:rPr>
                <w:rFonts w:cstheme="minorHAnsi"/>
                <w:sz w:val="16"/>
                <w:szCs w:val="16"/>
              </w:rPr>
              <w:br/>
              <w:t>- It should be noted that the distribution of returns is right skewed and therefore the upper half comprises more value. Ignoring it would have an impact on the perceived value of the product.</w:t>
            </w:r>
            <w:r w:rsidRPr="00905C5C">
              <w:rPr>
                <w:rFonts w:cstheme="minorHAnsi"/>
                <w:sz w:val="16"/>
                <w:szCs w:val="16"/>
              </w:rPr>
              <w:br/>
            </w:r>
            <w:r w:rsidRPr="00905C5C">
              <w:rPr>
                <w:rFonts w:cstheme="minorHAnsi"/>
                <w:sz w:val="16"/>
                <w:szCs w:val="16"/>
              </w:rPr>
              <w:br/>
              <w:t>- Where applicable, especially for unit-linked products, reliance on historical performance data should be considered as it offers a straightforward and unbiased method for evaluating product effectiveness over time. However, historical records are likely to contain periods of untypical asset returns that may be unlikely to be repeated in the future.</w:t>
            </w:r>
            <w:r w:rsidRPr="00905C5C">
              <w:rPr>
                <w:rFonts w:cstheme="minorHAnsi"/>
                <w:sz w:val="16"/>
                <w:szCs w:val="16"/>
              </w:rPr>
              <w:br/>
            </w:r>
            <w:r w:rsidRPr="00905C5C">
              <w:rPr>
                <w:rFonts w:cstheme="minorHAnsi"/>
                <w:sz w:val="16"/>
                <w:szCs w:val="16"/>
              </w:rPr>
              <w:br/>
              <w:t>- The use of RIY as an indicator for MOPs should be critically assessed (or waived), considering its complexity and potential to misrepresent ongoing costs, particularly in markets where entry fees are minimal or waived. Where more straightforward indicators are available, they should be preferred.</w:t>
            </w:r>
          </w:p>
        </w:tc>
        <w:tc>
          <w:tcPr>
            <w:tcW w:w="4394" w:type="dxa"/>
            <w:tcMar>
              <w:left w:w="0" w:type="dxa"/>
              <w:right w:w="0" w:type="dxa"/>
            </w:tcMar>
          </w:tcPr>
          <w:p w14:paraId="28DF513B" w14:textId="77777777" w:rsidR="00952CB9" w:rsidRDefault="00952CB9" w:rsidP="00952CB9">
            <w:pPr>
              <w:ind w:left="113"/>
              <w:rPr>
                <w:rFonts w:cstheme="minorHAnsi"/>
                <w:sz w:val="16"/>
                <w:szCs w:val="16"/>
              </w:rPr>
            </w:pPr>
          </w:p>
          <w:p w14:paraId="1612BC3A" w14:textId="14EB3E79" w:rsidR="00952CB9" w:rsidRPr="00905C5C" w:rsidRDefault="00952CB9" w:rsidP="00952CB9">
            <w:pPr>
              <w:ind w:left="113"/>
              <w:rPr>
                <w:rFonts w:cstheme="minorHAnsi"/>
                <w:sz w:val="16"/>
                <w:szCs w:val="16"/>
              </w:rPr>
            </w:pPr>
            <w:r w:rsidRPr="003F7E4A">
              <w:rPr>
                <w:rFonts w:cstheme="minorHAnsi"/>
                <w:sz w:val="16"/>
                <w:szCs w:val="16"/>
              </w:rPr>
              <w:t xml:space="preserve">To avoid burdensome </w:t>
            </w:r>
            <w:r>
              <w:rPr>
                <w:rFonts w:cstheme="minorHAnsi"/>
                <w:sz w:val="16"/>
                <w:szCs w:val="16"/>
              </w:rPr>
              <w:t xml:space="preserve">and </w:t>
            </w:r>
            <w:r w:rsidRPr="003F7E4A">
              <w:rPr>
                <w:rFonts w:cstheme="minorHAnsi"/>
                <w:sz w:val="16"/>
                <w:szCs w:val="16"/>
              </w:rPr>
              <w:t>extra calculation from insurance manufacturers at the EU level, EIOPA proposes to use some of PRIIPs KID indicators which are already implemented by the industry</w:t>
            </w:r>
          </w:p>
        </w:tc>
      </w:tr>
      <w:tr w:rsidR="00952CB9" w:rsidRPr="00905C5C" w14:paraId="11C8240E" w14:textId="67CBC66C" w:rsidTr="00E723BE">
        <w:trPr>
          <w:trHeight w:val="20"/>
        </w:trPr>
        <w:tc>
          <w:tcPr>
            <w:tcW w:w="704" w:type="dxa"/>
            <w:noWrap/>
            <w:tcMar>
              <w:left w:w="0" w:type="dxa"/>
              <w:right w:w="0" w:type="dxa"/>
            </w:tcMar>
            <w:hideMark/>
          </w:tcPr>
          <w:p w14:paraId="68C583B0"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7C59DEDC" w14:textId="77777777" w:rsidR="00952CB9" w:rsidRPr="00905C5C" w:rsidRDefault="00952CB9" w:rsidP="00952CB9">
            <w:pPr>
              <w:ind w:left="113"/>
              <w:rPr>
                <w:rFonts w:cstheme="minorHAnsi"/>
                <w:sz w:val="16"/>
                <w:szCs w:val="16"/>
              </w:rPr>
            </w:pPr>
            <w:r w:rsidRPr="00905C5C">
              <w:rPr>
                <w:rFonts w:cstheme="minorHAnsi"/>
                <w:sz w:val="16"/>
                <w:szCs w:val="16"/>
              </w:rPr>
              <w:t>556</w:t>
            </w:r>
          </w:p>
        </w:tc>
        <w:tc>
          <w:tcPr>
            <w:tcW w:w="1276" w:type="dxa"/>
            <w:noWrap/>
            <w:tcMar>
              <w:left w:w="0" w:type="dxa"/>
              <w:right w:w="0" w:type="dxa"/>
            </w:tcMar>
            <w:hideMark/>
          </w:tcPr>
          <w:p w14:paraId="1EC79BA7"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6AAB27B6" w14:textId="1232AED0" w:rsidR="00952CB9" w:rsidRPr="00905C5C" w:rsidRDefault="00952CB9" w:rsidP="00952CB9">
            <w:pPr>
              <w:ind w:left="113"/>
              <w:rPr>
                <w:rFonts w:cstheme="minorHAnsi"/>
                <w:sz w:val="16"/>
                <w:szCs w:val="16"/>
              </w:rPr>
            </w:pPr>
            <w:r w:rsidRPr="00905C5C">
              <w:rPr>
                <w:rFonts w:cstheme="minorHAnsi"/>
                <w:sz w:val="16"/>
                <w:szCs w:val="16"/>
              </w:rPr>
              <w:t>Supervisors should know how to interpret the PRIIPS KID. But this analysis should be performed by each NCAs (experts on the concerned market).$</w:t>
            </w:r>
            <w:r w:rsidRPr="00905C5C">
              <w:rPr>
                <w:rFonts w:cstheme="minorHAnsi"/>
                <w:sz w:val="16"/>
                <w:szCs w:val="16"/>
              </w:rPr>
              <w:br/>
            </w:r>
            <w:r w:rsidRPr="00905C5C">
              <w:rPr>
                <w:rFonts w:cstheme="minorHAnsi"/>
                <w:sz w:val="16"/>
                <w:szCs w:val="16"/>
              </w:rPr>
              <w:br/>
              <w:t>For hybrid products with profit participation the analysis of value for money is irrelevant without profit participation, which is the case in PRIIPs moderate scenario.</w:t>
            </w:r>
            <w:r w:rsidRPr="00905C5C">
              <w:rPr>
                <w:rFonts w:cstheme="minorHAnsi"/>
                <w:sz w:val="16"/>
                <w:szCs w:val="16"/>
              </w:rPr>
              <w:br/>
            </w:r>
            <w:r w:rsidRPr="00905C5C">
              <w:rPr>
                <w:rFonts w:cstheme="minorHAnsi"/>
                <w:sz w:val="16"/>
                <w:szCs w:val="16"/>
              </w:rPr>
              <w:lastRenderedPageBreak/>
              <w:t>The value of money analysis is only of value if you neutralize the risk premium for the saving part (also in the PRIIPs assumptions).</w:t>
            </w:r>
            <w:r w:rsidRPr="00905C5C">
              <w:rPr>
                <w:rFonts w:cstheme="minorHAnsi"/>
                <w:sz w:val="16"/>
                <w:szCs w:val="16"/>
              </w:rPr>
              <w:br/>
            </w:r>
            <w:r w:rsidRPr="00905C5C">
              <w:rPr>
                <w:rFonts w:cstheme="minorHAnsi"/>
                <w:sz w:val="16"/>
                <w:szCs w:val="16"/>
              </w:rPr>
              <w:br/>
              <w:t>It is probable that any additional scenario would multiply the effort for the manufacturers. It could be appropriate to start the analysis with one scenario and, once the methodology will be more mature, further scenarios might be added (if appropriate or necessary).</w:t>
            </w:r>
          </w:p>
        </w:tc>
        <w:tc>
          <w:tcPr>
            <w:tcW w:w="4394" w:type="dxa"/>
            <w:tcMar>
              <w:left w:w="0" w:type="dxa"/>
              <w:right w:w="0" w:type="dxa"/>
            </w:tcMar>
          </w:tcPr>
          <w:p w14:paraId="29F4A8E2" w14:textId="244F1EC5" w:rsidR="00952CB9" w:rsidRDefault="00952CB9" w:rsidP="00952CB9">
            <w:pPr>
              <w:ind w:left="113"/>
              <w:rPr>
                <w:rFonts w:cstheme="minorHAnsi"/>
                <w:sz w:val="16"/>
                <w:szCs w:val="16"/>
              </w:rPr>
            </w:pPr>
            <w:r>
              <w:rPr>
                <w:rFonts w:cstheme="minorHAnsi"/>
                <w:sz w:val="16"/>
                <w:szCs w:val="16"/>
              </w:rPr>
              <w:lastRenderedPageBreak/>
              <w:t>Whilst national specificities are acknowledged, EIOPA emphasises the need for a common EU supervisory approach, which can be tailored to market specificities where relevant.</w:t>
            </w:r>
          </w:p>
          <w:p w14:paraId="004FD095" w14:textId="77777777" w:rsidR="00952CB9" w:rsidRDefault="00952CB9" w:rsidP="00952CB9">
            <w:pPr>
              <w:ind w:left="113"/>
              <w:rPr>
                <w:rFonts w:cstheme="minorHAnsi"/>
                <w:sz w:val="16"/>
                <w:szCs w:val="16"/>
              </w:rPr>
            </w:pPr>
          </w:p>
          <w:p w14:paraId="11019104" w14:textId="1FA7D5AF" w:rsidR="00952CB9" w:rsidRDefault="00490EAE" w:rsidP="00952CB9">
            <w:pPr>
              <w:ind w:left="113"/>
              <w:rPr>
                <w:rFonts w:cstheme="minorHAnsi"/>
                <w:sz w:val="16"/>
                <w:szCs w:val="16"/>
              </w:rPr>
            </w:pPr>
            <w:r>
              <w:rPr>
                <w:rFonts w:cstheme="minorHAnsi"/>
                <w:sz w:val="16"/>
                <w:szCs w:val="16"/>
              </w:rPr>
              <w:lastRenderedPageBreak/>
              <w:t>P</w:t>
            </w:r>
            <w:r w:rsidR="00952CB9">
              <w:rPr>
                <w:rFonts w:cstheme="minorHAnsi"/>
                <w:sz w:val="16"/>
                <w:szCs w:val="16"/>
              </w:rPr>
              <w:t>rofit participation</w:t>
            </w:r>
            <w:r>
              <w:rPr>
                <w:rFonts w:cstheme="minorHAnsi"/>
                <w:sz w:val="16"/>
                <w:szCs w:val="16"/>
              </w:rPr>
              <w:t xml:space="preserve"> component</w:t>
            </w:r>
            <w:r w:rsidR="00952CB9">
              <w:rPr>
                <w:rFonts w:cstheme="minorHAnsi"/>
                <w:sz w:val="16"/>
                <w:szCs w:val="16"/>
              </w:rPr>
              <w:t xml:space="preserve"> </w:t>
            </w:r>
            <w:r>
              <w:rPr>
                <w:rFonts w:cstheme="minorHAnsi"/>
                <w:sz w:val="16"/>
                <w:szCs w:val="16"/>
              </w:rPr>
              <w:t>is considered separately (hybrid type 1 in the methodology) or jointly with unit-linked component</w:t>
            </w:r>
          </w:p>
          <w:p w14:paraId="0F8816C5" w14:textId="4316967D" w:rsidR="00952CB9" w:rsidRPr="00905C5C" w:rsidRDefault="00490EAE" w:rsidP="00952CB9">
            <w:pPr>
              <w:ind w:left="113"/>
              <w:rPr>
                <w:rFonts w:cstheme="minorHAnsi"/>
                <w:sz w:val="16"/>
                <w:szCs w:val="16"/>
              </w:rPr>
            </w:pPr>
            <w:r>
              <w:rPr>
                <w:rFonts w:cstheme="minorHAnsi"/>
                <w:sz w:val="16"/>
                <w:szCs w:val="16"/>
              </w:rPr>
              <w:t>where there is a predefined strategy for the allocation between components (hybrid type 2)</w:t>
            </w:r>
          </w:p>
        </w:tc>
      </w:tr>
      <w:tr w:rsidR="00952CB9" w:rsidRPr="00905C5C" w14:paraId="51461B85" w14:textId="72DE4EDE" w:rsidTr="00E723BE">
        <w:trPr>
          <w:trHeight w:val="633"/>
        </w:trPr>
        <w:tc>
          <w:tcPr>
            <w:tcW w:w="704" w:type="dxa"/>
            <w:noWrap/>
            <w:tcMar>
              <w:left w:w="0" w:type="dxa"/>
              <w:right w:w="0" w:type="dxa"/>
            </w:tcMar>
            <w:hideMark/>
          </w:tcPr>
          <w:p w14:paraId="461BE774"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16</w:t>
            </w:r>
          </w:p>
        </w:tc>
        <w:tc>
          <w:tcPr>
            <w:tcW w:w="709" w:type="dxa"/>
            <w:noWrap/>
            <w:tcMar>
              <w:left w:w="0" w:type="dxa"/>
              <w:right w:w="0" w:type="dxa"/>
            </w:tcMar>
            <w:hideMark/>
          </w:tcPr>
          <w:p w14:paraId="378B3A16" w14:textId="77777777" w:rsidR="00952CB9" w:rsidRPr="00905C5C" w:rsidRDefault="00952CB9" w:rsidP="00952CB9">
            <w:pPr>
              <w:ind w:left="113"/>
              <w:rPr>
                <w:rFonts w:cstheme="minorHAnsi"/>
                <w:sz w:val="16"/>
                <w:szCs w:val="16"/>
              </w:rPr>
            </w:pPr>
            <w:r w:rsidRPr="00905C5C">
              <w:rPr>
                <w:rFonts w:cstheme="minorHAnsi"/>
                <w:sz w:val="16"/>
                <w:szCs w:val="16"/>
              </w:rPr>
              <w:t>557</w:t>
            </w:r>
          </w:p>
        </w:tc>
        <w:tc>
          <w:tcPr>
            <w:tcW w:w="1276" w:type="dxa"/>
            <w:noWrap/>
            <w:tcMar>
              <w:left w:w="0" w:type="dxa"/>
              <w:right w:w="0" w:type="dxa"/>
            </w:tcMar>
            <w:hideMark/>
          </w:tcPr>
          <w:p w14:paraId="73403BE0"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0245F112" w14:textId="77777777" w:rsidR="00952CB9" w:rsidRPr="00905C5C" w:rsidRDefault="00952CB9" w:rsidP="00952CB9">
            <w:pPr>
              <w:ind w:left="113"/>
              <w:rPr>
                <w:rFonts w:cstheme="minorHAnsi"/>
                <w:sz w:val="16"/>
                <w:szCs w:val="16"/>
              </w:rPr>
            </w:pPr>
            <w:r w:rsidRPr="00905C5C">
              <w:rPr>
                <w:rFonts w:cstheme="minorHAnsi"/>
                <w:sz w:val="16"/>
                <w:szCs w:val="16"/>
              </w:rPr>
              <w:t>Since the data for KIDs are prepared and publicly available, we believe that using PRIIPs KID assumptions for moderate scenario would make good choice for the calculations of the indicators. In our opinion there is no need to include an additional scenario – point in time.</w:t>
            </w:r>
          </w:p>
        </w:tc>
        <w:tc>
          <w:tcPr>
            <w:tcW w:w="4394" w:type="dxa"/>
            <w:tcMar>
              <w:left w:w="0" w:type="dxa"/>
              <w:right w:w="0" w:type="dxa"/>
            </w:tcMar>
          </w:tcPr>
          <w:p w14:paraId="19106914" w14:textId="299CC2BD" w:rsidR="00952CB9" w:rsidRDefault="00952CB9" w:rsidP="00952CB9">
            <w:pPr>
              <w:ind w:left="113"/>
              <w:rPr>
                <w:rFonts w:cstheme="minorHAnsi"/>
                <w:sz w:val="16"/>
                <w:szCs w:val="16"/>
              </w:rPr>
            </w:pPr>
            <w:r>
              <w:rPr>
                <w:rFonts w:cstheme="minorHAnsi"/>
                <w:sz w:val="16"/>
                <w:szCs w:val="16"/>
              </w:rPr>
              <w:t xml:space="preserve">EIOPA agrees that leveraging PRIIPS-KID data as much as possible can simplify the approach and limit associated reporting effort. </w:t>
            </w:r>
          </w:p>
          <w:p w14:paraId="5584898B" w14:textId="259BEE39" w:rsidR="00952CB9" w:rsidRPr="00905C5C" w:rsidRDefault="00952CB9" w:rsidP="00952CB9">
            <w:pPr>
              <w:ind w:left="113"/>
              <w:rPr>
                <w:rFonts w:cstheme="minorHAnsi"/>
                <w:sz w:val="16"/>
                <w:szCs w:val="16"/>
              </w:rPr>
            </w:pPr>
          </w:p>
        </w:tc>
      </w:tr>
      <w:tr w:rsidR="00952CB9" w:rsidRPr="00905C5C" w14:paraId="330D6AAA" w14:textId="589D6CBE" w:rsidTr="00E723BE">
        <w:trPr>
          <w:trHeight w:val="20"/>
        </w:trPr>
        <w:tc>
          <w:tcPr>
            <w:tcW w:w="704" w:type="dxa"/>
            <w:noWrap/>
            <w:tcMar>
              <w:left w:w="0" w:type="dxa"/>
              <w:right w:w="0" w:type="dxa"/>
            </w:tcMar>
            <w:hideMark/>
          </w:tcPr>
          <w:p w14:paraId="099AA672"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0CF010D3" w14:textId="77777777" w:rsidR="00952CB9" w:rsidRPr="00905C5C" w:rsidRDefault="00952CB9" w:rsidP="00952CB9">
            <w:pPr>
              <w:ind w:left="113"/>
              <w:rPr>
                <w:rFonts w:cstheme="minorHAnsi"/>
                <w:sz w:val="16"/>
                <w:szCs w:val="16"/>
              </w:rPr>
            </w:pPr>
            <w:r w:rsidRPr="00905C5C">
              <w:rPr>
                <w:rFonts w:cstheme="minorHAnsi"/>
                <w:sz w:val="16"/>
                <w:szCs w:val="16"/>
              </w:rPr>
              <w:t>558</w:t>
            </w:r>
          </w:p>
        </w:tc>
        <w:tc>
          <w:tcPr>
            <w:tcW w:w="1276" w:type="dxa"/>
            <w:noWrap/>
            <w:tcMar>
              <w:left w:w="0" w:type="dxa"/>
              <w:right w:w="0" w:type="dxa"/>
            </w:tcMar>
            <w:hideMark/>
          </w:tcPr>
          <w:p w14:paraId="70C224F9"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631158BE" w14:textId="77777777" w:rsidR="00952CB9" w:rsidRPr="00905C5C" w:rsidRDefault="00952CB9" w:rsidP="00952CB9">
            <w:pPr>
              <w:ind w:left="113"/>
              <w:rPr>
                <w:rFonts w:cstheme="minorHAnsi"/>
                <w:sz w:val="16"/>
                <w:szCs w:val="16"/>
              </w:rPr>
            </w:pPr>
            <w:r w:rsidRPr="00905C5C">
              <w:rPr>
                <w:rFonts w:cstheme="minorHAnsi"/>
                <w:sz w:val="16"/>
                <w:szCs w:val="16"/>
              </w:rPr>
              <w:t>Supervisors could use PRIIPs KID to perform a first market screening as per Layer 1 of EIOPA’s Methodology, to identify possible problematic cases that would require further investigations.</w:t>
            </w:r>
          </w:p>
        </w:tc>
        <w:tc>
          <w:tcPr>
            <w:tcW w:w="4394" w:type="dxa"/>
            <w:tcMar>
              <w:left w:w="0" w:type="dxa"/>
              <w:right w:w="0" w:type="dxa"/>
            </w:tcMar>
          </w:tcPr>
          <w:p w14:paraId="2A61874C" w14:textId="60FD368D"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DED9E59" w14:textId="7A903304" w:rsidTr="00E723BE">
        <w:trPr>
          <w:trHeight w:val="20"/>
        </w:trPr>
        <w:tc>
          <w:tcPr>
            <w:tcW w:w="704" w:type="dxa"/>
            <w:noWrap/>
            <w:tcMar>
              <w:left w:w="0" w:type="dxa"/>
              <w:right w:w="0" w:type="dxa"/>
            </w:tcMar>
            <w:hideMark/>
          </w:tcPr>
          <w:p w14:paraId="24C1B801"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36BCB357" w14:textId="77777777" w:rsidR="00952CB9" w:rsidRPr="00905C5C" w:rsidRDefault="00952CB9" w:rsidP="00952CB9">
            <w:pPr>
              <w:ind w:left="113"/>
              <w:rPr>
                <w:rFonts w:cstheme="minorHAnsi"/>
                <w:sz w:val="16"/>
                <w:szCs w:val="16"/>
              </w:rPr>
            </w:pPr>
            <w:r w:rsidRPr="00905C5C">
              <w:rPr>
                <w:rFonts w:cstheme="minorHAnsi"/>
                <w:sz w:val="16"/>
                <w:szCs w:val="16"/>
              </w:rPr>
              <w:t>559</w:t>
            </w:r>
          </w:p>
        </w:tc>
        <w:tc>
          <w:tcPr>
            <w:tcW w:w="1276" w:type="dxa"/>
            <w:noWrap/>
            <w:tcMar>
              <w:left w:w="0" w:type="dxa"/>
              <w:right w:w="0" w:type="dxa"/>
            </w:tcMar>
            <w:hideMark/>
          </w:tcPr>
          <w:p w14:paraId="0038D432" w14:textId="77777777" w:rsidR="00952CB9" w:rsidRPr="00905C5C" w:rsidRDefault="00952CB9" w:rsidP="00952CB9">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1F312F7F" w14:textId="22FFBD27" w:rsidR="00952CB9" w:rsidRPr="00905C5C" w:rsidRDefault="00952CB9" w:rsidP="00952CB9">
            <w:pPr>
              <w:rPr>
                <w:rFonts w:cstheme="minorHAnsi"/>
                <w:sz w:val="16"/>
                <w:szCs w:val="16"/>
              </w:rPr>
            </w:pPr>
            <w:r w:rsidRPr="00905C5C">
              <w:rPr>
                <w:rFonts w:cstheme="minorHAnsi"/>
                <w:sz w:val="16"/>
                <w:szCs w:val="16"/>
              </w:rPr>
              <w:t>We agree with the proposal of using PRIIPs KID assumptions for the moderate scenario for the calculations of the indicators.</w:t>
            </w:r>
          </w:p>
        </w:tc>
        <w:tc>
          <w:tcPr>
            <w:tcW w:w="4394" w:type="dxa"/>
            <w:tcMar>
              <w:left w:w="0" w:type="dxa"/>
              <w:right w:w="0" w:type="dxa"/>
            </w:tcMar>
          </w:tcPr>
          <w:p w14:paraId="09021A71" w14:textId="6D22ACD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A59ADA7" w14:textId="30BD0970" w:rsidTr="00E723BE">
        <w:trPr>
          <w:trHeight w:val="20"/>
        </w:trPr>
        <w:tc>
          <w:tcPr>
            <w:tcW w:w="704" w:type="dxa"/>
            <w:noWrap/>
            <w:tcMar>
              <w:left w:w="0" w:type="dxa"/>
              <w:right w:w="0" w:type="dxa"/>
            </w:tcMar>
            <w:hideMark/>
          </w:tcPr>
          <w:p w14:paraId="5FE08456"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4341C670" w14:textId="77777777" w:rsidR="00952CB9" w:rsidRPr="00905C5C" w:rsidRDefault="00952CB9" w:rsidP="00952CB9">
            <w:pPr>
              <w:ind w:left="113"/>
              <w:rPr>
                <w:rFonts w:cstheme="minorHAnsi"/>
                <w:sz w:val="16"/>
                <w:szCs w:val="16"/>
              </w:rPr>
            </w:pPr>
            <w:r w:rsidRPr="00905C5C">
              <w:rPr>
                <w:rFonts w:cstheme="minorHAnsi"/>
                <w:sz w:val="16"/>
                <w:szCs w:val="16"/>
              </w:rPr>
              <w:t>560</w:t>
            </w:r>
          </w:p>
        </w:tc>
        <w:tc>
          <w:tcPr>
            <w:tcW w:w="1276" w:type="dxa"/>
            <w:noWrap/>
            <w:tcMar>
              <w:left w:w="0" w:type="dxa"/>
              <w:right w:w="0" w:type="dxa"/>
            </w:tcMar>
            <w:hideMark/>
          </w:tcPr>
          <w:p w14:paraId="4D667F71"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424F4C08" w14:textId="77777777" w:rsidR="00952CB9" w:rsidRDefault="00952CB9" w:rsidP="00952CB9">
            <w:pPr>
              <w:ind w:left="113"/>
              <w:rPr>
                <w:rFonts w:cstheme="minorHAnsi"/>
                <w:sz w:val="16"/>
                <w:szCs w:val="16"/>
              </w:rPr>
            </w:pPr>
            <w:r w:rsidRPr="00905C5C">
              <w:rPr>
                <w:rFonts w:cstheme="minorHAnsi"/>
                <w:sz w:val="16"/>
                <w:szCs w:val="16"/>
              </w:rPr>
              <w:t>The use of single scenarios can hardly describe the often skewed distribution of the product’s maturity value. Moreover, a scenario can be dominated by a single investment option, which is not necessarily representative of the product. Therefore, we suggest developing a methodology that includes the entire distribution or at least using more scenarios to be more robust and cover more of the product’s characteristics.</w:t>
            </w:r>
          </w:p>
          <w:p w14:paraId="7033FA33" w14:textId="6462EDF2" w:rsidR="00952CB9" w:rsidRPr="00905C5C" w:rsidRDefault="00952CB9" w:rsidP="00952CB9">
            <w:pPr>
              <w:ind w:left="113"/>
              <w:rPr>
                <w:rFonts w:cstheme="minorHAnsi"/>
                <w:sz w:val="16"/>
                <w:szCs w:val="16"/>
              </w:rPr>
            </w:pPr>
            <w:r w:rsidRPr="00905C5C">
              <w:rPr>
                <w:rFonts w:cstheme="minorHAnsi"/>
                <w:sz w:val="16"/>
                <w:szCs w:val="16"/>
              </w:rPr>
              <w:br/>
              <w:t xml:space="preserve">It should also be noted that a median scenario is determined by applying a certain indicator as a measure. In the case of the moderate scenario of PRIIPs this is the product’s return at the end of the RHP. Considering the proposed indicators there is no scenario that is the median for all applications of indicators, especially when surrender and death benefit are looked at. Consequently, choosing the moderate scenario may lead to an inconsistent look at the product and cannot cover its characteristics properly. </w:t>
            </w:r>
          </w:p>
        </w:tc>
        <w:tc>
          <w:tcPr>
            <w:tcW w:w="4394" w:type="dxa"/>
            <w:tcMar>
              <w:left w:w="0" w:type="dxa"/>
              <w:right w:w="0" w:type="dxa"/>
            </w:tcMar>
          </w:tcPr>
          <w:p w14:paraId="5F1FE3DA" w14:textId="6288CE3E" w:rsidR="00952CB9" w:rsidRPr="00905C5C" w:rsidRDefault="00952CB9" w:rsidP="00952CB9">
            <w:pPr>
              <w:ind w:left="113"/>
              <w:rPr>
                <w:rFonts w:cstheme="minorHAnsi"/>
                <w:sz w:val="16"/>
                <w:szCs w:val="16"/>
              </w:rPr>
            </w:pPr>
            <w:r>
              <w:rPr>
                <w:rFonts w:cstheme="minorHAnsi"/>
                <w:sz w:val="16"/>
                <w:szCs w:val="16"/>
              </w:rPr>
              <w:t>S</w:t>
            </w:r>
            <w:r w:rsidRPr="00450E4F">
              <w:rPr>
                <w:rFonts w:cstheme="minorHAnsi"/>
                <w:sz w:val="16"/>
                <w:szCs w:val="16"/>
              </w:rPr>
              <w:t>ee response no. 555</w:t>
            </w:r>
          </w:p>
        </w:tc>
      </w:tr>
      <w:tr w:rsidR="00952CB9" w:rsidRPr="00905C5C" w14:paraId="0DE4C554" w14:textId="65751E0D" w:rsidTr="00E723BE">
        <w:trPr>
          <w:trHeight w:val="20"/>
        </w:trPr>
        <w:tc>
          <w:tcPr>
            <w:tcW w:w="704" w:type="dxa"/>
            <w:noWrap/>
            <w:tcMar>
              <w:left w:w="0" w:type="dxa"/>
              <w:right w:w="0" w:type="dxa"/>
            </w:tcMar>
            <w:hideMark/>
          </w:tcPr>
          <w:p w14:paraId="4D67B935"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1F39026B" w14:textId="77777777" w:rsidR="00952CB9" w:rsidRPr="00905C5C" w:rsidRDefault="00952CB9" w:rsidP="00952CB9">
            <w:pPr>
              <w:ind w:left="113"/>
              <w:rPr>
                <w:rFonts w:cstheme="minorHAnsi"/>
                <w:sz w:val="16"/>
                <w:szCs w:val="16"/>
              </w:rPr>
            </w:pPr>
            <w:r w:rsidRPr="00905C5C">
              <w:rPr>
                <w:rFonts w:cstheme="minorHAnsi"/>
                <w:sz w:val="16"/>
                <w:szCs w:val="16"/>
              </w:rPr>
              <w:t>561</w:t>
            </w:r>
          </w:p>
        </w:tc>
        <w:tc>
          <w:tcPr>
            <w:tcW w:w="1276" w:type="dxa"/>
            <w:noWrap/>
            <w:tcMar>
              <w:left w:w="0" w:type="dxa"/>
              <w:right w:w="0" w:type="dxa"/>
            </w:tcMar>
            <w:hideMark/>
          </w:tcPr>
          <w:p w14:paraId="691E8661"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53162A54" w14:textId="77777777" w:rsidR="00952CB9" w:rsidRPr="00905C5C" w:rsidRDefault="00952CB9" w:rsidP="00952CB9">
            <w:pPr>
              <w:ind w:left="113"/>
              <w:rPr>
                <w:rFonts w:cstheme="minorHAnsi"/>
                <w:sz w:val="16"/>
                <w:szCs w:val="16"/>
              </w:rPr>
            </w:pPr>
            <w:r w:rsidRPr="00905C5C">
              <w:rPr>
                <w:rFonts w:cstheme="minorHAnsi"/>
                <w:sz w:val="16"/>
                <w:szCs w:val="16"/>
              </w:rPr>
              <w:t>No. We believe that indicators must be selected at the level of each local market in order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br/>
              <w:t xml:space="preserve">We are not in favour of the use of PRIIPs performance scenarios because of their modelling flaws. The most important initial problems have been corrected with the revision of the RTS, but the scenarios remain imperfect like all projection models. The moderate scenario is based on the observation of the average of past performances, making customers think wrongly that the manufacturer knows the future performance when the only factual information is past performance. </w:t>
            </w:r>
            <w:r w:rsidRPr="00905C5C">
              <w:rPr>
                <w:rFonts w:cstheme="minorHAnsi"/>
                <w:sz w:val="16"/>
                <w:szCs w:val="16"/>
              </w:rPr>
              <w:br/>
            </w:r>
            <w:r w:rsidRPr="00905C5C">
              <w:rPr>
                <w:rFonts w:cstheme="minorHAnsi"/>
                <w:sz w:val="16"/>
                <w:szCs w:val="16"/>
              </w:rPr>
              <w:br/>
              <w:t>In addition, the methodologies differ according to the PRIIP category, which seems to us to be a bias in the comparison of products. It is more relevant and more comparable without any method bias to use in principle past performance.</w:t>
            </w:r>
            <w:r w:rsidRPr="00905C5C">
              <w:rPr>
                <w:rFonts w:cstheme="minorHAnsi"/>
                <w:sz w:val="16"/>
                <w:szCs w:val="16"/>
              </w:rPr>
              <w:br/>
            </w:r>
            <w:r w:rsidRPr="00905C5C">
              <w:rPr>
                <w:rFonts w:cstheme="minorHAnsi"/>
                <w:sz w:val="16"/>
                <w:szCs w:val="16"/>
              </w:rPr>
              <w:br/>
              <w:t>Nevertheless, if this proposal should be implemented, we don’t want additional scenario.</w:t>
            </w:r>
          </w:p>
        </w:tc>
        <w:tc>
          <w:tcPr>
            <w:tcW w:w="4394" w:type="dxa"/>
            <w:tcMar>
              <w:left w:w="0" w:type="dxa"/>
              <w:right w:w="0" w:type="dxa"/>
            </w:tcMar>
          </w:tcPr>
          <w:p w14:paraId="058407E5" w14:textId="77777777" w:rsidR="00952CB9" w:rsidRDefault="00952CB9" w:rsidP="00952CB9">
            <w:pPr>
              <w:ind w:left="113"/>
              <w:rPr>
                <w:rFonts w:cstheme="minorHAnsi"/>
                <w:sz w:val="16"/>
                <w:szCs w:val="16"/>
              </w:rPr>
            </w:pPr>
            <w:r>
              <w:rPr>
                <w:rFonts w:cstheme="minorHAnsi"/>
                <w:sz w:val="16"/>
                <w:szCs w:val="16"/>
              </w:rPr>
              <w:t>Whilst national specificities are acknowledged, EIOPA emphasises the need for a common EU supervisory approach, which can be tailored to market specificities where relevant.</w:t>
            </w:r>
          </w:p>
          <w:p w14:paraId="352FA057" w14:textId="77777777" w:rsidR="00952CB9" w:rsidRDefault="00952CB9" w:rsidP="00952CB9">
            <w:pPr>
              <w:ind w:left="113"/>
              <w:rPr>
                <w:rFonts w:cstheme="minorHAnsi"/>
                <w:sz w:val="16"/>
                <w:szCs w:val="16"/>
              </w:rPr>
            </w:pPr>
          </w:p>
          <w:p w14:paraId="7F2705AC" w14:textId="54980DB4"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w:t>
            </w:r>
          </w:p>
          <w:p w14:paraId="17118243" w14:textId="77777777" w:rsidR="00952CB9" w:rsidRDefault="00952CB9" w:rsidP="00952CB9">
            <w:pPr>
              <w:ind w:left="113"/>
              <w:rPr>
                <w:rFonts w:cstheme="minorHAnsi"/>
                <w:sz w:val="16"/>
                <w:szCs w:val="16"/>
              </w:rPr>
            </w:pPr>
          </w:p>
          <w:p w14:paraId="15BEF1AD" w14:textId="77777777" w:rsidR="00952CB9" w:rsidRDefault="00952CB9" w:rsidP="00952CB9">
            <w:pPr>
              <w:ind w:left="113"/>
              <w:rPr>
                <w:rFonts w:cstheme="minorHAnsi"/>
                <w:sz w:val="16"/>
                <w:szCs w:val="16"/>
              </w:rPr>
            </w:pPr>
            <w:r>
              <w:rPr>
                <w:rFonts w:cstheme="minorHAnsi"/>
                <w:sz w:val="16"/>
                <w:szCs w:val="16"/>
              </w:rPr>
              <w:t>This may alleviate some concerns with relying on the PRIIPs KID methodology, whilst also considering that PRIIPs KID data is already available, thus not creating additional reporting burden on the industry.</w:t>
            </w:r>
          </w:p>
          <w:p w14:paraId="590EBC3A" w14:textId="000CC8E7" w:rsidR="00952CB9" w:rsidRPr="00905C5C" w:rsidRDefault="00952CB9" w:rsidP="00952CB9">
            <w:pPr>
              <w:ind w:left="113"/>
              <w:rPr>
                <w:rFonts w:cstheme="minorHAnsi"/>
                <w:sz w:val="16"/>
                <w:szCs w:val="16"/>
              </w:rPr>
            </w:pPr>
          </w:p>
        </w:tc>
      </w:tr>
      <w:tr w:rsidR="00952CB9" w:rsidRPr="00905C5C" w14:paraId="73F71383" w14:textId="2557DF4E" w:rsidTr="00E723BE">
        <w:trPr>
          <w:trHeight w:val="20"/>
        </w:trPr>
        <w:tc>
          <w:tcPr>
            <w:tcW w:w="704" w:type="dxa"/>
            <w:noWrap/>
            <w:tcMar>
              <w:left w:w="0" w:type="dxa"/>
              <w:right w:w="0" w:type="dxa"/>
            </w:tcMar>
            <w:hideMark/>
          </w:tcPr>
          <w:p w14:paraId="1C72CF61"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7B8A87FD" w14:textId="77777777" w:rsidR="00952CB9" w:rsidRPr="00905C5C" w:rsidRDefault="00952CB9" w:rsidP="00952CB9">
            <w:pPr>
              <w:ind w:left="113"/>
              <w:rPr>
                <w:rFonts w:cstheme="minorHAnsi"/>
                <w:sz w:val="16"/>
                <w:szCs w:val="16"/>
              </w:rPr>
            </w:pPr>
            <w:r w:rsidRPr="00905C5C">
              <w:rPr>
                <w:rFonts w:cstheme="minorHAnsi"/>
                <w:sz w:val="16"/>
                <w:szCs w:val="16"/>
              </w:rPr>
              <w:t>562</w:t>
            </w:r>
          </w:p>
        </w:tc>
        <w:tc>
          <w:tcPr>
            <w:tcW w:w="1276" w:type="dxa"/>
            <w:noWrap/>
            <w:tcMar>
              <w:left w:w="0" w:type="dxa"/>
              <w:right w:w="0" w:type="dxa"/>
            </w:tcMar>
            <w:hideMark/>
          </w:tcPr>
          <w:p w14:paraId="0C8FE741"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07A76349" w14:textId="77777777" w:rsidR="00952CB9" w:rsidRPr="00905C5C" w:rsidRDefault="00952CB9" w:rsidP="00952CB9">
            <w:pPr>
              <w:ind w:left="113"/>
              <w:rPr>
                <w:rFonts w:cstheme="minorHAnsi"/>
                <w:sz w:val="16"/>
                <w:szCs w:val="16"/>
              </w:rPr>
            </w:pPr>
            <w:r w:rsidRPr="00905C5C">
              <w:rPr>
                <w:rFonts w:cstheme="minorHAnsi"/>
                <w:sz w:val="16"/>
                <w:szCs w:val="16"/>
              </w:rPr>
              <w:t>No. We believe that indicators must be selected at the level of each local market to take into account its specificity. For example, for the French market, real costs and past performance are relevant indicators for MOPs.</w:t>
            </w:r>
            <w:r w:rsidRPr="00905C5C">
              <w:rPr>
                <w:rFonts w:cstheme="minorHAnsi"/>
                <w:sz w:val="16"/>
                <w:szCs w:val="16"/>
              </w:rPr>
              <w:br/>
            </w:r>
            <w:r w:rsidRPr="00905C5C">
              <w:rPr>
                <w:rFonts w:cstheme="minorHAnsi"/>
                <w:sz w:val="16"/>
                <w:szCs w:val="16"/>
              </w:rPr>
              <w:lastRenderedPageBreak/>
              <w:br/>
              <w:t xml:space="preserve">We are not in favour of the use of PRIIPs performance scenarios because of their modelling flaws. The most important initial problems have been corrected with the revision of the RTS, but the scenarios remain imperfect like all projection models. The moderate scenario is based on the observation of the average of past performances, making customers think wrongly that the manufacturer knows the future performance when the only factual information is past performance. </w:t>
            </w:r>
            <w:r w:rsidRPr="00905C5C">
              <w:rPr>
                <w:rFonts w:cstheme="minorHAnsi"/>
                <w:sz w:val="16"/>
                <w:szCs w:val="16"/>
              </w:rPr>
              <w:br/>
            </w:r>
            <w:r w:rsidRPr="00905C5C">
              <w:rPr>
                <w:rFonts w:cstheme="minorHAnsi"/>
                <w:sz w:val="16"/>
                <w:szCs w:val="16"/>
              </w:rPr>
              <w:br/>
              <w:t>In addition, the methodologies differ according to the PRIIP category, which seems to us to be a bias in the comparison of products. It is more relevant and more comparable without any method bias to use in principle past performance.</w:t>
            </w:r>
            <w:r w:rsidRPr="00905C5C">
              <w:rPr>
                <w:rFonts w:cstheme="minorHAnsi"/>
                <w:sz w:val="16"/>
                <w:szCs w:val="16"/>
              </w:rPr>
              <w:br/>
            </w:r>
            <w:r w:rsidRPr="00905C5C">
              <w:rPr>
                <w:rFonts w:cstheme="minorHAnsi"/>
                <w:sz w:val="16"/>
                <w:szCs w:val="16"/>
              </w:rPr>
              <w:br/>
              <w:t>Nevertheless, if this proposal should be implemented, we don’t want additional scenario.</w:t>
            </w:r>
          </w:p>
        </w:tc>
        <w:tc>
          <w:tcPr>
            <w:tcW w:w="4394" w:type="dxa"/>
            <w:tcMar>
              <w:left w:w="0" w:type="dxa"/>
              <w:right w:w="0" w:type="dxa"/>
            </w:tcMar>
          </w:tcPr>
          <w:p w14:paraId="371E6BD5" w14:textId="59108C0B" w:rsidR="00952CB9" w:rsidRPr="00905C5C" w:rsidRDefault="00952CB9" w:rsidP="00952CB9">
            <w:pPr>
              <w:ind w:left="113"/>
              <w:rPr>
                <w:rFonts w:cstheme="minorHAnsi"/>
                <w:sz w:val="16"/>
                <w:szCs w:val="16"/>
              </w:rPr>
            </w:pPr>
            <w:r>
              <w:rPr>
                <w:rFonts w:cstheme="minorHAnsi"/>
                <w:sz w:val="16"/>
                <w:szCs w:val="16"/>
              </w:rPr>
              <w:lastRenderedPageBreak/>
              <w:t xml:space="preserve">See above. </w:t>
            </w:r>
          </w:p>
        </w:tc>
      </w:tr>
      <w:tr w:rsidR="00952CB9" w:rsidRPr="00905C5C" w14:paraId="7D9FE8E9" w14:textId="251BA292" w:rsidTr="00E723BE">
        <w:trPr>
          <w:trHeight w:val="20"/>
        </w:trPr>
        <w:tc>
          <w:tcPr>
            <w:tcW w:w="704" w:type="dxa"/>
            <w:noWrap/>
            <w:tcMar>
              <w:left w:w="0" w:type="dxa"/>
              <w:right w:w="0" w:type="dxa"/>
            </w:tcMar>
            <w:hideMark/>
          </w:tcPr>
          <w:p w14:paraId="68B481E6"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FE83163" w14:textId="77777777" w:rsidR="00952CB9" w:rsidRPr="00905C5C" w:rsidRDefault="00952CB9" w:rsidP="00952CB9">
            <w:pPr>
              <w:ind w:left="113"/>
              <w:rPr>
                <w:rFonts w:cstheme="minorHAnsi"/>
                <w:sz w:val="16"/>
                <w:szCs w:val="16"/>
              </w:rPr>
            </w:pPr>
            <w:r w:rsidRPr="00905C5C">
              <w:rPr>
                <w:rFonts w:cstheme="minorHAnsi"/>
                <w:sz w:val="16"/>
                <w:szCs w:val="16"/>
              </w:rPr>
              <w:t>563</w:t>
            </w:r>
          </w:p>
        </w:tc>
        <w:tc>
          <w:tcPr>
            <w:tcW w:w="1276" w:type="dxa"/>
            <w:noWrap/>
            <w:tcMar>
              <w:left w:w="0" w:type="dxa"/>
              <w:right w:w="0" w:type="dxa"/>
            </w:tcMar>
            <w:hideMark/>
          </w:tcPr>
          <w:p w14:paraId="39BBA531"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6EBD16F3" w14:textId="568F805B" w:rsidR="00952CB9" w:rsidRPr="00905C5C" w:rsidRDefault="00952CB9" w:rsidP="00952CB9">
            <w:pPr>
              <w:ind w:left="113"/>
              <w:rPr>
                <w:rFonts w:cstheme="minorHAnsi"/>
                <w:sz w:val="16"/>
                <w:szCs w:val="16"/>
              </w:rPr>
            </w:pPr>
            <w:r w:rsidRPr="00392EFD">
              <w:rPr>
                <w:rFonts w:cstheme="minorHAnsi"/>
                <w:sz w:val="16"/>
                <w:szCs w:val="16"/>
              </w:rPr>
              <w:t xml:space="preserve">Supervisors could use the PRIIPs KID to perform a first market screening, to identify possible problematic cases that have a high risk of poor v4m. There is no need for further indicators. </w:t>
            </w:r>
            <w:r w:rsidRPr="00392EFD">
              <w:rPr>
                <w:rFonts w:cstheme="minorHAnsi"/>
                <w:sz w:val="16"/>
                <w:szCs w:val="16"/>
              </w:rPr>
              <w:br/>
            </w:r>
            <w:r w:rsidRPr="00392EFD">
              <w:rPr>
                <w:rFonts w:cstheme="minorHAnsi"/>
                <w:sz w:val="16"/>
                <w:szCs w:val="16"/>
              </w:rPr>
              <w:br/>
              <w:t>The performance evaluated for the moderate scenario highly depends on the PRIIPs category, the time point of the calculation and the length of the data series considered for calibration. Therefore, the PRIIPs category should be considered within clustering to ensure that within each cluster the method for evaluating the moderate scenario is comparable.</w:t>
            </w:r>
          </w:p>
        </w:tc>
        <w:tc>
          <w:tcPr>
            <w:tcW w:w="4394" w:type="dxa"/>
            <w:tcMar>
              <w:left w:w="0" w:type="dxa"/>
              <w:right w:w="0" w:type="dxa"/>
            </w:tcMar>
          </w:tcPr>
          <w:p w14:paraId="7F6FDB9E" w14:textId="74E7E61B"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 as Layer II enables risk-based product-level supervision.</w:t>
            </w:r>
          </w:p>
          <w:p w14:paraId="23AD05A6" w14:textId="77777777" w:rsidR="00952CB9" w:rsidRDefault="00952CB9" w:rsidP="00952CB9">
            <w:pPr>
              <w:ind w:left="113"/>
              <w:rPr>
                <w:rFonts w:cstheme="minorHAnsi"/>
                <w:sz w:val="16"/>
                <w:szCs w:val="16"/>
              </w:rPr>
            </w:pPr>
          </w:p>
          <w:p w14:paraId="30388CDD" w14:textId="005C9F55" w:rsidR="00952CB9" w:rsidRPr="00905C5C" w:rsidRDefault="00952CB9" w:rsidP="00952CB9">
            <w:pPr>
              <w:ind w:left="113"/>
              <w:rPr>
                <w:rFonts w:cstheme="minorHAnsi"/>
                <w:sz w:val="16"/>
                <w:szCs w:val="16"/>
              </w:rPr>
            </w:pPr>
            <w:r>
              <w:rPr>
                <w:rFonts w:cstheme="minorHAnsi"/>
                <w:sz w:val="16"/>
                <w:szCs w:val="16"/>
              </w:rPr>
              <w:t xml:space="preserve">Still, EIOPA’s methodology clarifies that to limit burden, non-PRIIPs KID data will only be used where necessary to identify product features. </w:t>
            </w:r>
          </w:p>
        </w:tc>
      </w:tr>
      <w:tr w:rsidR="00952CB9" w:rsidRPr="00905C5C" w14:paraId="39EED504" w14:textId="0480BB40" w:rsidTr="00E723BE">
        <w:trPr>
          <w:trHeight w:val="20"/>
        </w:trPr>
        <w:tc>
          <w:tcPr>
            <w:tcW w:w="704" w:type="dxa"/>
            <w:noWrap/>
            <w:tcMar>
              <w:left w:w="0" w:type="dxa"/>
              <w:right w:w="0" w:type="dxa"/>
            </w:tcMar>
            <w:hideMark/>
          </w:tcPr>
          <w:p w14:paraId="7AB728CE"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5FA551E8" w14:textId="77777777" w:rsidR="00952CB9" w:rsidRPr="00905C5C" w:rsidRDefault="00952CB9" w:rsidP="00952CB9">
            <w:pPr>
              <w:ind w:left="113"/>
              <w:rPr>
                <w:rFonts w:cstheme="minorHAnsi"/>
                <w:sz w:val="16"/>
                <w:szCs w:val="16"/>
              </w:rPr>
            </w:pPr>
            <w:r w:rsidRPr="00905C5C">
              <w:rPr>
                <w:rFonts w:cstheme="minorHAnsi"/>
                <w:sz w:val="16"/>
                <w:szCs w:val="16"/>
              </w:rPr>
              <w:t>564</w:t>
            </w:r>
          </w:p>
        </w:tc>
        <w:tc>
          <w:tcPr>
            <w:tcW w:w="1276" w:type="dxa"/>
            <w:noWrap/>
            <w:tcMar>
              <w:left w:w="0" w:type="dxa"/>
              <w:right w:w="0" w:type="dxa"/>
            </w:tcMar>
            <w:hideMark/>
          </w:tcPr>
          <w:p w14:paraId="644420D9"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4AD106E" w14:textId="77777777" w:rsidR="00952CB9" w:rsidRPr="00905C5C" w:rsidRDefault="00952CB9" w:rsidP="00952CB9">
            <w:pPr>
              <w:ind w:left="113"/>
              <w:rPr>
                <w:rFonts w:cstheme="minorHAnsi"/>
                <w:sz w:val="16"/>
                <w:szCs w:val="16"/>
              </w:rPr>
            </w:pPr>
            <w:r w:rsidRPr="00905C5C">
              <w:rPr>
                <w:rFonts w:cstheme="minorHAnsi"/>
                <w:sz w:val="16"/>
                <w:szCs w:val="16"/>
              </w:rPr>
              <w:t>The Consultation paper seems to assume that the moderate scenario to be applied is the same for each indicator, whereas each indicator might indeed have its own median scenario. PRIIPs moderate scenario leads to the median performance at the end of the RHP. The median of the surrender value at the end of RHP/2 can be higher or lower than the surrender value in the moderate scenario at RHP/2. It is even more difficult to assess the death benefit at different stages with the moderate PRIIPs scenario, as the death benefit might be defined independently of the performance. So, the moderate scenario might not give insight in the distribution of the death benefit at all.</w:t>
            </w:r>
            <w:r w:rsidRPr="00905C5C">
              <w:rPr>
                <w:rFonts w:cstheme="minorHAnsi"/>
                <w:sz w:val="16"/>
                <w:szCs w:val="16"/>
              </w:rPr>
              <w:br/>
            </w:r>
            <w:r w:rsidRPr="00905C5C">
              <w:rPr>
                <w:rFonts w:cstheme="minorHAnsi"/>
                <w:sz w:val="16"/>
                <w:szCs w:val="16"/>
              </w:rPr>
              <w:br/>
              <w:t xml:space="preserve">Neglecting the distribution of the high performing half of all considered up to 10.000 capital market paths will necessarily dispose of the most valuable half of the random events. In a right skewed distribution, the upper half compiles more value than the lower half, that is if we measure value in the same way as the expected value of a distribution is defined. Typical PRIPs are indeed right skewed. The upper half usually comprises the expected surrender value. </w:t>
            </w:r>
            <w:r w:rsidRPr="00905C5C">
              <w:rPr>
                <w:rFonts w:cstheme="minorHAnsi"/>
                <w:sz w:val="16"/>
                <w:szCs w:val="16"/>
              </w:rPr>
              <w:br/>
            </w:r>
            <w:r w:rsidRPr="00905C5C">
              <w:rPr>
                <w:rFonts w:cstheme="minorHAnsi"/>
                <w:sz w:val="16"/>
                <w:szCs w:val="16"/>
              </w:rPr>
              <w:br/>
              <w:t>Having said that, our opinion is that it still makes sense to use the moderate scenario in the initial stages. Indicators are often dependent on variations in the product or the product’s risk return potential. Where such a dependency exists, it seems sensible to also look at the pessimistic or optimistic scenario.</w:t>
            </w:r>
            <w:r w:rsidRPr="00905C5C">
              <w:rPr>
                <w:rFonts w:cstheme="minorHAnsi"/>
                <w:sz w:val="16"/>
                <w:szCs w:val="16"/>
              </w:rPr>
              <w:br/>
            </w:r>
            <w:r w:rsidRPr="00905C5C">
              <w:rPr>
                <w:rFonts w:cstheme="minorHAnsi"/>
                <w:sz w:val="16"/>
                <w:szCs w:val="16"/>
              </w:rPr>
              <w:br/>
              <w:t>A single scenario cannot cover all aspects of a product, as for example costs can strongly depend on the choice of assets to invest in. Especially hybrid products often have an algorithmic asset allocation depending on the development of the capital markets. Taking different scenarios into account leads to a more complete view on the product. Therefore, it might be reasonable to develop indicators using the distribution of the product’s value in later stages of this initiative.</w:t>
            </w:r>
          </w:p>
        </w:tc>
        <w:tc>
          <w:tcPr>
            <w:tcW w:w="4394" w:type="dxa"/>
            <w:tcMar>
              <w:left w:w="0" w:type="dxa"/>
              <w:right w:w="0" w:type="dxa"/>
            </w:tcMar>
          </w:tcPr>
          <w:p w14:paraId="273A38AE" w14:textId="77777777" w:rsidR="00952CB9" w:rsidRDefault="00952CB9" w:rsidP="00952CB9">
            <w:pPr>
              <w:ind w:left="113"/>
              <w:rPr>
                <w:rFonts w:cstheme="minorHAnsi"/>
                <w:sz w:val="16"/>
                <w:szCs w:val="16"/>
              </w:rPr>
            </w:pPr>
          </w:p>
          <w:p w14:paraId="599C4C3B" w14:textId="5B4CAA9D" w:rsidR="00952CB9" w:rsidRPr="00905C5C" w:rsidRDefault="00952CB9" w:rsidP="00952CB9">
            <w:pPr>
              <w:ind w:left="113"/>
              <w:rPr>
                <w:rFonts w:cstheme="minorHAnsi"/>
                <w:sz w:val="16"/>
                <w:szCs w:val="16"/>
              </w:rPr>
            </w:pPr>
            <w:r>
              <w:rPr>
                <w:rFonts w:cstheme="minorHAnsi"/>
                <w:sz w:val="16"/>
                <w:szCs w:val="16"/>
              </w:rPr>
              <w:t>S</w:t>
            </w:r>
            <w:r w:rsidRPr="00450E4F">
              <w:rPr>
                <w:rFonts w:cstheme="minorHAnsi"/>
                <w:sz w:val="16"/>
                <w:szCs w:val="16"/>
              </w:rPr>
              <w:t>ee response no. 555</w:t>
            </w:r>
          </w:p>
        </w:tc>
      </w:tr>
      <w:tr w:rsidR="00952CB9" w:rsidRPr="00905C5C" w14:paraId="11FE69D8" w14:textId="5C25664C" w:rsidTr="00E723BE">
        <w:trPr>
          <w:trHeight w:val="20"/>
        </w:trPr>
        <w:tc>
          <w:tcPr>
            <w:tcW w:w="704" w:type="dxa"/>
            <w:noWrap/>
            <w:tcMar>
              <w:left w:w="0" w:type="dxa"/>
              <w:right w:w="0" w:type="dxa"/>
            </w:tcMar>
            <w:hideMark/>
          </w:tcPr>
          <w:p w14:paraId="1A6ECF93"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281DFB11" w14:textId="77777777" w:rsidR="00952CB9" w:rsidRPr="00905C5C" w:rsidRDefault="00952CB9" w:rsidP="00952CB9">
            <w:pPr>
              <w:ind w:left="113"/>
              <w:rPr>
                <w:rFonts w:cstheme="minorHAnsi"/>
                <w:sz w:val="16"/>
                <w:szCs w:val="16"/>
              </w:rPr>
            </w:pPr>
            <w:r w:rsidRPr="00905C5C">
              <w:rPr>
                <w:rFonts w:cstheme="minorHAnsi"/>
                <w:sz w:val="16"/>
                <w:szCs w:val="16"/>
              </w:rPr>
              <w:t>565</w:t>
            </w:r>
          </w:p>
        </w:tc>
        <w:tc>
          <w:tcPr>
            <w:tcW w:w="1276" w:type="dxa"/>
            <w:noWrap/>
            <w:tcMar>
              <w:left w:w="0" w:type="dxa"/>
              <w:right w:w="0" w:type="dxa"/>
            </w:tcMar>
            <w:hideMark/>
          </w:tcPr>
          <w:p w14:paraId="21358BA7"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15AB62AD" w14:textId="4D1975EE" w:rsidR="00952CB9" w:rsidRDefault="00952CB9" w:rsidP="00952CB9">
            <w:pPr>
              <w:ind w:left="113"/>
              <w:rPr>
                <w:rFonts w:cstheme="minorHAnsi"/>
                <w:sz w:val="16"/>
                <w:szCs w:val="16"/>
              </w:rPr>
            </w:pPr>
            <w:r w:rsidRPr="00905C5C">
              <w:rPr>
                <w:rFonts w:cstheme="minorHAnsi"/>
                <w:sz w:val="16"/>
                <w:szCs w:val="16"/>
              </w:rPr>
              <w:t>We prefer an approach based on real costs and past performance as it is the case in the French mechanism implemented with France Assureurs and ACPR.</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If the PRIIPs KID is used, the use of the PRIIPS KID moderate scenario is more relevant. We are not in favour of any additional scenario</w:t>
            </w:r>
          </w:p>
          <w:p w14:paraId="1E3B3C4B"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21D25CE9" w14:textId="1439A2FE" w:rsidR="00952CB9" w:rsidRPr="00905C5C" w:rsidRDefault="00952CB9" w:rsidP="00952CB9">
            <w:pPr>
              <w:ind w:left="113"/>
              <w:rPr>
                <w:rFonts w:cstheme="minorHAnsi"/>
                <w:sz w:val="16"/>
                <w:szCs w:val="16"/>
              </w:rPr>
            </w:pPr>
            <w:r>
              <w:rPr>
                <w:rFonts w:cstheme="minorHAnsi"/>
                <w:sz w:val="16"/>
                <w:szCs w:val="16"/>
              </w:rPr>
              <w:lastRenderedPageBreak/>
              <w:t xml:space="preserve">Noted. </w:t>
            </w:r>
          </w:p>
        </w:tc>
      </w:tr>
      <w:tr w:rsidR="00952CB9" w:rsidRPr="00905C5C" w14:paraId="4CE28437" w14:textId="1E430E52" w:rsidTr="00E723BE">
        <w:trPr>
          <w:trHeight w:val="4101"/>
        </w:trPr>
        <w:tc>
          <w:tcPr>
            <w:tcW w:w="704" w:type="dxa"/>
            <w:noWrap/>
            <w:tcMar>
              <w:left w:w="0" w:type="dxa"/>
              <w:right w:w="0" w:type="dxa"/>
            </w:tcMar>
            <w:hideMark/>
          </w:tcPr>
          <w:p w14:paraId="682F2E67"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75140253" w14:textId="77777777" w:rsidR="00952CB9" w:rsidRPr="00905C5C" w:rsidRDefault="00952CB9" w:rsidP="00952CB9">
            <w:pPr>
              <w:ind w:left="113"/>
              <w:rPr>
                <w:rFonts w:cstheme="minorHAnsi"/>
                <w:sz w:val="16"/>
                <w:szCs w:val="16"/>
              </w:rPr>
            </w:pPr>
            <w:r w:rsidRPr="00905C5C">
              <w:rPr>
                <w:rFonts w:cstheme="minorHAnsi"/>
                <w:sz w:val="16"/>
                <w:szCs w:val="16"/>
              </w:rPr>
              <w:t>566</w:t>
            </w:r>
          </w:p>
        </w:tc>
        <w:tc>
          <w:tcPr>
            <w:tcW w:w="1276" w:type="dxa"/>
            <w:noWrap/>
            <w:tcMar>
              <w:left w:w="0" w:type="dxa"/>
              <w:right w:w="0" w:type="dxa"/>
            </w:tcMar>
            <w:hideMark/>
          </w:tcPr>
          <w:p w14:paraId="1BAA3359"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6B80A749" w14:textId="77777777" w:rsidR="00952CB9" w:rsidRPr="00905C5C" w:rsidRDefault="00952CB9" w:rsidP="00952CB9">
            <w:pPr>
              <w:ind w:left="113"/>
              <w:rPr>
                <w:rFonts w:cstheme="minorHAnsi"/>
                <w:sz w:val="16"/>
                <w:szCs w:val="16"/>
              </w:rPr>
            </w:pPr>
            <w:r w:rsidRPr="00905C5C">
              <w:rPr>
                <w:rFonts w:cstheme="minorHAnsi"/>
                <w:sz w:val="16"/>
                <w:szCs w:val="16"/>
              </w:rPr>
              <w:t>The PRIIPs indicators pose real challenges, even though significant initial flaws in performance scenarios have been corrected. In the case of products with profit participation, the moderate scenario is often set to 0 to comply with regulations, making it unusable. Moreover, the framework does not allow for a satisfactory or easy combination of the performance of Category II and Category IV MOPs. Lastly, it is simpler and comparably unbiased to collect past performance data for products over a significant portion of unit-linked products in UCITS form. Even for hybrid options, past performance works well as long as the option has a sufficient historical track record. If not, reconstructing performance is of little value but can be considered in a more in-depth examination by NCAs.</w:t>
            </w:r>
            <w:r w:rsidRPr="00905C5C">
              <w:rPr>
                <w:rFonts w:cstheme="minorHAnsi"/>
                <w:sz w:val="16"/>
                <w:szCs w:val="16"/>
              </w:rPr>
              <w:br/>
            </w:r>
            <w:r w:rsidRPr="00905C5C">
              <w:rPr>
                <w:rFonts w:cstheme="minorHAnsi"/>
                <w:sz w:val="16"/>
                <w:szCs w:val="16"/>
              </w:rPr>
              <w:br/>
              <w:t>Regarding the RIY, it is ill-suited for MOPs: it is a relatively complex indicator to calculate, and in the absence of entry fees, it adds nothing to the notion of ongoing costs (which it may distort depending on the actuarial calculation). Moreover, entry fees have little significance in the French MOP market (sometimes nonexistent and generally waived). If there is a need to include multiple indicators, and if the fees related to the wrapper must be included (which is not our initial recommendation but should be studied), entry fees should be listed as an indicator alongside the contractual fees on assets, specific to the wrapper, and fees specific to the option.</w:t>
            </w:r>
          </w:p>
        </w:tc>
        <w:tc>
          <w:tcPr>
            <w:tcW w:w="4394" w:type="dxa"/>
            <w:tcMar>
              <w:left w:w="0" w:type="dxa"/>
              <w:right w:w="0" w:type="dxa"/>
            </w:tcMar>
          </w:tcPr>
          <w:p w14:paraId="1880EA78" w14:textId="77777777" w:rsidR="00952CB9" w:rsidRDefault="00952CB9" w:rsidP="00952CB9">
            <w:pPr>
              <w:ind w:left="113"/>
              <w:rPr>
                <w:rFonts w:cstheme="minorHAnsi"/>
                <w:sz w:val="16"/>
                <w:szCs w:val="16"/>
              </w:rPr>
            </w:pPr>
          </w:p>
          <w:p w14:paraId="396EAC52" w14:textId="7237B82E" w:rsidR="00952CB9" w:rsidRPr="00450E4F" w:rsidRDefault="00952CB9" w:rsidP="00952CB9">
            <w:pPr>
              <w:ind w:left="113"/>
              <w:rPr>
                <w:rFonts w:cstheme="minorHAnsi"/>
                <w:sz w:val="16"/>
                <w:szCs w:val="16"/>
              </w:rPr>
            </w:pPr>
            <w:r>
              <w:rPr>
                <w:rFonts w:cstheme="minorHAnsi"/>
                <w:sz w:val="16"/>
                <w:szCs w:val="16"/>
              </w:rPr>
              <w:t>W</w:t>
            </w:r>
            <w:r w:rsidRPr="00450E4F">
              <w:rPr>
                <w:rFonts w:cstheme="minorHAnsi"/>
                <w:sz w:val="16"/>
                <w:szCs w:val="16"/>
              </w:rPr>
              <w:t>rapper</w:t>
            </w:r>
            <w:r>
              <w:rPr>
                <w:rFonts w:cstheme="minorHAnsi"/>
                <w:sz w:val="16"/>
                <w:szCs w:val="16"/>
              </w:rPr>
              <w:t xml:space="preserve"> costs</w:t>
            </w:r>
            <w:r w:rsidRPr="00450E4F">
              <w:rPr>
                <w:rFonts w:cstheme="minorHAnsi"/>
                <w:sz w:val="16"/>
                <w:szCs w:val="16"/>
              </w:rPr>
              <w:t xml:space="preserve"> </w:t>
            </w:r>
            <w:r>
              <w:rPr>
                <w:rFonts w:cstheme="minorHAnsi"/>
                <w:sz w:val="16"/>
                <w:szCs w:val="16"/>
              </w:rPr>
              <w:t>are</w:t>
            </w:r>
            <w:r w:rsidRPr="00450E4F">
              <w:rPr>
                <w:rFonts w:cstheme="minorHAnsi"/>
                <w:sz w:val="16"/>
                <w:szCs w:val="16"/>
              </w:rPr>
              <w:t xml:space="preserve"> part of the methodology</w:t>
            </w:r>
            <w:r>
              <w:rPr>
                <w:rFonts w:cstheme="minorHAnsi"/>
                <w:sz w:val="16"/>
                <w:szCs w:val="16"/>
              </w:rPr>
              <w:t xml:space="preserve"> and VfM</w:t>
            </w:r>
            <w:r w:rsidRPr="00450E4F">
              <w:rPr>
                <w:rFonts w:cstheme="minorHAnsi"/>
                <w:sz w:val="16"/>
                <w:szCs w:val="16"/>
              </w:rPr>
              <w:t xml:space="preserve"> indicators will be calculated at level of the combination (insurance wrapper plus the specific underlying investment option) ensuring that the policyholder perspective is considered to the greatest extent possible.</w:t>
            </w:r>
          </w:p>
          <w:p w14:paraId="65D5A984" w14:textId="77777777" w:rsidR="00952CB9" w:rsidRPr="00450E4F" w:rsidRDefault="00952CB9" w:rsidP="00952CB9">
            <w:pPr>
              <w:ind w:left="113"/>
              <w:rPr>
                <w:rFonts w:cstheme="minorHAnsi"/>
                <w:sz w:val="16"/>
                <w:szCs w:val="16"/>
              </w:rPr>
            </w:pPr>
          </w:p>
          <w:p w14:paraId="50D52417" w14:textId="52BDD891" w:rsidR="00952CB9" w:rsidRPr="00450E4F" w:rsidRDefault="00952CB9" w:rsidP="00952CB9">
            <w:pPr>
              <w:ind w:left="113"/>
              <w:rPr>
                <w:rFonts w:cstheme="minorHAnsi"/>
                <w:sz w:val="16"/>
                <w:szCs w:val="16"/>
              </w:rPr>
            </w:pPr>
            <w:r w:rsidRPr="00450E4F">
              <w:rPr>
                <w:rFonts w:cstheme="minorHAnsi"/>
                <w:sz w:val="16"/>
                <w:szCs w:val="16"/>
              </w:rPr>
              <w:t>EIOPA understands that the inclusion of more scenarios would enhance the methodology. Nevertheless, it would also lead to an excessive number of data point to be collected as well as a substantial number of indicators which would ultimately limit the benefits of the joint assessment of indicators</w:t>
            </w:r>
            <w:r>
              <w:rPr>
                <w:rFonts w:cstheme="minorHAnsi"/>
                <w:sz w:val="16"/>
                <w:szCs w:val="16"/>
              </w:rPr>
              <w:t>.</w:t>
            </w:r>
          </w:p>
          <w:p w14:paraId="1BD658DB" w14:textId="77777777" w:rsidR="00952CB9" w:rsidRPr="00450E4F" w:rsidRDefault="00952CB9" w:rsidP="00952CB9">
            <w:pPr>
              <w:ind w:left="113"/>
              <w:rPr>
                <w:rFonts w:cstheme="minorHAnsi"/>
                <w:sz w:val="16"/>
                <w:szCs w:val="16"/>
              </w:rPr>
            </w:pPr>
          </w:p>
          <w:p w14:paraId="6A44BDA7" w14:textId="186B67C9" w:rsidR="00952CB9" w:rsidRDefault="00952CB9" w:rsidP="00952CB9">
            <w:pPr>
              <w:ind w:left="113"/>
              <w:rPr>
                <w:rFonts w:cstheme="minorHAnsi"/>
                <w:sz w:val="16"/>
                <w:szCs w:val="16"/>
              </w:rPr>
            </w:pPr>
            <w:r w:rsidRPr="00423CA8">
              <w:rPr>
                <w:rFonts w:cstheme="minorHAnsi"/>
                <w:sz w:val="16"/>
                <w:szCs w:val="16"/>
              </w:rPr>
              <w:t>Benchmarking is complementary to POG, and product testing should always verify and prove value for money including consideration on diverse scenarios.</w:t>
            </w:r>
          </w:p>
          <w:p w14:paraId="0D8911B2" w14:textId="0CEC77A0" w:rsidR="00952CB9" w:rsidRPr="00905C5C" w:rsidRDefault="00952CB9" w:rsidP="00952CB9">
            <w:pPr>
              <w:ind w:left="113"/>
              <w:rPr>
                <w:rFonts w:cstheme="minorHAnsi"/>
                <w:sz w:val="16"/>
                <w:szCs w:val="16"/>
              </w:rPr>
            </w:pPr>
          </w:p>
        </w:tc>
      </w:tr>
      <w:tr w:rsidR="00952CB9" w:rsidRPr="00905C5C" w14:paraId="08CDA66F" w14:textId="5E788C17" w:rsidTr="00E723BE">
        <w:trPr>
          <w:trHeight w:val="20"/>
        </w:trPr>
        <w:tc>
          <w:tcPr>
            <w:tcW w:w="704" w:type="dxa"/>
            <w:noWrap/>
            <w:tcMar>
              <w:left w:w="0" w:type="dxa"/>
              <w:right w:w="0" w:type="dxa"/>
            </w:tcMar>
            <w:hideMark/>
          </w:tcPr>
          <w:p w14:paraId="28F70753"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27E0D0B9" w14:textId="77777777" w:rsidR="00952CB9" w:rsidRPr="00905C5C" w:rsidRDefault="00952CB9" w:rsidP="00952CB9">
            <w:pPr>
              <w:ind w:left="113"/>
              <w:rPr>
                <w:rFonts w:cstheme="minorHAnsi"/>
                <w:sz w:val="16"/>
                <w:szCs w:val="16"/>
              </w:rPr>
            </w:pPr>
            <w:r w:rsidRPr="00905C5C">
              <w:rPr>
                <w:rFonts w:cstheme="minorHAnsi"/>
                <w:sz w:val="16"/>
                <w:szCs w:val="16"/>
              </w:rPr>
              <w:t>567</w:t>
            </w:r>
          </w:p>
        </w:tc>
        <w:tc>
          <w:tcPr>
            <w:tcW w:w="1276" w:type="dxa"/>
            <w:noWrap/>
            <w:tcMar>
              <w:left w:w="0" w:type="dxa"/>
              <w:right w:w="0" w:type="dxa"/>
            </w:tcMar>
            <w:hideMark/>
          </w:tcPr>
          <w:p w14:paraId="76B40D50" w14:textId="77777777" w:rsidR="00952CB9" w:rsidRPr="00905C5C" w:rsidRDefault="00952CB9" w:rsidP="00952CB9">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746FBA88" w14:textId="77777777" w:rsidR="00952CB9" w:rsidRPr="00905C5C" w:rsidRDefault="00952CB9" w:rsidP="00952CB9">
            <w:pPr>
              <w:ind w:left="113"/>
              <w:rPr>
                <w:rFonts w:cstheme="minorHAnsi"/>
                <w:sz w:val="16"/>
                <w:szCs w:val="16"/>
              </w:rPr>
            </w:pPr>
            <w:r w:rsidRPr="00905C5C">
              <w:rPr>
                <w:rFonts w:cstheme="minorHAnsi"/>
                <w:sz w:val="16"/>
                <w:szCs w:val="16"/>
              </w:rPr>
              <w:t>The use of the standardised figures provided by the PRIIPs KID should be the primary source to calculate performance measures that ultimately lead to product cluster distribution.</w:t>
            </w:r>
          </w:p>
        </w:tc>
        <w:tc>
          <w:tcPr>
            <w:tcW w:w="4394" w:type="dxa"/>
            <w:tcMar>
              <w:left w:w="0" w:type="dxa"/>
              <w:right w:w="0" w:type="dxa"/>
            </w:tcMar>
          </w:tcPr>
          <w:p w14:paraId="51A3318F" w14:textId="77777777" w:rsidR="00952CB9" w:rsidRPr="00905C5C" w:rsidRDefault="00952CB9" w:rsidP="00952CB9">
            <w:pPr>
              <w:ind w:left="113"/>
              <w:rPr>
                <w:rFonts w:cstheme="minorHAnsi"/>
                <w:sz w:val="16"/>
                <w:szCs w:val="16"/>
              </w:rPr>
            </w:pPr>
          </w:p>
        </w:tc>
      </w:tr>
      <w:tr w:rsidR="00952CB9" w:rsidRPr="00905C5C" w14:paraId="1AB8BC8B" w14:textId="7CB127AB" w:rsidTr="00E723BE">
        <w:trPr>
          <w:trHeight w:val="20"/>
        </w:trPr>
        <w:tc>
          <w:tcPr>
            <w:tcW w:w="704" w:type="dxa"/>
            <w:noWrap/>
            <w:tcMar>
              <w:left w:w="0" w:type="dxa"/>
              <w:right w:w="0" w:type="dxa"/>
            </w:tcMar>
            <w:hideMark/>
          </w:tcPr>
          <w:p w14:paraId="5476B602"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93141B7" w14:textId="77777777" w:rsidR="00952CB9" w:rsidRPr="00905C5C" w:rsidRDefault="00952CB9" w:rsidP="00952CB9">
            <w:pPr>
              <w:ind w:left="113"/>
              <w:rPr>
                <w:rFonts w:cstheme="minorHAnsi"/>
                <w:sz w:val="16"/>
                <w:szCs w:val="16"/>
              </w:rPr>
            </w:pPr>
            <w:r w:rsidRPr="00905C5C">
              <w:rPr>
                <w:rFonts w:cstheme="minorHAnsi"/>
                <w:sz w:val="16"/>
                <w:szCs w:val="16"/>
              </w:rPr>
              <w:t>568</w:t>
            </w:r>
          </w:p>
        </w:tc>
        <w:tc>
          <w:tcPr>
            <w:tcW w:w="1276" w:type="dxa"/>
            <w:noWrap/>
            <w:tcMar>
              <w:left w:w="0" w:type="dxa"/>
              <w:right w:w="0" w:type="dxa"/>
            </w:tcMar>
            <w:hideMark/>
          </w:tcPr>
          <w:p w14:paraId="21B30544"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6BDDB7E0" w14:textId="3B8E81CD" w:rsidR="00952CB9" w:rsidRPr="00B30749" w:rsidRDefault="00952CB9" w:rsidP="00952CB9">
            <w:pPr>
              <w:ind w:left="113"/>
              <w:rPr>
                <w:rFonts w:cstheme="minorHAnsi"/>
                <w:sz w:val="16"/>
                <w:szCs w:val="16"/>
              </w:rPr>
            </w:pPr>
            <w:r w:rsidRPr="00B30749">
              <w:rPr>
                <w:rFonts w:cstheme="minorHAnsi"/>
                <w:sz w:val="16"/>
                <w:szCs w:val="16"/>
              </w:rPr>
              <w:t xml:space="preserve">If the PRIIPs KID is used (Level 1 indicators), the CEB agrees with the use of the PRIIPS KID moderate scenario. If we don’t use level 1 indicators, we are not in favour of using PRIIPs performance scenarios because of their modelling flaws. The most important initial problems have been corrected with the revision of the RTS, but the scenarios remain imperfect like all projection models. </w:t>
            </w:r>
            <w:r w:rsidRPr="00B30749">
              <w:rPr>
                <w:rFonts w:cstheme="minorHAnsi"/>
                <w:sz w:val="16"/>
                <w:szCs w:val="16"/>
              </w:rPr>
              <w:br/>
            </w:r>
            <w:r w:rsidRPr="00B30749">
              <w:rPr>
                <w:rFonts w:cstheme="minorHAnsi"/>
                <w:sz w:val="16"/>
                <w:szCs w:val="16"/>
              </w:rPr>
              <w:br/>
            </w:r>
            <w:r w:rsidRPr="00B30749">
              <w:rPr>
                <w:rFonts w:cstheme="minorHAnsi"/>
                <w:sz w:val="16"/>
                <w:szCs w:val="16"/>
              </w:rPr>
              <w:br/>
              <w:t>The moderate scenario is based on the observation of the average of past performances, making customers think wrongly that the manufacturer knows the future performance when the only factual information is past performance. In addition, the methodologies differ according to the PRIIP category, which seems to us to be a bias in the comparison of products. It is more relevant and more comparable without any method bias to use past performance.</w:t>
            </w:r>
          </w:p>
        </w:tc>
        <w:tc>
          <w:tcPr>
            <w:tcW w:w="4394" w:type="dxa"/>
            <w:tcMar>
              <w:left w:w="0" w:type="dxa"/>
              <w:right w:w="0" w:type="dxa"/>
            </w:tcMar>
          </w:tcPr>
          <w:p w14:paraId="32998AC3" w14:textId="6852997D" w:rsidR="00952CB9" w:rsidRDefault="00952CB9" w:rsidP="00952CB9">
            <w:pPr>
              <w:ind w:left="113"/>
              <w:rPr>
                <w:rFonts w:cstheme="minorHAnsi"/>
                <w:sz w:val="16"/>
                <w:szCs w:val="16"/>
              </w:rPr>
            </w:pPr>
            <w:r>
              <w:rPr>
                <w:rFonts w:cstheme="minorHAnsi"/>
                <w:sz w:val="16"/>
                <w:szCs w:val="16"/>
              </w:rPr>
              <w:t>EIOPA has simplified its approach to combine both Layer I and Layer II indicators.</w:t>
            </w:r>
          </w:p>
          <w:p w14:paraId="476D367A" w14:textId="77777777" w:rsidR="00952CB9" w:rsidRDefault="00952CB9" w:rsidP="00952CB9">
            <w:pPr>
              <w:ind w:left="113"/>
              <w:rPr>
                <w:rFonts w:cstheme="minorHAnsi"/>
                <w:sz w:val="16"/>
                <w:szCs w:val="16"/>
              </w:rPr>
            </w:pPr>
          </w:p>
          <w:p w14:paraId="334BBA77" w14:textId="15E5D1E1" w:rsidR="00952CB9" w:rsidRPr="00905C5C" w:rsidRDefault="00952CB9" w:rsidP="00952CB9">
            <w:pPr>
              <w:ind w:left="113"/>
              <w:rPr>
                <w:rFonts w:cstheme="minorHAnsi"/>
                <w:sz w:val="16"/>
                <w:szCs w:val="16"/>
              </w:rPr>
            </w:pPr>
            <w:r>
              <w:rPr>
                <w:rFonts w:cstheme="minorHAnsi"/>
                <w:sz w:val="16"/>
                <w:szCs w:val="16"/>
              </w:rPr>
              <w:t>This may alleviate some concerns with relying on the PRIIPs KID methodology, whilst also considering that PRIIPs KID data is already available, thus not creating additional reporting burden on the industry.</w:t>
            </w:r>
          </w:p>
        </w:tc>
      </w:tr>
      <w:tr w:rsidR="00952CB9" w:rsidRPr="00905C5C" w14:paraId="135C684E" w14:textId="7B3D3E12" w:rsidTr="00E723BE">
        <w:trPr>
          <w:trHeight w:val="20"/>
        </w:trPr>
        <w:tc>
          <w:tcPr>
            <w:tcW w:w="704" w:type="dxa"/>
            <w:noWrap/>
            <w:tcMar>
              <w:left w:w="0" w:type="dxa"/>
              <w:right w:w="0" w:type="dxa"/>
            </w:tcMar>
            <w:hideMark/>
          </w:tcPr>
          <w:p w14:paraId="3C25D851"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12E881A2" w14:textId="77777777" w:rsidR="00952CB9" w:rsidRPr="00905C5C" w:rsidRDefault="00952CB9" w:rsidP="00952CB9">
            <w:pPr>
              <w:ind w:left="113"/>
              <w:rPr>
                <w:rFonts w:cstheme="minorHAnsi"/>
                <w:sz w:val="16"/>
                <w:szCs w:val="16"/>
              </w:rPr>
            </w:pPr>
            <w:r w:rsidRPr="00905C5C">
              <w:rPr>
                <w:rFonts w:cstheme="minorHAnsi"/>
                <w:sz w:val="16"/>
                <w:szCs w:val="16"/>
              </w:rPr>
              <w:t>569</w:t>
            </w:r>
          </w:p>
        </w:tc>
        <w:tc>
          <w:tcPr>
            <w:tcW w:w="1276" w:type="dxa"/>
            <w:noWrap/>
            <w:tcMar>
              <w:left w:w="0" w:type="dxa"/>
              <w:right w:w="0" w:type="dxa"/>
            </w:tcMar>
            <w:hideMark/>
          </w:tcPr>
          <w:p w14:paraId="7CC1CE08"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320A133A" w14:textId="4EA2AD29" w:rsidR="00952CB9" w:rsidRPr="00B30749" w:rsidRDefault="00952CB9" w:rsidP="00952CB9">
            <w:pPr>
              <w:ind w:left="113"/>
              <w:rPr>
                <w:rFonts w:cstheme="minorHAnsi"/>
                <w:sz w:val="16"/>
                <w:szCs w:val="16"/>
              </w:rPr>
            </w:pPr>
            <w:r w:rsidRPr="00B30749">
              <w:rPr>
                <w:rFonts w:cstheme="minorHAnsi"/>
                <w:sz w:val="16"/>
                <w:szCs w:val="16"/>
              </w:rPr>
              <w:t xml:space="preserve">In case there is a need for benchmarks as a supervisory tool by NCAs at all, EIOPA’s methodology Level 1 indicators like the PRIIPs KID data could be used for first market screening to identify potential outliers. There is no need for further indicators. </w:t>
            </w:r>
            <w:r w:rsidRPr="00B30749">
              <w:rPr>
                <w:rFonts w:cstheme="minorHAnsi"/>
                <w:sz w:val="16"/>
                <w:szCs w:val="16"/>
              </w:rPr>
              <w:br/>
            </w:r>
            <w:r w:rsidRPr="00B30749">
              <w:rPr>
                <w:rFonts w:cstheme="minorHAnsi"/>
                <w:sz w:val="16"/>
                <w:szCs w:val="16"/>
              </w:rPr>
              <w:br/>
            </w:r>
            <w:r w:rsidRPr="00B30749">
              <w:rPr>
                <w:rFonts w:cstheme="minorHAnsi"/>
                <w:sz w:val="16"/>
                <w:szCs w:val="16"/>
              </w:rPr>
              <w:lastRenderedPageBreak/>
              <w:t>Nevertheless, we would like to mention that the performance evaluated for the moderate scenario highly depends on the PRIIPs category, the time point of the calculation and the length of the data series considered for calibration. Therefore, the PRIIPs category (and not only the PRIIPs risk indicator and recommended holding period) should be considered within clustering to ensure that within each cluster the method for evaluating the moderate scenario is comparable.</w:t>
            </w:r>
          </w:p>
        </w:tc>
        <w:tc>
          <w:tcPr>
            <w:tcW w:w="4394" w:type="dxa"/>
            <w:tcMar>
              <w:left w:w="0" w:type="dxa"/>
              <w:right w:w="0" w:type="dxa"/>
            </w:tcMar>
          </w:tcPr>
          <w:p w14:paraId="77832662" w14:textId="5638BB37" w:rsidR="00952CB9" w:rsidRPr="00905C5C" w:rsidRDefault="00952CB9" w:rsidP="00952CB9">
            <w:pPr>
              <w:ind w:left="113"/>
              <w:rPr>
                <w:rFonts w:cstheme="minorHAnsi"/>
                <w:sz w:val="16"/>
                <w:szCs w:val="16"/>
              </w:rPr>
            </w:pPr>
            <w:r>
              <w:rPr>
                <w:rFonts w:cstheme="minorHAnsi"/>
                <w:sz w:val="16"/>
                <w:szCs w:val="16"/>
              </w:rPr>
              <w:lastRenderedPageBreak/>
              <w:t xml:space="preserve">See above. </w:t>
            </w:r>
          </w:p>
        </w:tc>
      </w:tr>
      <w:tr w:rsidR="00952CB9" w:rsidRPr="00905C5C" w14:paraId="49D2241A" w14:textId="7D646287" w:rsidTr="00E723BE">
        <w:trPr>
          <w:trHeight w:val="20"/>
        </w:trPr>
        <w:tc>
          <w:tcPr>
            <w:tcW w:w="704" w:type="dxa"/>
            <w:noWrap/>
            <w:tcMar>
              <w:left w:w="0" w:type="dxa"/>
              <w:right w:w="0" w:type="dxa"/>
            </w:tcMar>
            <w:hideMark/>
          </w:tcPr>
          <w:p w14:paraId="5B1A35C7"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178DEB09" w14:textId="77777777" w:rsidR="00952CB9" w:rsidRPr="00905C5C" w:rsidRDefault="00952CB9" w:rsidP="00952CB9">
            <w:pPr>
              <w:ind w:left="113"/>
              <w:rPr>
                <w:rFonts w:cstheme="minorHAnsi"/>
                <w:sz w:val="16"/>
                <w:szCs w:val="16"/>
              </w:rPr>
            </w:pPr>
            <w:r w:rsidRPr="00905C5C">
              <w:rPr>
                <w:rFonts w:cstheme="minorHAnsi"/>
                <w:sz w:val="16"/>
                <w:szCs w:val="16"/>
              </w:rPr>
              <w:t>570</w:t>
            </w:r>
          </w:p>
        </w:tc>
        <w:tc>
          <w:tcPr>
            <w:tcW w:w="1276" w:type="dxa"/>
            <w:noWrap/>
            <w:tcMar>
              <w:left w:w="0" w:type="dxa"/>
              <w:right w:w="0" w:type="dxa"/>
            </w:tcMar>
            <w:hideMark/>
          </w:tcPr>
          <w:p w14:paraId="3A7E86A5"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230041A2" w14:textId="2F9D3D4B" w:rsidR="00952CB9" w:rsidRPr="00B30749" w:rsidRDefault="00952CB9" w:rsidP="00952CB9">
            <w:pPr>
              <w:ind w:left="113"/>
              <w:rPr>
                <w:rFonts w:cstheme="minorHAnsi"/>
                <w:sz w:val="16"/>
                <w:szCs w:val="16"/>
              </w:rPr>
            </w:pPr>
            <w:r w:rsidRPr="00B30749">
              <w:rPr>
                <w:rFonts w:cstheme="minorHAnsi"/>
                <w:sz w:val="16"/>
                <w:szCs w:val="16"/>
              </w:rPr>
              <w:t xml:space="preserve">In case there is a need for benchmarks as a supervisory tool by NCAs at all, EIOPA’s methodology Level 1 indicators like the PRIIPs KID data could be used for first market screening to identify potential outliers. There is no need for further indicators. </w:t>
            </w:r>
            <w:r w:rsidRPr="00B30749">
              <w:rPr>
                <w:rFonts w:cstheme="minorHAnsi"/>
                <w:sz w:val="16"/>
                <w:szCs w:val="16"/>
              </w:rPr>
              <w:br/>
            </w:r>
            <w:r w:rsidRPr="00B30749">
              <w:rPr>
                <w:rFonts w:cstheme="minorHAnsi"/>
                <w:sz w:val="16"/>
                <w:szCs w:val="16"/>
              </w:rPr>
              <w:br/>
              <w:t>Nevertheless, we would like to mention that the performance evaluated for the moderate scenario highly depends on the PRIIPs category, the time point of the calculation and the length of the data series considered for calibration. Therefore, the PRIIPs category (and not only the PRIIPs risk indicator and recommended holding period) should be considered within clustering to ensure that within each cluster the method for evaluating the moderate scenario is comparable.</w:t>
            </w:r>
          </w:p>
        </w:tc>
        <w:tc>
          <w:tcPr>
            <w:tcW w:w="4394" w:type="dxa"/>
            <w:tcMar>
              <w:left w:w="0" w:type="dxa"/>
              <w:right w:w="0" w:type="dxa"/>
            </w:tcMar>
          </w:tcPr>
          <w:p w14:paraId="0F24C8A9" w14:textId="3C4668DA"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2E886BDB" w14:textId="1132B95D" w:rsidTr="00E723BE">
        <w:trPr>
          <w:trHeight w:val="20"/>
        </w:trPr>
        <w:tc>
          <w:tcPr>
            <w:tcW w:w="704" w:type="dxa"/>
            <w:noWrap/>
            <w:tcMar>
              <w:left w:w="0" w:type="dxa"/>
              <w:right w:w="0" w:type="dxa"/>
            </w:tcMar>
            <w:hideMark/>
          </w:tcPr>
          <w:p w14:paraId="1DBFCC3E"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620B3559" w14:textId="77777777" w:rsidR="00952CB9" w:rsidRPr="00905C5C" w:rsidRDefault="00952CB9" w:rsidP="00952CB9">
            <w:pPr>
              <w:ind w:left="113"/>
              <w:rPr>
                <w:rFonts w:cstheme="minorHAnsi"/>
                <w:sz w:val="16"/>
                <w:szCs w:val="16"/>
              </w:rPr>
            </w:pPr>
            <w:r w:rsidRPr="00905C5C">
              <w:rPr>
                <w:rFonts w:cstheme="minorHAnsi"/>
                <w:sz w:val="16"/>
                <w:szCs w:val="16"/>
              </w:rPr>
              <w:t>571</w:t>
            </w:r>
          </w:p>
        </w:tc>
        <w:tc>
          <w:tcPr>
            <w:tcW w:w="1276" w:type="dxa"/>
            <w:noWrap/>
            <w:tcMar>
              <w:left w:w="0" w:type="dxa"/>
              <w:right w:w="0" w:type="dxa"/>
            </w:tcMar>
            <w:hideMark/>
          </w:tcPr>
          <w:p w14:paraId="630A7477"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2322F0F8" w14:textId="77777777" w:rsidR="00952CB9" w:rsidRPr="00B30749" w:rsidRDefault="00952CB9" w:rsidP="00952CB9">
            <w:pPr>
              <w:ind w:left="113"/>
              <w:rPr>
                <w:rFonts w:cstheme="minorHAnsi"/>
                <w:sz w:val="16"/>
                <w:szCs w:val="16"/>
              </w:rPr>
            </w:pPr>
            <w:r w:rsidRPr="00B30749">
              <w:rPr>
                <w:rFonts w:cstheme="minorHAnsi"/>
                <w:sz w:val="16"/>
                <w:szCs w:val="16"/>
              </w:rPr>
              <w:t>For us, it is of uttermost importance that the ongoing work on the benchmarks is aligned with what is already in use under the PRIIPs KID quick fixes. Moreover, NCAs could use the PRIIPs KID to perform a first market screening as per Layer 1 of EIOPA’s Methodology, to identify possible problematic cases that would require further investigations.</w:t>
            </w:r>
          </w:p>
        </w:tc>
        <w:tc>
          <w:tcPr>
            <w:tcW w:w="4394" w:type="dxa"/>
            <w:tcMar>
              <w:left w:w="0" w:type="dxa"/>
              <w:right w:w="0" w:type="dxa"/>
            </w:tcMar>
          </w:tcPr>
          <w:p w14:paraId="61FDE094" w14:textId="07BA27C9" w:rsidR="00952CB9" w:rsidRPr="00905C5C" w:rsidRDefault="00952CB9" w:rsidP="00952CB9">
            <w:pPr>
              <w:ind w:left="113"/>
              <w:rPr>
                <w:rFonts w:cstheme="minorHAnsi"/>
                <w:sz w:val="16"/>
                <w:szCs w:val="16"/>
              </w:rPr>
            </w:pPr>
            <w:r>
              <w:rPr>
                <w:rFonts w:cstheme="minorHAnsi"/>
                <w:sz w:val="16"/>
                <w:szCs w:val="16"/>
              </w:rPr>
              <w:t xml:space="preserve">EIOPA agrees that leveraging PRIIPS-KID data as much as possible can simplify the approach and limit associated reporting effort. </w:t>
            </w:r>
          </w:p>
        </w:tc>
      </w:tr>
      <w:tr w:rsidR="00952CB9" w:rsidRPr="00905C5C" w14:paraId="1DFDACBF" w14:textId="639D65A8" w:rsidTr="00E723BE">
        <w:trPr>
          <w:trHeight w:val="20"/>
        </w:trPr>
        <w:tc>
          <w:tcPr>
            <w:tcW w:w="704" w:type="dxa"/>
            <w:noWrap/>
            <w:tcMar>
              <w:left w:w="0" w:type="dxa"/>
              <w:right w:w="0" w:type="dxa"/>
            </w:tcMar>
            <w:hideMark/>
          </w:tcPr>
          <w:p w14:paraId="429E8A9F"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5738DC56" w14:textId="77777777" w:rsidR="00952CB9" w:rsidRPr="00905C5C" w:rsidRDefault="00952CB9" w:rsidP="00952CB9">
            <w:pPr>
              <w:ind w:left="113"/>
              <w:rPr>
                <w:rFonts w:cstheme="minorHAnsi"/>
                <w:sz w:val="16"/>
                <w:szCs w:val="16"/>
              </w:rPr>
            </w:pPr>
            <w:r w:rsidRPr="00905C5C">
              <w:rPr>
                <w:rFonts w:cstheme="minorHAnsi"/>
                <w:sz w:val="16"/>
                <w:szCs w:val="16"/>
              </w:rPr>
              <w:t>572</w:t>
            </w:r>
          </w:p>
        </w:tc>
        <w:tc>
          <w:tcPr>
            <w:tcW w:w="1276" w:type="dxa"/>
            <w:noWrap/>
            <w:tcMar>
              <w:left w:w="0" w:type="dxa"/>
              <w:right w:w="0" w:type="dxa"/>
            </w:tcMar>
            <w:hideMark/>
          </w:tcPr>
          <w:p w14:paraId="3B69C2A2"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635C9033" w14:textId="77777777" w:rsidR="00952CB9" w:rsidRPr="00905C5C" w:rsidRDefault="00952CB9" w:rsidP="00952CB9">
            <w:pPr>
              <w:ind w:left="113"/>
              <w:rPr>
                <w:rFonts w:cstheme="minorHAnsi"/>
                <w:sz w:val="16"/>
                <w:szCs w:val="16"/>
              </w:rPr>
            </w:pPr>
            <w:r w:rsidRPr="00905C5C">
              <w:rPr>
                <w:rFonts w:cstheme="minorHAnsi"/>
                <w:sz w:val="16"/>
                <w:szCs w:val="16"/>
              </w:rPr>
              <w:t>As mentioned in the answer to question 11, the elements available to the supervisor in relation to the requirements of the PRIIPs regulation should already allow him to carry out an initial market scan to detect possible market "anomalies" with regard to VfM, for certain product typologies.</w:t>
            </w:r>
          </w:p>
        </w:tc>
        <w:tc>
          <w:tcPr>
            <w:tcW w:w="4394" w:type="dxa"/>
            <w:tcMar>
              <w:left w:w="0" w:type="dxa"/>
              <w:right w:w="0" w:type="dxa"/>
            </w:tcMar>
          </w:tcPr>
          <w:p w14:paraId="2851BA58" w14:textId="6B6CA4A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F87C07F" w14:textId="6266936A" w:rsidTr="00E723BE">
        <w:trPr>
          <w:trHeight w:val="20"/>
        </w:trPr>
        <w:tc>
          <w:tcPr>
            <w:tcW w:w="704" w:type="dxa"/>
            <w:noWrap/>
            <w:tcMar>
              <w:left w:w="0" w:type="dxa"/>
              <w:right w:w="0" w:type="dxa"/>
            </w:tcMar>
            <w:hideMark/>
          </w:tcPr>
          <w:p w14:paraId="27D8E86A" w14:textId="77777777" w:rsidR="00952CB9" w:rsidRPr="00905C5C" w:rsidRDefault="00952CB9" w:rsidP="00952CB9">
            <w:pPr>
              <w:ind w:left="113"/>
              <w:rPr>
                <w:rFonts w:cstheme="minorHAnsi"/>
                <w:sz w:val="16"/>
                <w:szCs w:val="16"/>
              </w:rPr>
            </w:pPr>
            <w:r w:rsidRPr="00905C5C">
              <w:rPr>
                <w:rFonts w:cstheme="minorHAnsi"/>
                <w:sz w:val="16"/>
                <w:szCs w:val="16"/>
              </w:rPr>
              <w:t>16</w:t>
            </w:r>
          </w:p>
        </w:tc>
        <w:tc>
          <w:tcPr>
            <w:tcW w:w="709" w:type="dxa"/>
            <w:noWrap/>
            <w:tcMar>
              <w:left w:w="0" w:type="dxa"/>
              <w:right w:w="0" w:type="dxa"/>
            </w:tcMar>
            <w:hideMark/>
          </w:tcPr>
          <w:p w14:paraId="4758F9DB" w14:textId="77777777" w:rsidR="00952CB9" w:rsidRPr="00905C5C" w:rsidRDefault="00952CB9" w:rsidP="00952CB9">
            <w:pPr>
              <w:ind w:left="113"/>
              <w:rPr>
                <w:rFonts w:cstheme="minorHAnsi"/>
                <w:sz w:val="16"/>
                <w:szCs w:val="16"/>
              </w:rPr>
            </w:pPr>
            <w:r w:rsidRPr="00905C5C">
              <w:rPr>
                <w:rFonts w:cstheme="minorHAnsi"/>
                <w:sz w:val="16"/>
                <w:szCs w:val="16"/>
              </w:rPr>
              <w:t>573</w:t>
            </w:r>
          </w:p>
        </w:tc>
        <w:tc>
          <w:tcPr>
            <w:tcW w:w="1276" w:type="dxa"/>
            <w:noWrap/>
            <w:tcMar>
              <w:left w:w="0" w:type="dxa"/>
              <w:right w:w="0" w:type="dxa"/>
            </w:tcMar>
            <w:hideMark/>
          </w:tcPr>
          <w:p w14:paraId="3B762E1C"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3FD3C30F" w14:textId="77777777" w:rsidR="00952CB9" w:rsidRPr="00905C5C" w:rsidRDefault="00952CB9" w:rsidP="00952CB9">
            <w:pPr>
              <w:ind w:left="113"/>
              <w:rPr>
                <w:rFonts w:cstheme="minorHAnsi"/>
                <w:sz w:val="16"/>
                <w:szCs w:val="16"/>
              </w:rPr>
            </w:pPr>
            <w:r w:rsidRPr="00905C5C">
              <w:rPr>
                <w:rFonts w:cstheme="minorHAnsi"/>
                <w:sz w:val="16"/>
                <w:szCs w:val="16"/>
              </w:rPr>
              <w:t>As mentioned in the answer to question 11, the elements available to the supervisor in relation to the requirements of the PRIIPs regulation should already allow him to carry out an initial market scan to detect possible market "anomalies" with regard to VfM, for certain product typologies.</w:t>
            </w:r>
          </w:p>
        </w:tc>
        <w:tc>
          <w:tcPr>
            <w:tcW w:w="4394" w:type="dxa"/>
            <w:tcMar>
              <w:left w:w="0" w:type="dxa"/>
              <w:right w:w="0" w:type="dxa"/>
            </w:tcMar>
          </w:tcPr>
          <w:p w14:paraId="1432345C" w14:textId="41F68D5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73D9528" w14:textId="650F61A5" w:rsidTr="00E723BE">
        <w:trPr>
          <w:trHeight w:val="20"/>
        </w:trPr>
        <w:tc>
          <w:tcPr>
            <w:tcW w:w="704" w:type="dxa"/>
            <w:noWrap/>
            <w:tcMar>
              <w:left w:w="0" w:type="dxa"/>
              <w:right w:w="0" w:type="dxa"/>
            </w:tcMar>
            <w:hideMark/>
          </w:tcPr>
          <w:p w14:paraId="55F0AF50"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0D826E7A" w14:textId="77777777" w:rsidR="00952CB9" w:rsidRPr="00905C5C" w:rsidRDefault="00952CB9" w:rsidP="00952CB9">
            <w:pPr>
              <w:ind w:left="113"/>
              <w:rPr>
                <w:rFonts w:cstheme="minorHAnsi"/>
                <w:sz w:val="16"/>
                <w:szCs w:val="16"/>
              </w:rPr>
            </w:pPr>
            <w:r w:rsidRPr="00905C5C">
              <w:rPr>
                <w:rFonts w:cstheme="minorHAnsi"/>
                <w:sz w:val="16"/>
                <w:szCs w:val="16"/>
              </w:rPr>
              <w:t>574</w:t>
            </w:r>
          </w:p>
        </w:tc>
        <w:tc>
          <w:tcPr>
            <w:tcW w:w="1276" w:type="dxa"/>
            <w:noWrap/>
            <w:tcMar>
              <w:left w:w="0" w:type="dxa"/>
              <w:right w:w="0" w:type="dxa"/>
            </w:tcMar>
            <w:hideMark/>
          </w:tcPr>
          <w:p w14:paraId="5FD4ECB3"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06897994" w14:textId="77777777" w:rsidR="00952CB9" w:rsidRPr="00905C5C" w:rsidRDefault="00952CB9" w:rsidP="00952CB9">
            <w:pPr>
              <w:ind w:left="113"/>
              <w:rPr>
                <w:rFonts w:cstheme="minorHAnsi"/>
                <w:sz w:val="16"/>
                <w:szCs w:val="16"/>
              </w:rPr>
            </w:pPr>
            <w:r w:rsidRPr="00905C5C">
              <w:rPr>
                <w:rFonts w:cstheme="minorHAnsi"/>
                <w:sz w:val="16"/>
                <w:szCs w:val="16"/>
              </w:rPr>
              <w:t xml:space="preserve">The concept of percentile can induce a ranking logic that is not a priori the supervisor's objective. </w:t>
            </w:r>
            <w:r w:rsidRPr="00905C5C">
              <w:rPr>
                <w:rFonts w:cstheme="minorHAnsi"/>
                <w:sz w:val="16"/>
                <w:szCs w:val="16"/>
              </w:rPr>
              <w:br/>
            </w:r>
            <w:r w:rsidRPr="00905C5C">
              <w:rPr>
                <w:rFonts w:cstheme="minorHAnsi"/>
                <w:sz w:val="16"/>
                <w:szCs w:val="16"/>
              </w:rPr>
              <w:br/>
              <w:t>The use of percentiles for classification would suggest that there is an absolute ranking of products according to their VfM. However, as mentioned above, VfM depends in particular on the situation, the totality of the investments and the preferences and the needs of the customer.</w:t>
            </w:r>
            <w:r w:rsidRPr="00905C5C">
              <w:rPr>
                <w:rFonts w:cstheme="minorHAnsi"/>
                <w:sz w:val="16"/>
                <w:szCs w:val="16"/>
              </w:rPr>
              <w:br/>
            </w:r>
            <w:r w:rsidRPr="00905C5C">
              <w:rPr>
                <w:rFonts w:cstheme="minorHAnsi"/>
                <w:sz w:val="16"/>
                <w:szCs w:val="16"/>
              </w:rPr>
              <w:br/>
              <w:t xml:space="preserve">It is crucial to emphasise that benchmarking should not restrict the manufacturer’s capacity to design products and develop new features. To this end, we urge EIOPA to avoid using and interpreting benchmarks as de facto standard values. Centring benchmarks around average values would pressure manufacturers to standardise the product characteristics to align with these benchmark. Implementing benchmarks centred on average values could stifle market competitiveness and limit the range of product characteristics offered by the market. </w:t>
            </w:r>
            <w:r w:rsidRPr="00905C5C">
              <w:rPr>
                <w:rFonts w:cstheme="minorHAnsi"/>
                <w:sz w:val="16"/>
                <w:szCs w:val="16"/>
              </w:rPr>
              <w:br/>
            </w:r>
            <w:r w:rsidRPr="00905C5C">
              <w:rPr>
                <w:rFonts w:cstheme="minorHAnsi"/>
                <w:sz w:val="16"/>
                <w:szCs w:val="16"/>
              </w:rPr>
              <w:br/>
              <w:t xml:space="preserve">Furthermore, considering the temporal discrepancies related to the setup and update of benchmarks, benchmarks rooted in 'average' product metrics and characteristics risks serving as a retrospective tool, failing to capture the current evolution of customers’ preferences and product innovation in the market. This could lead to benchmarks that offer outdated insights compared to obtained from third party sources, which are frequently used by manufacturers in the </w:t>
            </w:r>
            <w:r w:rsidRPr="00905C5C">
              <w:rPr>
                <w:rFonts w:cstheme="minorHAnsi"/>
                <w:sz w:val="16"/>
                <w:szCs w:val="16"/>
              </w:rPr>
              <w:lastRenderedPageBreak/>
              <w:t>context of product development and approval.</w:t>
            </w:r>
            <w:r w:rsidRPr="00905C5C">
              <w:rPr>
                <w:rFonts w:cstheme="minorHAnsi"/>
                <w:sz w:val="16"/>
                <w:szCs w:val="16"/>
              </w:rPr>
              <w:br/>
            </w:r>
            <w:r w:rsidRPr="00905C5C">
              <w:rPr>
                <w:rFonts w:cstheme="minorHAnsi"/>
                <w:sz w:val="16"/>
                <w:szCs w:val="16"/>
              </w:rPr>
              <w:br/>
              <w:t>To conclude, we believe that benchmarks should only be used for the purpose of pointing out particularly anomalous values of product indicators. This approach would provide manufacturers and NCAs with a comparative framework to identify 'outliers'.</w:t>
            </w:r>
          </w:p>
        </w:tc>
        <w:tc>
          <w:tcPr>
            <w:tcW w:w="4394" w:type="dxa"/>
            <w:tcMar>
              <w:left w:w="0" w:type="dxa"/>
              <w:right w:w="0" w:type="dxa"/>
            </w:tcMar>
          </w:tcPr>
          <w:p w14:paraId="50B192A2" w14:textId="242167BF" w:rsidR="00952CB9" w:rsidRDefault="00952CB9" w:rsidP="00952CB9">
            <w:pPr>
              <w:ind w:left="113"/>
              <w:rPr>
                <w:sz w:val="16"/>
                <w:szCs w:val="16"/>
              </w:rPr>
            </w:pPr>
            <w:bookmarkStart w:id="45" w:name="_Hlk173941951"/>
            <w:r w:rsidRPr="00F71819">
              <w:rPr>
                <w:sz w:val="16"/>
                <w:szCs w:val="16"/>
              </w:rPr>
              <w:lastRenderedPageBreak/>
              <w:t>EIOPA agrees that product value cannot be captured solely by a percentile, for which reason the methodology emphasizes that VfM benchmarks are reference points and are not to act as a cost-cap</w:t>
            </w:r>
            <w:r>
              <w:rPr>
                <w:sz w:val="16"/>
                <w:szCs w:val="16"/>
              </w:rPr>
              <w:t>, which may drive product standardisation</w:t>
            </w:r>
            <w:r w:rsidRPr="00F71819">
              <w:rPr>
                <w:sz w:val="16"/>
                <w:szCs w:val="16"/>
              </w:rPr>
              <w:t xml:space="preserve">. </w:t>
            </w:r>
          </w:p>
          <w:p w14:paraId="5105B56B" w14:textId="77777777" w:rsidR="00952CB9" w:rsidRDefault="00952CB9" w:rsidP="00952CB9">
            <w:pPr>
              <w:ind w:left="113"/>
              <w:rPr>
                <w:rFonts w:cstheme="minorHAnsi"/>
                <w:sz w:val="16"/>
                <w:szCs w:val="16"/>
              </w:rPr>
            </w:pPr>
          </w:p>
          <w:p w14:paraId="630DB3F8" w14:textId="260B8DDA" w:rsidR="00952CB9" w:rsidRDefault="00952CB9" w:rsidP="00952CB9">
            <w:pPr>
              <w:ind w:left="113"/>
              <w:rPr>
                <w:rFonts w:cstheme="minorHAnsi"/>
                <w:sz w:val="16"/>
                <w:szCs w:val="16"/>
              </w:rPr>
            </w:pPr>
            <w:r w:rsidRPr="00F71819">
              <w:rPr>
                <w:sz w:val="16"/>
                <w:szCs w:val="16"/>
              </w:rPr>
              <w:t>EIOPA’s approach includes percentiles, but also allows for discretion to be used in considering the standard deviation of the values’ distribution.</w:t>
            </w:r>
            <w:r>
              <w:rPr>
                <w:sz w:val="16"/>
                <w:szCs w:val="16"/>
              </w:rPr>
              <w:t xml:space="preserve"> More broadly, supervisors</w:t>
            </w:r>
            <w:r>
              <w:rPr>
                <w:rFonts w:cstheme="minorHAnsi"/>
                <w:sz w:val="16"/>
                <w:szCs w:val="16"/>
              </w:rPr>
              <w:t xml:space="preserve"> have discretion in assessing the value offered by a product in a given cluster independently from whether it is within or outside the perimeter of the benchmark.</w:t>
            </w:r>
          </w:p>
          <w:p w14:paraId="32A7F22D" w14:textId="77777777" w:rsidR="00952CB9" w:rsidRDefault="00952CB9" w:rsidP="00952CB9">
            <w:pPr>
              <w:ind w:left="113"/>
              <w:rPr>
                <w:rFonts w:cstheme="minorHAnsi"/>
                <w:sz w:val="16"/>
                <w:szCs w:val="16"/>
              </w:rPr>
            </w:pPr>
          </w:p>
          <w:p w14:paraId="4A982ABE" w14:textId="77777777" w:rsidR="00952CB9" w:rsidRDefault="00952CB9" w:rsidP="00952CB9">
            <w:pPr>
              <w:ind w:left="113"/>
              <w:jc w:val="both"/>
              <w:rPr>
                <w:sz w:val="16"/>
                <w:szCs w:val="16"/>
              </w:rPr>
            </w:pPr>
            <w:r w:rsidRPr="009A6A33">
              <w:rPr>
                <w:sz w:val="16"/>
                <w:szCs w:val="16"/>
              </w:rPr>
              <w:t xml:space="preserve">Innovative elements which offer value to the identified target market can be clear justifications for deviating from the benchmarks (e.g. a cost differentiation for a new product in comparison with products with same basic essential features can </w:t>
            </w:r>
            <w:r w:rsidRPr="009A6A33">
              <w:rPr>
                <w:sz w:val="16"/>
                <w:szCs w:val="16"/>
              </w:rPr>
              <w:lastRenderedPageBreak/>
              <w:t>be fully justified). Indeed, there could be extra costs in the first years after launching a new product which are inherent to innovation, and NCAs can fully exercise supervise judgement on these aspects.</w:t>
            </w:r>
          </w:p>
          <w:p w14:paraId="4AAC98AF" w14:textId="77777777" w:rsidR="00952CB9" w:rsidRDefault="00952CB9" w:rsidP="00952CB9">
            <w:pPr>
              <w:ind w:left="113"/>
              <w:jc w:val="both"/>
              <w:rPr>
                <w:sz w:val="16"/>
                <w:szCs w:val="16"/>
              </w:rPr>
            </w:pPr>
          </w:p>
          <w:p w14:paraId="1A21E7F0" w14:textId="43D74E37" w:rsidR="00952CB9" w:rsidRPr="00490EAE" w:rsidRDefault="00952CB9" w:rsidP="00490EAE">
            <w:pPr>
              <w:ind w:left="113"/>
              <w:jc w:val="both"/>
              <w:rPr>
                <w:sz w:val="16"/>
                <w:szCs w:val="16"/>
              </w:rPr>
            </w:pPr>
            <w:r>
              <w:rPr>
                <w:sz w:val="16"/>
                <w:szCs w:val="16"/>
              </w:rPr>
              <w:t xml:space="preserve">Also, </w:t>
            </w:r>
            <w:r w:rsidRPr="009A6A33">
              <w:rPr>
                <w:sz w:val="16"/>
                <w:szCs w:val="16"/>
              </w:rPr>
              <w:t xml:space="preserve">EIOPA will review </w:t>
            </w:r>
            <w:r>
              <w:rPr>
                <w:sz w:val="16"/>
                <w:szCs w:val="16"/>
              </w:rPr>
              <w:t xml:space="preserve">indicators </w:t>
            </w:r>
            <w:r w:rsidRPr="009A6A33">
              <w:rPr>
                <w:sz w:val="16"/>
                <w:szCs w:val="16"/>
              </w:rPr>
              <w:t xml:space="preserve">and calculate the </w:t>
            </w:r>
            <w:r>
              <w:rPr>
                <w:sz w:val="16"/>
                <w:szCs w:val="16"/>
              </w:rPr>
              <w:t>benchmarks regularly, depending on data availability,</w:t>
            </w:r>
            <w:r w:rsidRPr="009A6A33">
              <w:rPr>
                <w:sz w:val="16"/>
                <w:szCs w:val="16"/>
              </w:rPr>
              <w:t xml:space="preserve"> to ensure they do not become outdated. </w:t>
            </w:r>
            <w:bookmarkEnd w:id="45"/>
          </w:p>
        </w:tc>
      </w:tr>
      <w:tr w:rsidR="00952CB9" w:rsidRPr="00905C5C" w14:paraId="15149044" w14:textId="21CB925E" w:rsidTr="00E723BE">
        <w:trPr>
          <w:trHeight w:val="20"/>
        </w:trPr>
        <w:tc>
          <w:tcPr>
            <w:tcW w:w="704" w:type="dxa"/>
            <w:noWrap/>
            <w:tcMar>
              <w:left w:w="0" w:type="dxa"/>
              <w:right w:w="0" w:type="dxa"/>
            </w:tcMar>
            <w:hideMark/>
          </w:tcPr>
          <w:p w14:paraId="608FD939"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17</w:t>
            </w:r>
          </w:p>
        </w:tc>
        <w:tc>
          <w:tcPr>
            <w:tcW w:w="709" w:type="dxa"/>
            <w:noWrap/>
            <w:tcMar>
              <w:left w:w="0" w:type="dxa"/>
              <w:right w:w="0" w:type="dxa"/>
            </w:tcMar>
            <w:hideMark/>
          </w:tcPr>
          <w:p w14:paraId="098D5AAB" w14:textId="77777777" w:rsidR="00952CB9" w:rsidRPr="00905C5C" w:rsidRDefault="00952CB9" w:rsidP="00952CB9">
            <w:pPr>
              <w:ind w:left="113"/>
              <w:rPr>
                <w:rFonts w:cstheme="minorHAnsi"/>
                <w:sz w:val="16"/>
                <w:szCs w:val="16"/>
              </w:rPr>
            </w:pPr>
            <w:r w:rsidRPr="00905C5C">
              <w:rPr>
                <w:rFonts w:cstheme="minorHAnsi"/>
                <w:sz w:val="16"/>
                <w:szCs w:val="16"/>
              </w:rPr>
              <w:t>575</w:t>
            </w:r>
          </w:p>
        </w:tc>
        <w:tc>
          <w:tcPr>
            <w:tcW w:w="1276" w:type="dxa"/>
            <w:noWrap/>
            <w:tcMar>
              <w:left w:w="0" w:type="dxa"/>
              <w:right w:w="0" w:type="dxa"/>
            </w:tcMar>
            <w:hideMark/>
          </w:tcPr>
          <w:p w14:paraId="0EDC085F"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2A39EB78" w14:textId="77777777" w:rsidR="00952CB9" w:rsidRPr="00905C5C" w:rsidRDefault="00952CB9" w:rsidP="00952CB9">
            <w:pPr>
              <w:ind w:left="113"/>
              <w:rPr>
                <w:rFonts w:cstheme="minorHAnsi"/>
                <w:sz w:val="16"/>
                <w:szCs w:val="16"/>
              </w:rPr>
            </w:pPr>
            <w:r w:rsidRPr="00905C5C">
              <w:rPr>
                <w:rFonts w:cstheme="minorHAnsi"/>
                <w:sz w:val="16"/>
                <w:szCs w:val="16"/>
              </w:rPr>
              <w:t xml:space="preserve">We agree with the use of percentiles for identifying outlier values within a cluster’s distribution, signalling the need for deeper scrutiny. </w:t>
            </w:r>
            <w:r w:rsidRPr="00905C5C">
              <w:rPr>
                <w:rFonts w:cstheme="minorHAnsi"/>
                <w:sz w:val="16"/>
                <w:szCs w:val="16"/>
              </w:rPr>
              <w:br/>
            </w:r>
            <w:r w:rsidRPr="00905C5C">
              <w:rPr>
                <w:rFonts w:cstheme="minorHAnsi"/>
                <w:sz w:val="16"/>
                <w:szCs w:val="16"/>
              </w:rPr>
              <w:br/>
              <w:t xml:space="preserve">However, it is crucial to emphasise that benchmarking should not restrict the manufacturer’s capacity to design products and develop new features. To this end, we urge EIOPA to avoid using and interpreting benchmarks as de facto standard values. Centring benchmarks around average values would pressure manufacturers to standardise the product characteristics to align with these benchmarks. Implementing benchmarks centred on average values could stifle market competitiveness and limit the range of product characteristics offered by the market. </w:t>
            </w:r>
            <w:r w:rsidRPr="00905C5C">
              <w:rPr>
                <w:rFonts w:cstheme="minorHAnsi"/>
                <w:sz w:val="16"/>
                <w:szCs w:val="16"/>
              </w:rPr>
              <w:br/>
            </w:r>
            <w:r w:rsidRPr="00905C5C">
              <w:rPr>
                <w:rFonts w:cstheme="minorHAnsi"/>
                <w:sz w:val="16"/>
                <w:szCs w:val="16"/>
              </w:rPr>
              <w:br/>
              <w:t>Furthermore, considering the temporal discrepancies related to the setup and update of benchmarks, benchmarks rooted in 'average' product metrics and characteristics risks serving as a retrospective tool, failing to capture the current evolution of customers’ preferences and product innovation in the market. This could lead to benchmarks that offer outdated insights compared to those obtained from third party sources, which are frequently used by manufacturers in the context of product development and approval.</w:t>
            </w:r>
            <w:r w:rsidRPr="00905C5C">
              <w:rPr>
                <w:rFonts w:cstheme="minorHAnsi"/>
                <w:sz w:val="16"/>
                <w:szCs w:val="16"/>
              </w:rPr>
              <w:br/>
            </w:r>
            <w:r w:rsidRPr="00905C5C">
              <w:rPr>
                <w:rFonts w:cstheme="minorHAnsi"/>
                <w:sz w:val="16"/>
                <w:szCs w:val="16"/>
              </w:rPr>
              <w:br/>
              <w:t>To conclude, we believe that benchmarks should only be used for the purpose of pointing out particularly anomalous values of product indicators. This approach would provide manufacturers and NCAs with a comparative framework to identify 'outliers', i.e., products that fall in the “worst” identified percentiles of their cluster, indicating a possible significant underperformance in costs and performance when compared to peer products.</w:t>
            </w:r>
          </w:p>
        </w:tc>
        <w:tc>
          <w:tcPr>
            <w:tcW w:w="4394" w:type="dxa"/>
            <w:tcMar>
              <w:left w:w="0" w:type="dxa"/>
              <w:right w:w="0" w:type="dxa"/>
            </w:tcMar>
          </w:tcPr>
          <w:p w14:paraId="19BAF21F" w14:textId="478A45EB"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E316AA3" w14:textId="33E75E2A" w:rsidTr="00E723BE">
        <w:trPr>
          <w:trHeight w:val="20"/>
        </w:trPr>
        <w:tc>
          <w:tcPr>
            <w:tcW w:w="704" w:type="dxa"/>
            <w:noWrap/>
            <w:tcMar>
              <w:left w:w="0" w:type="dxa"/>
              <w:right w:w="0" w:type="dxa"/>
            </w:tcMar>
            <w:hideMark/>
          </w:tcPr>
          <w:p w14:paraId="50EF2B30"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0258A9E8" w14:textId="77777777" w:rsidR="00952CB9" w:rsidRPr="00905C5C" w:rsidRDefault="00952CB9" w:rsidP="00952CB9">
            <w:pPr>
              <w:ind w:left="113"/>
              <w:rPr>
                <w:rFonts w:cstheme="minorHAnsi"/>
                <w:sz w:val="16"/>
                <w:szCs w:val="16"/>
              </w:rPr>
            </w:pPr>
            <w:r w:rsidRPr="00905C5C">
              <w:rPr>
                <w:rFonts w:cstheme="minorHAnsi"/>
                <w:sz w:val="16"/>
                <w:szCs w:val="16"/>
              </w:rPr>
              <w:t>576</w:t>
            </w:r>
          </w:p>
        </w:tc>
        <w:tc>
          <w:tcPr>
            <w:tcW w:w="1276" w:type="dxa"/>
            <w:noWrap/>
            <w:tcMar>
              <w:left w:w="0" w:type="dxa"/>
              <w:right w:w="0" w:type="dxa"/>
            </w:tcMar>
            <w:hideMark/>
          </w:tcPr>
          <w:p w14:paraId="1E7AD81D"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69C1982B" w14:textId="77777777" w:rsidR="00952CB9" w:rsidRPr="00905C5C" w:rsidRDefault="00952CB9" w:rsidP="00952CB9">
            <w:pPr>
              <w:ind w:left="113"/>
              <w:rPr>
                <w:rFonts w:cstheme="minorHAnsi"/>
                <w:sz w:val="16"/>
                <w:szCs w:val="16"/>
              </w:rPr>
            </w:pPr>
            <w:r w:rsidRPr="00905C5C">
              <w:rPr>
                <w:rFonts w:cstheme="minorHAnsi"/>
                <w:sz w:val="16"/>
                <w:szCs w:val="16"/>
              </w:rPr>
              <w:t>The use of percentiles is a good approach but should be supplemented by the more “objective” indicators described in Q14. This would be an improvement, because it would eliminate the problem of products in clusters that do not yield much returns seeming more acceptable than products underperforming in categories that may be overall more useful to retail investors.</w:t>
            </w:r>
          </w:p>
        </w:tc>
        <w:tc>
          <w:tcPr>
            <w:tcW w:w="4394" w:type="dxa"/>
            <w:tcMar>
              <w:left w:w="0" w:type="dxa"/>
              <w:right w:w="0" w:type="dxa"/>
            </w:tcMar>
          </w:tcPr>
          <w:p w14:paraId="6C7A9404" w14:textId="5FC7E61D" w:rsidR="00952CB9" w:rsidRDefault="00952CB9" w:rsidP="00952CB9">
            <w:pPr>
              <w:ind w:left="113"/>
              <w:rPr>
                <w:rFonts w:cstheme="minorHAnsi"/>
                <w:sz w:val="16"/>
                <w:szCs w:val="16"/>
              </w:rPr>
            </w:pPr>
            <w:r>
              <w:rPr>
                <w:rFonts w:cstheme="minorHAnsi"/>
                <w:sz w:val="16"/>
                <w:szCs w:val="16"/>
              </w:rPr>
              <w:t>EIOPA agrees with the need to contextualise results with market developments, for which reason the CPP includes inflation-related data. However, setting benchmarks based on this complicates the identification of products with higher VfM, where this could instead form an additional element for competent authorities to consider in VfM supervision.</w:t>
            </w:r>
          </w:p>
          <w:p w14:paraId="4E142F00" w14:textId="33A893E2" w:rsidR="00952CB9" w:rsidRPr="00905C5C" w:rsidRDefault="00952CB9" w:rsidP="00952CB9">
            <w:pPr>
              <w:ind w:left="113"/>
              <w:rPr>
                <w:rFonts w:cstheme="minorHAnsi"/>
                <w:sz w:val="16"/>
                <w:szCs w:val="16"/>
              </w:rPr>
            </w:pPr>
          </w:p>
        </w:tc>
      </w:tr>
      <w:tr w:rsidR="00952CB9" w:rsidRPr="00905C5C" w14:paraId="25A405AC" w14:textId="775BE03F" w:rsidTr="00E723BE">
        <w:trPr>
          <w:trHeight w:val="20"/>
        </w:trPr>
        <w:tc>
          <w:tcPr>
            <w:tcW w:w="704" w:type="dxa"/>
            <w:noWrap/>
            <w:tcMar>
              <w:left w:w="0" w:type="dxa"/>
              <w:right w:w="0" w:type="dxa"/>
            </w:tcMar>
            <w:hideMark/>
          </w:tcPr>
          <w:p w14:paraId="08D4C6A9"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65D5F3E5" w14:textId="77777777" w:rsidR="00952CB9" w:rsidRPr="00905C5C" w:rsidRDefault="00952CB9" w:rsidP="00952CB9">
            <w:pPr>
              <w:ind w:left="113"/>
              <w:rPr>
                <w:rFonts w:cstheme="minorHAnsi"/>
                <w:sz w:val="16"/>
                <w:szCs w:val="16"/>
              </w:rPr>
            </w:pPr>
            <w:r w:rsidRPr="00905C5C">
              <w:rPr>
                <w:rFonts w:cstheme="minorHAnsi"/>
                <w:sz w:val="16"/>
                <w:szCs w:val="16"/>
              </w:rPr>
              <w:t>577</w:t>
            </w:r>
          </w:p>
        </w:tc>
        <w:tc>
          <w:tcPr>
            <w:tcW w:w="1276" w:type="dxa"/>
            <w:noWrap/>
            <w:tcMar>
              <w:left w:w="0" w:type="dxa"/>
              <w:right w:w="0" w:type="dxa"/>
            </w:tcMar>
            <w:hideMark/>
          </w:tcPr>
          <w:p w14:paraId="5BFA825D"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34681263" w14:textId="77777777" w:rsidR="00952CB9" w:rsidRPr="00905C5C" w:rsidRDefault="00952CB9" w:rsidP="00952CB9">
            <w:pPr>
              <w:ind w:left="113"/>
              <w:rPr>
                <w:rFonts w:cstheme="minorHAnsi"/>
                <w:sz w:val="16"/>
                <w:szCs w:val="16"/>
              </w:rPr>
            </w:pPr>
            <w:r w:rsidRPr="00905C5C">
              <w:rPr>
                <w:rFonts w:cstheme="minorHAnsi"/>
                <w:sz w:val="16"/>
                <w:szCs w:val="16"/>
              </w:rPr>
              <w:t xml:space="preserve">In line with to the POG rules, what matters is that all the products offered by insurers meet the demand, needs and objectives of the target market. It is therefore irrelevant whether or not the products belong to certain percentiles, as this would divert the attention of the POG procedure from the needs and wishes of consumers. </w:t>
            </w:r>
            <w:r w:rsidRPr="00905C5C">
              <w:rPr>
                <w:rFonts w:cstheme="minorHAnsi"/>
                <w:sz w:val="16"/>
                <w:szCs w:val="16"/>
              </w:rPr>
              <w:br/>
            </w:r>
            <w:r w:rsidRPr="00905C5C">
              <w:rPr>
                <w:rFonts w:cstheme="minorHAnsi"/>
                <w:sz w:val="16"/>
                <w:szCs w:val="16"/>
              </w:rPr>
              <w:br/>
              <w:t>The introduction of a benchmark based on percentiles would see products clustering around the lower percentiles, with providers focusing on lowering costs rather than improving the quality of their products. Lower costs do not necessarily mean better products for consumers.</w:t>
            </w:r>
          </w:p>
        </w:tc>
        <w:tc>
          <w:tcPr>
            <w:tcW w:w="4394" w:type="dxa"/>
            <w:tcMar>
              <w:left w:w="0" w:type="dxa"/>
              <w:right w:w="0" w:type="dxa"/>
            </w:tcMar>
          </w:tcPr>
          <w:p w14:paraId="392CF581" w14:textId="77777777" w:rsidR="00952CB9" w:rsidRDefault="00952CB9" w:rsidP="00952CB9">
            <w:pPr>
              <w:ind w:left="113"/>
              <w:rPr>
                <w:rFonts w:cstheme="minorHAnsi"/>
                <w:sz w:val="16"/>
                <w:szCs w:val="16"/>
              </w:rPr>
            </w:pPr>
            <w:r>
              <w:rPr>
                <w:rFonts w:cstheme="minorHAnsi"/>
                <w:sz w:val="16"/>
                <w:szCs w:val="16"/>
              </w:rPr>
              <w:t>EIOPA finds that percentiles enable a common, granular, and easy-to-understand approach to the VfM methodology.</w:t>
            </w:r>
          </w:p>
          <w:p w14:paraId="63518347" w14:textId="77777777" w:rsidR="00952CB9" w:rsidRDefault="00952CB9" w:rsidP="00952CB9">
            <w:pPr>
              <w:ind w:left="113"/>
              <w:rPr>
                <w:rFonts w:cstheme="minorHAnsi"/>
                <w:sz w:val="16"/>
                <w:szCs w:val="16"/>
              </w:rPr>
            </w:pPr>
          </w:p>
          <w:p w14:paraId="18137C9C" w14:textId="77777777" w:rsidR="00952CB9" w:rsidRDefault="00952CB9" w:rsidP="00952CB9">
            <w:pPr>
              <w:ind w:left="113"/>
              <w:rPr>
                <w:rFonts w:cstheme="minorHAnsi"/>
                <w:sz w:val="16"/>
                <w:szCs w:val="16"/>
              </w:rPr>
            </w:pPr>
            <w:r>
              <w:rPr>
                <w:rFonts w:cstheme="minorHAnsi"/>
                <w:sz w:val="16"/>
                <w:szCs w:val="16"/>
              </w:rPr>
              <w:t>As noted, percentiles are not to form a standalone assessment of a product, nor to cap costs, instead they are to indicate a reference point to be assessed in conjunction with broader factors affecting the value offered by a product.</w:t>
            </w:r>
          </w:p>
          <w:p w14:paraId="2029418A" w14:textId="77777777" w:rsidR="00952CB9" w:rsidRDefault="00952CB9" w:rsidP="00952CB9">
            <w:pPr>
              <w:ind w:left="113"/>
              <w:rPr>
                <w:rFonts w:cstheme="minorHAnsi"/>
                <w:sz w:val="16"/>
                <w:szCs w:val="16"/>
              </w:rPr>
            </w:pPr>
          </w:p>
          <w:p w14:paraId="69C40D11" w14:textId="0B98D3AA" w:rsidR="00952CB9" w:rsidRDefault="00952CB9" w:rsidP="00952CB9">
            <w:pPr>
              <w:ind w:left="113"/>
              <w:rPr>
                <w:rFonts w:cstheme="minorHAnsi"/>
                <w:sz w:val="16"/>
                <w:szCs w:val="16"/>
              </w:rPr>
            </w:pPr>
            <w:r>
              <w:rPr>
                <w:rFonts w:cstheme="minorHAnsi"/>
                <w:sz w:val="16"/>
                <w:szCs w:val="16"/>
              </w:rPr>
              <w:lastRenderedPageBreak/>
              <w:t>It is reiterated that manufacturers should comply with POG requirements regardless of whether products are within or outside benchmarked perimeters. More broadly, EIOPA finds that the VfM concept is already embedded in POG, especially Articles 6 and 7 of POG Delegated Regulation.</w:t>
            </w:r>
          </w:p>
          <w:p w14:paraId="1AB6DB82" w14:textId="5EAF60B3" w:rsidR="00952CB9" w:rsidRPr="00905C5C" w:rsidRDefault="00952CB9" w:rsidP="00952CB9">
            <w:pPr>
              <w:ind w:left="113"/>
              <w:rPr>
                <w:rFonts w:cstheme="minorHAnsi"/>
                <w:sz w:val="16"/>
                <w:szCs w:val="16"/>
              </w:rPr>
            </w:pPr>
          </w:p>
        </w:tc>
      </w:tr>
      <w:tr w:rsidR="00952CB9" w:rsidRPr="00905C5C" w14:paraId="4358C5B2" w14:textId="740FBF33" w:rsidTr="00E723BE">
        <w:trPr>
          <w:trHeight w:val="20"/>
        </w:trPr>
        <w:tc>
          <w:tcPr>
            <w:tcW w:w="704" w:type="dxa"/>
            <w:noWrap/>
            <w:tcMar>
              <w:left w:w="0" w:type="dxa"/>
              <w:right w:w="0" w:type="dxa"/>
            </w:tcMar>
            <w:hideMark/>
          </w:tcPr>
          <w:p w14:paraId="207A6018"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17</w:t>
            </w:r>
          </w:p>
        </w:tc>
        <w:tc>
          <w:tcPr>
            <w:tcW w:w="709" w:type="dxa"/>
            <w:noWrap/>
            <w:tcMar>
              <w:left w:w="0" w:type="dxa"/>
              <w:right w:w="0" w:type="dxa"/>
            </w:tcMar>
            <w:hideMark/>
          </w:tcPr>
          <w:p w14:paraId="11C52C93" w14:textId="77777777" w:rsidR="00952CB9" w:rsidRPr="00905C5C" w:rsidRDefault="00952CB9" w:rsidP="00952CB9">
            <w:pPr>
              <w:ind w:left="113"/>
              <w:rPr>
                <w:rFonts w:cstheme="minorHAnsi"/>
                <w:sz w:val="16"/>
                <w:szCs w:val="16"/>
              </w:rPr>
            </w:pPr>
            <w:r w:rsidRPr="00905C5C">
              <w:rPr>
                <w:rFonts w:cstheme="minorHAnsi"/>
                <w:sz w:val="16"/>
                <w:szCs w:val="16"/>
              </w:rPr>
              <w:t>578</w:t>
            </w:r>
          </w:p>
        </w:tc>
        <w:tc>
          <w:tcPr>
            <w:tcW w:w="1276" w:type="dxa"/>
            <w:noWrap/>
            <w:tcMar>
              <w:left w:w="0" w:type="dxa"/>
              <w:right w:w="0" w:type="dxa"/>
            </w:tcMar>
            <w:hideMark/>
          </w:tcPr>
          <w:p w14:paraId="544BAB30"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75F33B95" w14:textId="40041E6D" w:rsidR="00952CB9" w:rsidRPr="00905C5C" w:rsidRDefault="00952CB9" w:rsidP="00952CB9">
            <w:pPr>
              <w:ind w:left="113"/>
              <w:rPr>
                <w:rFonts w:cstheme="minorHAnsi"/>
                <w:sz w:val="16"/>
                <w:szCs w:val="16"/>
              </w:rPr>
            </w:pPr>
            <w:r w:rsidRPr="00905C5C">
              <w:rPr>
                <w:rFonts w:cstheme="minorHAnsi"/>
                <w:sz w:val="16"/>
                <w:szCs w:val="16"/>
              </w:rPr>
              <w:t>In line with the POG rules, what matters is that all the products offered by insurers meet the demand, needs</w:t>
            </w:r>
            <w:r>
              <w:rPr>
                <w:rFonts w:cstheme="minorHAnsi"/>
                <w:sz w:val="16"/>
                <w:szCs w:val="16"/>
              </w:rPr>
              <w:t xml:space="preserve"> </w:t>
            </w:r>
            <w:r w:rsidRPr="00905C5C">
              <w:rPr>
                <w:rFonts w:cstheme="minorHAnsi"/>
                <w:sz w:val="16"/>
                <w:szCs w:val="16"/>
              </w:rPr>
              <w:t>and objectives of the target market. Whether or not the products belong to certain percentiles is therefore not</w:t>
            </w:r>
            <w:r>
              <w:rPr>
                <w:rFonts w:cstheme="minorHAnsi"/>
                <w:sz w:val="16"/>
                <w:szCs w:val="16"/>
              </w:rPr>
              <w:t xml:space="preserve"> </w:t>
            </w:r>
            <w:r w:rsidRPr="00905C5C">
              <w:rPr>
                <w:rFonts w:cstheme="minorHAnsi"/>
                <w:sz w:val="16"/>
                <w:szCs w:val="16"/>
              </w:rPr>
              <w:t>relevant, as this would divert the attention of the POG procedure from the needs and wishes of consumers.</w:t>
            </w:r>
            <w:r>
              <w:rPr>
                <w:rFonts w:cstheme="minorHAnsi"/>
                <w:sz w:val="16"/>
                <w:szCs w:val="16"/>
              </w:rPr>
              <w:t xml:space="preserve"> </w:t>
            </w:r>
            <w:r w:rsidRPr="00905C5C">
              <w:rPr>
                <w:rFonts w:cstheme="minorHAnsi"/>
                <w:sz w:val="16"/>
                <w:szCs w:val="16"/>
              </w:rPr>
              <w:t>The introduction of a benchmark based on percentiles would see products clustering around the lower</w:t>
            </w:r>
            <w:r>
              <w:rPr>
                <w:rFonts w:cstheme="minorHAnsi"/>
                <w:sz w:val="16"/>
                <w:szCs w:val="16"/>
              </w:rPr>
              <w:t xml:space="preserve"> </w:t>
            </w:r>
            <w:r w:rsidRPr="00905C5C">
              <w:rPr>
                <w:rFonts w:cstheme="minorHAnsi"/>
                <w:sz w:val="16"/>
                <w:szCs w:val="16"/>
              </w:rPr>
              <w:t>percentiles, with providers focusing on lowering costs rather than improving the quality of their products.</w:t>
            </w:r>
            <w:r>
              <w:rPr>
                <w:rFonts w:cstheme="minorHAnsi"/>
                <w:sz w:val="16"/>
                <w:szCs w:val="16"/>
              </w:rPr>
              <w:t xml:space="preserve"> </w:t>
            </w:r>
            <w:r w:rsidRPr="00905C5C">
              <w:rPr>
                <w:rFonts w:cstheme="minorHAnsi"/>
                <w:sz w:val="16"/>
                <w:szCs w:val="16"/>
              </w:rPr>
              <w:t>Lower costs do not necessarily mean better products for consumers</w:t>
            </w:r>
          </w:p>
        </w:tc>
        <w:tc>
          <w:tcPr>
            <w:tcW w:w="4394" w:type="dxa"/>
            <w:tcMar>
              <w:left w:w="0" w:type="dxa"/>
              <w:right w:w="0" w:type="dxa"/>
            </w:tcMar>
          </w:tcPr>
          <w:p w14:paraId="1B26F17B" w14:textId="46506139"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615B3D2C" w14:textId="400AA92A" w:rsidTr="00E723BE">
        <w:trPr>
          <w:trHeight w:val="20"/>
        </w:trPr>
        <w:tc>
          <w:tcPr>
            <w:tcW w:w="704" w:type="dxa"/>
            <w:noWrap/>
            <w:tcMar>
              <w:left w:w="0" w:type="dxa"/>
              <w:right w:w="0" w:type="dxa"/>
            </w:tcMar>
            <w:hideMark/>
          </w:tcPr>
          <w:p w14:paraId="3FA523CB"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D5AEC53" w14:textId="77777777" w:rsidR="00952CB9" w:rsidRPr="00905C5C" w:rsidRDefault="00952CB9" w:rsidP="00952CB9">
            <w:pPr>
              <w:ind w:left="113"/>
              <w:rPr>
                <w:rFonts w:cstheme="minorHAnsi"/>
                <w:sz w:val="16"/>
                <w:szCs w:val="16"/>
              </w:rPr>
            </w:pPr>
            <w:r w:rsidRPr="00905C5C">
              <w:rPr>
                <w:rFonts w:cstheme="minorHAnsi"/>
                <w:sz w:val="16"/>
                <w:szCs w:val="16"/>
              </w:rPr>
              <w:t>579</w:t>
            </w:r>
          </w:p>
        </w:tc>
        <w:tc>
          <w:tcPr>
            <w:tcW w:w="1276" w:type="dxa"/>
            <w:noWrap/>
            <w:tcMar>
              <w:left w:w="0" w:type="dxa"/>
              <w:right w:w="0" w:type="dxa"/>
            </w:tcMar>
            <w:hideMark/>
          </w:tcPr>
          <w:p w14:paraId="6429143A"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16F9DA60" w14:textId="7ADF26AA" w:rsidR="00952CB9" w:rsidRPr="00905C5C" w:rsidRDefault="00952CB9" w:rsidP="00952CB9">
            <w:pPr>
              <w:ind w:left="113"/>
              <w:rPr>
                <w:rFonts w:cstheme="minorHAnsi"/>
                <w:sz w:val="16"/>
                <w:szCs w:val="16"/>
              </w:rPr>
            </w:pPr>
            <w:r w:rsidRPr="00905C5C">
              <w:rPr>
                <w:rFonts w:cstheme="minorHAnsi"/>
                <w:sz w:val="16"/>
                <w:szCs w:val="16"/>
              </w:rPr>
              <w:t>In line with the POG rules, what matters is that all the products offered by insurers meet the demand, needs and objectives of the target market. Whether or not the products belong to certain percentiles is therefore not relevant, as this would divert the attention of the POG procedure from the needs and wishes of consumers.</w:t>
            </w:r>
            <w:r w:rsidRPr="00905C5C">
              <w:rPr>
                <w:rFonts w:cstheme="minorHAnsi"/>
                <w:sz w:val="16"/>
                <w:szCs w:val="16"/>
              </w:rPr>
              <w:br/>
            </w:r>
            <w:r w:rsidRPr="00905C5C">
              <w:rPr>
                <w:rFonts w:cstheme="minorHAnsi"/>
                <w:sz w:val="16"/>
                <w:szCs w:val="16"/>
              </w:rPr>
              <w:br/>
              <w:t>The introduction of a benchmark based on percentiles would see products clustering around the lower percentiles, with providers focusing on lowering costs rather than improving the quality of their products. Lower costs do not necessarily mean better products for consumers.</w:t>
            </w:r>
          </w:p>
        </w:tc>
        <w:tc>
          <w:tcPr>
            <w:tcW w:w="4394" w:type="dxa"/>
            <w:tcMar>
              <w:left w:w="0" w:type="dxa"/>
              <w:right w:w="0" w:type="dxa"/>
            </w:tcMar>
          </w:tcPr>
          <w:p w14:paraId="41AF2C5D" w14:textId="77777777" w:rsidR="00952CB9" w:rsidRDefault="00952CB9" w:rsidP="00952CB9">
            <w:pPr>
              <w:ind w:left="113"/>
              <w:rPr>
                <w:rFonts w:cstheme="minorHAnsi"/>
                <w:sz w:val="16"/>
                <w:szCs w:val="16"/>
              </w:rPr>
            </w:pPr>
            <w:r>
              <w:rPr>
                <w:rFonts w:cstheme="minorHAnsi"/>
                <w:sz w:val="16"/>
                <w:szCs w:val="16"/>
              </w:rPr>
              <w:t xml:space="preserve">See above. </w:t>
            </w:r>
          </w:p>
          <w:p w14:paraId="293DBC9F" w14:textId="77777777" w:rsidR="00952CB9" w:rsidRDefault="00952CB9" w:rsidP="00952CB9">
            <w:pPr>
              <w:ind w:left="113"/>
              <w:rPr>
                <w:rFonts w:cstheme="minorHAnsi"/>
                <w:sz w:val="16"/>
                <w:szCs w:val="16"/>
              </w:rPr>
            </w:pPr>
          </w:p>
          <w:p w14:paraId="123EE40F" w14:textId="63679282" w:rsidR="00952CB9" w:rsidRDefault="00952CB9" w:rsidP="00952CB9">
            <w:pPr>
              <w:ind w:left="113"/>
              <w:rPr>
                <w:rFonts w:cstheme="minorHAnsi"/>
                <w:sz w:val="16"/>
                <w:szCs w:val="16"/>
              </w:rPr>
            </w:pPr>
          </w:p>
          <w:p w14:paraId="7845BDD4" w14:textId="11BFDE3B" w:rsidR="00952CB9" w:rsidRDefault="00952CB9" w:rsidP="00952CB9">
            <w:pPr>
              <w:ind w:left="113"/>
              <w:rPr>
                <w:rFonts w:cstheme="minorHAnsi"/>
                <w:sz w:val="16"/>
                <w:szCs w:val="16"/>
              </w:rPr>
            </w:pPr>
          </w:p>
          <w:p w14:paraId="740893E9" w14:textId="0C7873B8" w:rsidR="00952CB9" w:rsidRPr="00905C5C" w:rsidRDefault="00952CB9" w:rsidP="00952CB9">
            <w:pPr>
              <w:ind w:left="113"/>
              <w:rPr>
                <w:rFonts w:cstheme="minorHAnsi"/>
                <w:sz w:val="16"/>
                <w:szCs w:val="16"/>
              </w:rPr>
            </w:pPr>
          </w:p>
        </w:tc>
      </w:tr>
      <w:tr w:rsidR="00952CB9" w:rsidRPr="00905C5C" w14:paraId="3F888558" w14:textId="081F41D1" w:rsidTr="00E723BE">
        <w:trPr>
          <w:trHeight w:val="20"/>
        </w:trPr>
        <w:tc>
          <w:tcPr>
            <w:tcW w:w="704" w:type="dxa"/>
            <w:noWrap/>
            <w:tcMar>
              <w:left w:w="0" w:type="dxa"/>
              <w:right w:w="0" w:type="dxa"/>
            </w:tcMar>
            <w:hideMark/>
          </w:tcPr>
          <w:p w14:paraId="0446B161"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270F9B66" w14:textId="77777777" w:rsidR="00952CB9" w:rsidRPr="00905C5C" w:rsidRDefault="00952CB9" w:rsidP="00952CB9">
            <w:pPr>
              <w:ind w:left="113"/>
              <w:rPr>
                <w:rFonts w:cstheme="minorHAnsi"/>
                <w:sz w:val="16"/>
                <w:szCs w:val="16"/>
              </w:rPr>
            </w:pPr>
            <w:r w:rsidRPr="00905C5C">
              <w:rPr>
                <w:rFonts w:cstheme="minorHAnsi"/>
                <w:sz w:val="16"/>
                <w:szCs w:val="16"/>
              </w:rPr>
              <w:t>580</w:t>
            </w:r>
          </w:p>
        </w:tc>
        <w:tc>
          <w:tcPr>
            <w:tcW w:w="1276" w:type="dxa"/>
            <w:noWrap/>
            <w:tcMar>
              <w:left w:w="0" w:type="dxa"/>
              <w:right w:w="0" w:type="dxa"/>
            </w:tcMar>
            <w:hideMark/>
          </w:tcPr>
          <w:p w14:paraId="1CC964A2"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752666C0" w14:textId="77777777" w:rsidR="00952CB9" w:rsidRPr="00905C5C" w:rsidRDefault="00952CB9" w:rsidP="00952CB9">
            <w:pPr>
              <w:ind w:left="113"/>
              <w:rPr>
                <w:rFonts w:cstheme="minorHAnsi"/>
                <w:sz w:val="16"/>
                <w:szCs w:val="16"/>
              </w:rPr>
            </w:pPr>
            <w:r w:rsidRPr="00905C5C">
              <w:rPr>
                <w:rFonts w:cstheme="minorHAnsi"/>
                <w:sz w:val="16"/>
                <w:szCs w:val="16"/>
              </w:rPr>
              <w:t xml:space="preserve">The POG rues aim to ensure that the product is consistent with the target market’s needs. Why should product manufacturers be required to adhere to benchmark percentiles, and maybe to prioritise cost over quality? </w:t>
            </w:r>
          </w:p>
        </w:tc>
        <w:tc>
          <w:tcPr>
            <w:tcW w:w="4394" w:type="dxa"/>
            <w:tcMar>
              <w:left w:w="0" w:type="dxa"/>
              <w:right w:w="0" w:type="dxa"/>
            </w:tcMar>
          </w:tcPr>
          <w:p w14:paraId="322C9F41" w14:textId="006C8400" w:rsidR="00952CB9" w:rsidRPr="00905C5C" w:rsidRDefault="00952CB9" w:rsidP="00952CB9">
            <w:pPr>
              <w:ind w:left="113"/>
              <w:rPr>
                <w:rFonts w:cstheme="minorHAnsi"/>
                <w:sz w:val="16"/>
                <w:szCs w:val="16"/>
              </w:rPr>
            </w:pPr>
            <w:r>
              <w:rPr>
                <w:rFonts w:cstheme="minorHAnsi"/>
                <w:sz w:val="16"/>
                <w:szCs w:val="16"/>
              </w:rPr>
              <w:t xml:space="preserve">EIOPA finds that this benchmarking, </w:t>
            </w:r>
            <w:r w:rsidR="0042168E">
              <w:rPr>
                <w:rFonts w:cstheme="minorHAnsi"/>
                <w:sz w:val="16"/>
                <w:szCs w:val="16"/>
              </w:rPr>
              <w:t>after dialogue with NCAs and sufficient analysis,</w:t>
            </w:r>
            <w:r w:rsidR="00490EAE">
              <w:rPr>
                <w:rFonts w:cstheme="minorHAnsi"/>
                <w:sz w:val="16"/>
                <w:szCs w:val="16"/>
              </w:rPr>
              <w:t xml:space="preserve"> </w:t>
            </w:r>
            <w:r>
              <w:rPr>
                <w:rFonts w:cstheme="minorHAnsi"/>
                <w:sz w:val="16"/>
                <w:szCs w:val="16"/>
              </w:rPr>
              <w:t xml:space="preserve">can assist product manufacturers in their product testing process.  </w:t>
            </w:r>
          </w:p>
        </w:tc>
      </w:tr>
      <w:tr w:rsidR="00952CB9" w:rsidRPr="00905C5C" w14:paraId="3EF95F2A" w14:textId="74E66085" w:rsidTr="00E723BE">
        <w:trPr>
          <w:trHeight w:val="20"/>
        </w:trPr>
        <w:tc>
          <w:tcPr>
            <w:tcW w:w="704" w:type="dxa"/>
            <w:noWrap/>
            <w:tcMar>
              <w:left w:w="0" w:type="dxa"/>
              <w:right w:w="0" w:type="dxa"/>
            </w:tcMar>
            <w:hideMark/>
          </w:tcPr>
          <w:p w14:paraId="73704F91"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6A95C45" w14:textId="77777777" w:rsidR="00952CB9" w:rsidRPr="00905C5C" w:rsidRDefault="00952CB9" w:rsidP="00952CB9">
            <w:pPr>
              <w:ind w:left="113"/>
              <w:rPr>
                <w:rFonts w:cstheme="minorHAnsi"/>
                <w:sz w:val="16"/>
                <w:szCs w:val="16"/>
              </w:rPr>
            </w:pPr>
            <w:r w:rsidRPr="00905C5C">
              <w:rPr>
                <w:rFonts w:cstheme="minorHAnsi"/>
                <w:sz w:val="16"/>
                <w:szCs w:val="16"/>
              </w:rPr>
              <w:t>581</w:t>
            </w:r>
          </w:p>
        </w:tc>
        <w:tc>
          <w:tcPr>
            <w:tcW w:w="1276" w:type="dxa"/>
            <w:noWrap/>
            <w:tcMar>
              <w:left w:w="0" w:type="dxa"/>
              <w:right w:w="0" w:type="dxa"/>
            </w:tcMar>
            <w:hideMark/>
          </w:tcPr>
          <w:p w14:paraId="1A45A0CE"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7C36BB3A" w14:textId="77777777" w:rsidR="00952CB9" w:rsidRPr="00905C5C" w:rsidRDefault="00952CB9" w:rsidP="00952CB9">
            <w:pPr>
              <w:ind w:left="113"/>
              <w:rPr>
                <w:rFonts w:cstheme="minorHAnsi"/>
                <w:sz w:val="16"/>
                <w:szCs w:val="16"/>
              </w:rPr>
            </w:pPr>
            <w:r w:rsidRPr="00905C5C">
              <w:rPr>
                <w:rFonts w:cstheme="minorHAnsi"/>
                <w:sz w:val="16"/>
                <w:szCs w:val="16"/>
              </w:rPr>
              <w:t>Yes.</w:t>
            </w:r>
          </w:p>
        </w:tc>
        <w:tc>
          <w:tcPr>
            <w:tcW w:w="4394" w:type="dxa"/>
            <w:tcMar>
              <w:left w:w="0" w:type="dxa"/>
              <w:right w:w="0" w:type="dxa"/>
            </w:tcMar>
          </w:tcPr>
          <w:p w14:paraId="4511BB56" w14:textId="27FC562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85151EB" w14:textId="544CB72B" w:rsidTr="00E723BE">
        <w:trPr>
          <w:trHeight w:val="20"/>
        </w:trPr>
        <w:tc>
          <w:tcPr>
            <w:tcW w:w="704" w:type="dxa"/>
            <w:noWrap/>
            <w:tcMar>
              <w:left w:w="0" w:type="dxa"/>
              <w:right w:w="0" w:type="dxa"/>
            </w:tcMar>
            <w:hideMark/>
          </w:tcPr>
          <w:p w14:paraId="7FC498CF"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4273323" w14:textId="77777777" w:rsidR="00952CB9" w:rsidRPr="00905C5C" w:rsidRDefault="00952CB9" w:rsidP="00952CB9">
            <w:pPr>
              <w:ind w:left="113"/>
              <w:rPr>
                <w:rFonts w:cstheme="minorHAnsi"/>
                <w:sz w:val="16"/>
                <w:szCs w:val="16"/>
              </w:rPr>
            </w:pPr>
            <w:r w:rsidRPr="00905C5C">
              <w:rPr>
                <w:rFonts w:cstheme="minorHAnsi"/>
                <w:sz w:val="16"/>
                <w:szCs w:val="16"/>
              </w:rPr>
              <w:t>582</w:t>
            </w:r>
          </w:p>
        </w:tc>
        <w:tc>
          <w:tcPr>
            <w:tcW w:w="1276" w:type="dxa"/>
            <w:noWrap/>
            <w:tcMar>
              <w:left w:w="0" w:type="dxa"/>
              <w:right w:w="0" w:type="dxa"/>
            </w:tcMar>
            <w:hideMark/>
          </w:tcPr>
          <w:p w14:paraId="5EE19BF5"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1028E278" w14:textId="6818F078" w:rsidR="00952CB9" w:rsidRPr="00905C5C" w:rsidRDefault="00952CB9" w:rsidP="00952CB9">
            <w:pPr>
              <w:ind w:left="113"/>
              <w:rPr>
                <w:rFonts w:cstheme="minorHAnsi"/>
                <w:sz w:val="16"/>
                <w:szCs w:val="16"/>
              </w:rPr>
            </w:pPr>
            <w:r w:rsidRPr="00905C5C">
              <w:rPr>
                <w:rFonts w:cstheme="minorHAnsi"/>
                <w:sz w:val="16"/>
                <w:szCs w:val="16"/>
              </w:rPr>
              <w:t>The use of percentiles can be useful for assessing the costs and performance of a specific product in comparison to similar products on the market (peer group benchmarking).</w:t>
            </w:r>
            <w:r w:rsidRPr="00905C5C">
              <w:rPr>
                <w:rFonts w:cstheme="minorHAnsi"/>
                <w:sz w:val="16"/>
                <w:szCs w:val="16"/>
              </w:rPr>
              <w:br/>
            </w:r>
            <w:r w:rsidRPr="00905C5C">
              <w:rPr>
                <w:rFonts w:cstheme="minorHAnsi"/>
                <w:sz w:val="16"/>
                <w:szCs w:val="16"/>
              </w:rPr>
              <w:br/>
              <w:t>Nevertheless, a benchmark relying only on peer group comparisons tells us nothing about the performance of the entire group compared to the underlying assets: if the whole cluster is composed of products performing better than the capital market in which they are invested, a peer group benchmark will have products in the tail of the distribution subject to enhanced supervision while they are perfectly acceptable in terms of value for money. Conversely, and more worrying, if a whole cluster performs poorly, products that offer insufficient benefits are likely to escape supervisors’ radar because they would fall within the percentile range being considered as the benchmark. This is why we call for the integration of performance indicators independent from the peer group, acting as a yardstick to measure the performance of each product individually and that of the group as a whole.</w:t>
            </w:r>
            <w:r w:rsidRPr="00905C5C">
              <w:rPr>
                <w:rFonts w:cstheme="minorHAnsi"/>
                <w:sz w:val="16"/>
                <w:szCs w:val="16"/>
              </w:rPr>
              <w:br/>
            </w:r>
            <w:r w:rsidRPr="00905C5C">
              <w:rPr>
                <w:rFonts w:cstheme="minorHAnsi"/>
                <w:sz w:val="16"/>
                <w:szCs w:val="16"/>
              </w:rPr>
              <w:br/>
              <w:t>Two such indicators should be included.</w:t>
            </w:r>
            <w:r w:rsidRPr="00905C5C">
              <w:rPr>
                <w:rFonts w:cstheme="minorHAnsi"/>
                <w:sz w:val="16"/>
                <w:szCs w:val="16"/>
              </w:rPr>
              <w:br/>
            </w:r>
            <w:r w:rsidRPr="00905C5C">
              <w:rPr>
                <w:rFonts w:cstheme="minorHAnsi"/>
                <w:sz w:val="16"/>
                <w:szCs w:val="16"/>
              </w:rPr>
              <w:br/>
              <w:t xml:space="preserve">First, a calculation of the actual real net return of the investment, that is, a measure of the surrender value after discounting the cumulated effect of inflation over the varying holding periods. For most retail investors the most basic </w:t>
            </w:r>
            <w:r w:rsidRPr="00905C5C">
              <w:rPr>
                <w:rFonts w:cstheme="minorHAnsi"/>
                <w:sz w:val="16"/>
                <w:szCs w:val="16"/>
              </w:rPr>
              <w:lastRenderedPageBreak/>
              <w:t>purpose of a saving product is to preserve the purchasing power of savings; for these investors, a negative long-term real return is evidence of a failing product.</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br/>
              <w:t>Second, the benchmarks should include an indicator measuring the performance of the underlying capital market. This could be done by requiring the disclosure of the unit manager’s investment objective (if not already disclose</w:t>
            </w:r>
          </w:p>
        </w:tc>
        <w:tc>
          <w:tcPr>
            <w:tcW w:w="4394" w:type="dxa"/>
            <w:tcMar>
              <w:left w:w="0" w:type="dxa"/>
              <w:right w:w="0" w:type="dxa"/>
            </w:tcMar>
          </w:tcPr>
          <w:p w14:paraId="2AC37527" w14:textId="77777777" w:rsidR="00952CB9" w:rsidRDefault="00952CB9" w:rsidP="00952CB9">
            <w:pPr>
              <w:ind w:left="113"/>
              <w:rPr>
                <w:rFonts w:cstheme="minorHAnsi"/>
                <w:sz w:val="16"/>
                <w:szCs w:val="16"/>
              </w:rPr>
            </w:pPr>
          </w:p>
          <w:p w14:paraId="5AA89466" w14:textId="0ADF44CD" w:rsidR="00952CB9" w:rsidRDefault="00952CB9" w:rsidP="00952CB9">
            <w:pPr>
              <w:ind w:left="113"/>
              <w:rPr>
                <w:rFonts w:cstheme="minorHAnsi"/>
                <w:sz w:val="16"/>
                <w:szCs w:val="16"/>
              </w:rPr>
            </w:pPr>
            <w:r>
              <w:rPr>
                <w:rFonts w:cstheme="minorHAnsi"/>
                <w:sz w:val="16"/>
                <w:szCs w:val="16"/>
              </w:rPr>
              <w:t>See response no. 28.</w:t>
            </w:r>
          </w:p>
          <w:p w14:paraId="312D8FB3" w14:textId="77777777" w:rsidR="00952CB9" w:rsidRDefault="00952CB9" w:rsidP="00952CB9">
            <w:pPr>
              <w:ind w:left="113"/>
              <w:rPr>
                <w:rFonts w:cstheme="minorHAnsi"/>
                <w:sz w:val="16"/>
                <w:szCs w:val="16"/>
              </w:rPr>
            </w:pPr>
          </w:p>
          <w:p w14:paraId="61466ABD" w14:textId="77777777" w:rsidR="00952CB9" w:rsidRPr="00AA0127" w:rsidRDefault="00952CB9" w:rsidP="00952CB9">
            <w:pPr>
              <w:ind w:left="113"/>
              <w:rPr>
                <w:rFonts w:cstheme="minorHAnsi"/>
                <w:sz w:val="16"/>
                <w:szCs w:val="16"/>
              </w:rPr>
            </w:pPr>
            <w:r w:rsidRPr="00AA0127">
              <w:rPr>
                <w:rFonts w:cstheme="minorHAnsi"/>
                <w:sz w:val="16"/>
                <w:szCs w:val="16"/>
              </w:rPr>
              <w:t>Benchmarks are a reference point and NCAs will have to apply supervisory judgement when assessing whether products within a given product cluster offer value or not regardless as to whether they are within or outside the perimeter of the benchmark.</w:t>
            </w:r>
          </w:p>
          <w:p w14:paraId="5747247D" w14:textId="77777777" w:rsidR="00952CB9" w:rsidRDefault="00952CB9" w:rsidP="00952CB9">
            <w:pPr>
              <w:ind w:left="113"/>
              <w:rPr>
                <w:rFonts w:cstheme="minorHAnsi"/>
                <w:color w:val="FFFFFF" w:themeColor="background1"/>
                <w:sz w:val="16"/>
                <w:szCs w:val="16"/>
              </w:rPr>
            </w:pPr>
          </w:p>
          <w:p w14:paraId="1E1BE02A" w14:textId="331F9A74" w:rsidR="00952CB9" w:rsidRPr="00905C5C" w:rsidRDefault="00952CB9" w:rsidP="00952CB9">
            <w:pPr>
              <w:ind w:left="113"/>
              <w:rPr>
                <w:rFonts w:cstheme="minorHAnsi"/>
                <w:sz w:val="16"/>
                <w:szCs w:val="16"/>
              </w:rPr>
            </w:pPr>
            <w:r w:rsidRPr="003F7E4A">
              <w:rPr>
                <w:rFonts w:cstheme="minorHAnsi"/>
                <w:sz w:val="16"/>
                <w:szCs w:val="16"/>
              </w:rPr>
              <w:t>To avoid burdensome and extra calculation from insurance manufacturers at the EU level, EIOPA proposes to use some of PRIIPs KID indicators which are already implemented by the industry</w:t>
            </w:r>
          </w:p>
        </w:tc>
      </w:tr>
      <w:tr w:rsidR="00952CB9" w:rsidRPr="00905C5C" w14:paraId="62C7D777" w14:textId="2E73622F" w:rsidTr="00E723BE">
        <w:trPr>
          <w:trHeight w:val="20"/>
        </w:trPr>
        <w:tc>
          <w:tcPr>
            <w:tcW w:w="704" w:type="dxa"/>
            <w:noWrap/>
            <w:tcMar>
              <w:left w:w="0" w:type="dxa"/>
              <w:right w:w="0" w:type="dxa"/>
            </w:tcMar>
            <w:hideMark/>
          </w:tcPr>
          <w:p w14:paraId="52C067F5"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A610133" w14:textId="77777777" w:rsidR="00952CB9" w:rsidRPr="00905C5C" w:rsidRDefault="00952CB9" w:rsidP="00952CB9">
            <w:pPr>
              <w:ind w:left="113"/>
              <w:rPr>
                <w:rFonts w:cstheme="minorHAnsi"/>
                <w:sz w:val="16"/>
                <w:szCs w:val="16"/>
              </w:rPr>
            </w:pPr>
            <w:r w:rsidRPr="00905C5C">
              <w:rPr>
                <w:rFonts w:cstheme="minorHAnsi"/>
                <w:sz w:val="16"/>
                <w:szCs w:val="16"/>
              </w:rPr>
              <w:t>583</w:t>
            </w:r>
          </w:p>
        </w:tc>
        <w:tc>
          <w:tcPr>
            <w:tcW w:w="1276" w:type="dxa"/>
            <w:noWrap/>
            <w:tcMar>
              <w:left w:w="0" w:type="dxa"/>
              <w:right w:w="0" w:type="dxa"/>
            </w:tcMar>
            <w:hideMark/>
          </w:tcPr>
          <w:p w14:paraId="3677E5EF"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F940EF7" w14:textId="77777777" w:rsidR="00952CB9" w:rsidRPr="00B30749" w:rsidRDefault="00952CB9" w:rsidP="00952CB9">
            <w:pPr>
              <w:ind w:left="113"/>
              <w:rPr>
                <w:rFonts w:cstheme="minorHAnsi"/>
                <w:sz w:val="16"/>
                <w:szCs w:val="16"/>
              </w:rPr>
            </w:pPr>
            <w:r w:rsidRPr="00B30749">
              <w:rPr>
                <w:rFonts w:cstheme="minorHAnsi"/>
                <w:sz w:val="16"/>
                <w:szCs w:val="16"/>
              </w:rPr>
              <w:t xml:space="preserve">Some of the members agree to this as they find that this clearly defines the position of the product compared to others. </w:t>
            </w:r>
          </w:p>
          <w:p w14:paraId="421A124D" w14:textId="77777777" w:rsidR="00952CB9" w:rsidRDefault="00952CB9" w:rsidP="00952CB9">
            <w:pPr>
              <w:ind w:left="113"/>
              <w:rPr>
                <w:rFonts w:cstheme="minorHAnsi"/>
                <w:sz w:val="16"/>
                <w:szCs w:val="16"/>
              </w:rPr>
            </w:pPr>
            <w:r w:rsidRPr="00B30749">
              <w:rPr>
                <w:rFonts w:cstheme="minorHAnsi"/>
                <w:sz w:val="16"/>
                <w:szCs w:val="16"/>
              </w:rPr>
              <w:t xml:space="preserve">Other members find that the goal of POG is to ensure that the product is consistent with the target markets’ needs. Product manufacturers should not be required to adhere to benchmark percentiles, nor to prioritise cost over quality. </w:t>
            </w:r>
          </w:p>
          <w:p w14:paraId="24C9DE41" w14:textId="77777777" w:rsidR="00952CB9" w:rsidRDefault="00952CB9" w:rsidP="00952CB9">
            <w:pPr>
              <w:ind w:left="113"/>
              <w:rPr>
                <w:rFonts w:cstheme="minorHAnsi"/>
                <w:sz w:val="16"/>
                <w:szCs w:val="16"/>
              </w:rPr>
            </w:pPr>
          </w:p>
          <w:p w14:paraId="30BCC496" w14:textId="7D3CE92A" w:rsidR="00952CB9" w:rsidRPr="00905C5C" w:rsidRDefault="00952CB9" w:rsidP="00952CB9">
            <w:pPr>
              <w:ind w:left="113"/>
              <w:rPr>
                <w:rFonts w:cstheme="minorHAnsi"/>
                <w:sz w:val="16"/>
                <w:szCs w:val="16"/>
              </w:rPr>
            </w:pPr>
            <w:r w:rsidRPr="00B30749">
              <w:rPr>
                <w:rFonts w:cstheme="minorHAnsi"/>
                <w:sz w:val="16"/>
                <w:szCs w:val="16"/>
              </w:rPr>
              <w:t>Also, while the use of percentiles could be one valid approach to define benchmarks, it has to be done in a meaningful way to deliver the results aimed at by EIOPA. Even in markets without any problematic products the percentiles would be populated. As such, no automatism should exist in flagging products as problematic. Percentiles may not work depending on the price distribution, e.g., when all products are very close in price, or when there is a single outlier. They should be seen as only one solution as might not always be the best for all markets (e.g. measuring the distance to the average might be better in some cases). Also, it is difficult to set the percentiles in advance.</w:t>
            </w:r>
          </w:p>
        </w:tc>
        <w:tc>
          <w:tcPr>
            <w:tcW w:w="4394" w:type="dxa"/>
            <w:tcMar>
              <w:left w:w="0" w:type="dxa"/>
              <w:right w:w="0" w:type="dxa"/>
            </w:tcMar>
          </w:tcPr>
          <w:p w14:paraId="4B656FF1" w14:textId="10E29C0E" w:rsidR="00952CB9" w:rsidRDefault="00952CB9" w:rsidP="00952CB9">
            <w:pPr>
              <w:ind w:left="113"/>
              <w:rPr>
                <w:rFonts w:cstheme="minorHAnsi"/>
                <w:sz w:val="16"/>
                <w:szCs w:val="16"/>
              </w:rPr>
            </w:pPr>
            <w:r>
              <w:rPr>
                <w:rFonts w:cstheme="minorHAnsi"/>
                <w:sz w:val="16"/>
                <w:szCs w:val="16"/>
              </w:rPr>
              <w:t xml:space="preserve">EIOPA reiterates that instead of automatic consequences for products in a certain percentile, supervisors can exercise their discretion in assessing this as a reference point. </w:t>
            </w:r>
          </w:p>
          <w:p w14:paraId="27FB666F" w14:textId="77777777" w:rsidR="00952CB9" w:rsidRDefault="00952CB9" w:rsidP="00952CB9">
            <w:pPr>
              <w:ind w:left="113"/>
              <w:rPr>
                <w:rFonts w:cstheme="minorHAnsi"/>
                <w:sz w:val="16"/>
                <w:szCs w:val="16"/>
              </w:rPr>
            </w:pPr>
          </w:p>
          <w:p w14:paraId="1B8A5E06" w14:textId="087BF35B" w:rsidR="00952CB9" w:rsidRPr="00905C5C" w:rsidRDefault="0042168E" w:rsidP="00952CB9">
            <w:pPr>
              <w:ind w:left="113"/>
              <w:rPr>
                <w:rFonts w:cstheme="minorHAnsi"/>
                <w:sz w:val="16"/>
                <w:szCs w:val="16"/>
              </w:rPr>
            </w:pPr>
            <w:r>
              <w:rPr>
                <w:rFonts w:cstheme="minorHAnsi"/>
                <w:sz w:val="16"/>
                <w:szCs w:val="16"/>
              </w:rPr>
              <w:t>M</w:t>
            </w:r>
            <w:r w:rsidR="00952CB9">
              <w:rPr>
                <w:rFonts w:cstheme="minorHAnsi"/>
                <w:sz w:val="16"/>
                <w:szCs w:val="16"/>
              </w:rPr>
              <w:t xml:space="preserve">anufacturers should comply with POG requirements regardless of whether products are within or outside benchmarked perimeters. </w:t>
            </w:r>
          </w:p>
        </w:tc>
      </w:tr>
      <w:tr w:rsidR="00952CB9" w:rsidRPr="00905C5C" w14:paraId="67C4ABAB" w14:textId="2645C175" w:rsidTr="00E723BE">
        <w:trPr>
          <w:trHeight w:val="20"/>
        </w:trPr>
        <w:tc>
          <w:tcPr>
            <w:tcW w:w="704" w:type="dxa"/>
            <w:noWrap/>
            <w:tcMar>
              <w:left w:w="0" w:type="dxa"/>
              <w:right w:w="0" w:type="dxa"/>
            </w:tcMar>
            <w:hideMark/>
          </w:tcPr>
          <w:p w14:paraId="27A1ECD7"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0A07AA35" w14:textId="77777777" w:rsidR="00952CB9" w:rsidRPr="00905C5C" w:rsidRDefault="00952CB9" w:rsidP="00952CB9">
            <w:pPr>
              <w:ind w:left="113"/>
              <w:rPr>
                <w:rFonts w:cstheme="minorHAnsi"/>
                <w:sz w:val="16"/>
                <w:szCs w:val="16"/>
              </w:rPr>
            </w:pPr>
            <w:r w:rsidRPr="00905C5C">
              <w:rPr>
                <w:rFonts w:cstheme="minorHAnsi"/>
                <w:sz w:val="16"/>
                <w:szCs w:val="16"/>
              </w:rPr>
              <w:t>584</w:t>
            </w:r>
          </w:p>
        </w:tc>
        <w:tc>
          <w:tcPr>
            <w:tcW w:w="1276" w:type="dxa"/>
            <w:noWrap/>
            <w:tcMar>
              <w:left w:w="0" w:type="dxa"/>
              <w:right w:w="0" w:type="dxa"/>
            </w:tcMar>
            <w:hideMark/>
          </w:tcPr>
          <w:p w14:paraId="63196C46"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615B9C09" w14:textId="6F602FF6" w:rsidR="00952CB9" w:rsidRPr="00B30749" w:rsidRDefault="00952CB9" w:rsidP="00952CB9">
            <w:pPr>
              <w:ind w:left="113"/>
              <w:rPr>
                <w:rFonts w:cstheme="minorHAnsi"/>
                <w:sz w:val="16"/>
                <w:szCs w:val="16"/>
              </w:rPr>
            </w:pPr>
            <w:r w:rsidRPr="00B30749">
              <w:rPr>
                <w:rFonts w:cstheme="minorHAnsi"/>
                <w:sz w:val="16"/>
                <w:szCs w:val="16"/>
              </w:rPr>
              <w:t>A definition based on percentiles cannot always be applied in a meaningful way. Note that for some clusters, the range of data collected may be too small to set the benchmark as a percentile.</w:t>
            </w:r>
            <w:r w:rsidRPr="00B30749">
              <w:rPr>
                <w:rFonts w:cstheme="minorHAnsi"/>
                <w:sz w:val="16"/>
                <w:szCs w:val="16"/>
              </w:rPr>
              <w:br/>
            </w:r>
            <w:r w:rsidRPr="00B30749">
              <w:rPr>
                <w:rFonts w:cstheme="minorHAnsi"/>
                <w:sz w:val="16"/>
                <w:szCs w:val="16"/>
              </w:rPr>
              <w:br/>
              <w:t>In line with the POG rules, what matters is that all the products offered by insurers meet the demand and needs of the target market. As part of the POG process, it is therefore irrelevant whether or not the products belong to certain percentiles.</w:t>
            </w:r>
            <w:r w:rsidRPr="00B30749">
              <w:rPr>
                <w:rFonts w:cstheme="minorHAnsi"/>
                <w:sz w:val="16"/>
                <w:szCs w:val="16"/>
              </w:rPr>
              <w:br/>
            </w:r>
            <w:r w:rsidRPr="00B30749">
              <w:rPr>
                <w:rFonts w:cstheme="minorHAnsi"/>
                <w:sz w:val="16"/>
                <w:szCs w:val="16"/>
              </w:rPr>
              <w:br/>
            </w:r>
          </w:p>
        </w:tc>
        <w:tc>
          <w:tcPr>
            <w:tcW w:w="4394" w:type="dxa"/>
            <w:tcMar>
              <w:left w:w="0" w:type="dxa"/>
              <w:right w:w="0" w:type="dxa"/>
            </w:tcMar>
          </w:tcPr>
          <w:p w14:paraId="686808CD" w14:textId="77777777" w:rsidR="00952CB9" w:rsidRDefault="00952CB9" w:rsidP="00952CB9">
            <w:pPr>
              <w:ind w:left="113"/>
              <w:rPr>
                <w:rFonts w:cstheme="minorHAnsi"/>
                <w:sz w:val="16"/>
                <w:szCs w:val="16"/>
              </w:rPr>
            </w:pPr>
            <w:r>
              <w:rPr>
                <w:rFonts w:cstheme="minorHAnsi"/>
                <w:sz w:val="16"/>
                <w:szCs w:val="16"/>
              </w:rPr>
              <w:t xml:space="preserve">See above. </w:t>
            </w:r>
          </w:p>
          <w:p w14:paraId="31827CFC" w14:textId="77777777" w:rsidR="00952CB9" w:rsidRDefault="00952CB9" w:rsidP="00952CB9">
            <w:pPr>
              <w:ind w:left="113"/>
              <w:rPr>
                <w:rFonts w:cstheme="minorHAnsi"/>
                <w:sz w:val="16"/>
                <w:szCs w:val="16"/>
              </w:rPr>
            </w:pPr>
          </w:p>
          <w:p w14:paraId="5D1B5E99" w14:textId="3D5F8968" w:rsidR="00952CB9" w:rsidRPr="00905C5C" w:rsidRDefault="00952CB9" w:rsidP="00952CB9">
            <w:pPr>
              <w:ind w:left="113"/>
              <w:rPr>
                <w:rFonts w:cstheme="minorHAnsi"/>
                <w:sz w:val="16"/>
                <w:szCs w:val="16"/>
              </w:rPr>
            </w:pPr>
            <w:r w:rsidRPr="00F71819">
              <w:rPr>
                <w:sz w:val="16"/>
                <w:szCs w:val="16"/>
              </w:rPr>
              <w:t>EIOPA’s approach includes percentiles, but also allows for discretion to be used in considering the standard deviation of the values’ distribution.</w:t>
            </w:r>
          </w:p>
        </w:tc>
      </w:tr>
      <w:tr w:rsidR="00952CB9" w:rsidRPr="00905C5C" w14:paraId="499D1A26" w14:textId="7E08FD27" w:rsidTr="00E723BE">
        <w:trPr>
          <w:trHeight w:val="20"/>
        </w:trPr>
        <w:tc>
          <w:tcPr>
            <w:tcW w:w="704" w:type="dxa"/>
            <w:noWrap/>
            <w:tcMar>
              <w:left w:w="0" w:type="dxa"/>
              <w:right w:w="0" w:type="dxa"/>
            </w:tcMar>
            <w:hideMark/>
          </w:tcPr>
          <w:p w14:paraId="7EFABB33"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73ECA2F0" w14:textId="77777777" w:rsidR="00952CB9" w:rsidRPr="00905C5C" w:rsidRDefault="00952CB9" w:rsidP="00952CB9">
            <w:pPr>
              <w:ind w:left="113"/>
              <w:rPr>
                <w:rFonts w:cstheme="minorHAnsi"/>
                <w:sz w:val="16"/>
                <w:szCs w:val="16"/>
              </w:rPr>
            </w:pPr>
            <w:r w:rsidRPr="00905C5C">
              <w:rPr>
                <w:rFonts w:cstheme="minorHAnsi"/>
                <w:sz w:val="16"/>
                <w:szCs w:val="16"/>
              </w:rPr>
              <w:t>585</w:t>
            </w:r>
          </w:p>
        </w:tc>
        <w:tc>
          <w:tcPr>
            <w:tcW w:w="1276" w:type="dxa"/>
            <w:noWrap/>
            <w:tcMar>
              <w:left w:w="0" w:type="dxa"/>
              <w:right w:w="0" w:type="dxa"/>
            </w:tcMar>
            <w:hideMark/>
          </w:tcPr>
          <w:p w14:paraId="5833C480"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55065151"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39E4BEC0" w14:textId="0431A750"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759A629" w14:textId="17768FB6" w:rsidTr="00E723BE">
        <w:trPr>
          <w:trHeight w:val="20"/>
        </w:trPr>
        <w:tc>
          <w:tcPr>
            <w:tcW w:w="704" w:type="dxa"/>
            <w:noWrap/>
            <w:tcMar>
              <w:left w:w="0" w:type="dxa"/>
              <w:right w:w="0" w:type="dxa"/>
            </w:tcMar>
            <w:hideMark/>
          </w:tcPr>
          <w:p w14:paraId="2B0101EB"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60B34D3D" w14:textId="77777777" w:rsidR="00952CB9" w:rsidRPr="00905C5C" w:rsidRDefault="00952CB9" w:rsidP="00952CB9">
            <w:pPr>
              <w:ind w:left="113"/>
              <w:rPr>
                <w:rFonts w:cstheme="minorHAnsi"/>
                <w:sz w:val="16"/>
                <w:szCs w:val="16"/>
              </w:rPr>
            </w:pPr>
            <w:r w:rsidRPr="00905C5C">
              <w:rPr>
                <w:rFonts w:cstheme="minorHAnsi"/>
                <w:sz w:val="16"/>
                <w:szCs w:val="16"/>
              </w:rPr>
              <w:t>586</w:t>
            </w:r>
          </w:p>
        </w:tc>
        <w:tc>
          <w:tcPr>
            <w:tcW w:w="1276" w:type="dxa"/>
            <w:noWrap/>
            <w:tcMar>
              <w:left w:w="0" w:type="dxa"/>
              <w:right w:w="0" w:type="dxa"/>
            </w:tcMar>
            <w:hideMark/>
          </w:tcPr>
          <w:p w14:paraId="59A71831"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7A57F361" w14:textId="6E8527DE" w:rsidR="00952CB9" w:rsidRPr="00905C5C" w:rsidRDefault="00952CB9" w:rsidP="00952CB9">
            <w:pPr>
              <w:ind w:left="113"/>
              <w:rPr>
                <w:rFonts w:cstheme="minorHAnsi"/>
                <w:sz w:val="16"/>
                <w:szCs w:val="16"/>
              </w:rPr>
            </w:pPr>
            <w:r w:rsidRPr="00905C5C">
              <w:rPr>
                <w:rFonts w:cstheme="minorHAnsi"/>
                <w:sz w:val="16"/>
                <w:szCs w:val="16"/>
              </w:rPr>
              <w:t>We agree with the use of percentiles.</w:t>
            </w:r>
            <w:r w:rsidRPr="00905C5C">
              <w:rPr>
                <w:rFonts w:cstheme="minorHAnsi"/>
                <w:sz w:val="16"/>
                <w:szCs w:val="16"/>
              </w:rPr>
              <w:br/>
            </w:r>
            <w:r w:rsidRPr="00905C5C">
              <w:rPr>
                <w:rFonts w:cstheme="minorHAnsi"/>
                <w:sz w:val="16"/>
                <w:szCs w:val="16"/>
              </w:rPr>
              <w:br/>
              <w:t xml:space="preserve">As called out previously, there is a risk that this framework could discourage the development of new or innovative products that sit outside the benchmarks but could nonetheless meet a customer need. The benchmark may be used as an anchor for mass market products. </w:t>
            </w:r>
          </w:p>
        </w:tc>
        <w:tc>
          <w:tcPr>
            <w:tcW w:w="4394" w:type="dxa"/>
            <w:tcMar>
              <w:left w:w="0" w:type="dxa"/>
              <w:right w:w="0" w:type="dxa"/>
            </w:tcMar>
          </w:tcPr>
          <w:p w14:paraId="3A74094B" w14:textId="767B14E8" w:rsidR="00952CB9" w:rsidRPr="00B52336" w:rsidRDefault="00952CB9" w:rsidP="00952CB9">
            <w:pPr>
              <w:ind w:left="113"/>
              <w:rPr>
                <w:rFonts w:cstheme="minorHAnsi"/>
                <w:sz w:val="16"/>
                <w:szCs w:val="16"/>
              </w:rPr>
            </w:pPr>
            <w:r w:rsidRPr="00F71819">
              <w:rPr>
                <w:sz w:val="16"/>
                <w:szCs w:val="16"/>
              </w:rPr>
              <w:t>EIOPA agrees that product value cannot be captured solely by a percentile, for which reason the methodology emphasizes that VfM benchmarks are reference points and are not to act as a cost-cap</w:t>
            </w:r>
            <w:r>
              <w:rPr>
                <w:sz w:val="16"/>
                <w:szCs w:val="16"/>
              </w:rPr>
              <w:t>, which may drive product standardisation</w:t>
            </w:r>
            <w:r w:rsidRPr="00F71819">
              <w:rPr>
                <w:sz w:val="16"/>
                <w:szCs w:val="16"/>
              </w:rPr>
              <w:t xml:space="preserve">. </w:t>
            </w:r>
          </w:p>
        </w:tc>
      </w:tr>
      <w:tr w:rsidR="00952CB9" w:rsidRPr="00905C5C" w14:paraId="5AEBFDE7" w14:textId="1095435D" w:rsidTr="00E723BE">
        <w:trPr>
          <w:trHeight w:val="20"/>
        </w:trPr>
        <w:tc>
          <w:tcPr>
            <w:tcW w:w="704" w:type="dxa"/>
            <w:noWrap/>
            <w:tcMar>
              <w:left w:w="0" w:type="dxa"/>
              <w:right w:w="0" w:type="dxa"/>
            </w:tcMar>
            <w:hideMark/>
          </w:tcPr>
          <w:p w14:paraId="2548678F"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65B9ABAB" w14:textId="77777777" w:rsidR="00952CB9" w:rsidRPr="00905C5C" w:rsidRDefault="00952CB9" w:rsidP="00952CB9">
            <w:pPr>
              <w:ind w:left="113"/>
              <w:rPr>
                <w:rFonts w:cstheme="minorHAnsi"/>
                <w:sz w:val="16"/>
                <w:szCs w:val="16"/>
              </w:rPr>
            </w:pPr>
            <w:r w:rsidRPr="00905C5C">
              <w:rPr>
                <w:rFonts w:cstheme="minorHAnsi"/>
                <w:sz w:val="16"/>
                <w:szCs w:val="16"/>
              </w:rPr>
              <w:t>587</w:t>
            </w:r>
          </w:p>
        </w:tc>
        <w:tc>
          <w:tcPr>
            <w:tcW w:w="1276" w:type="dxa"/>
            <w:noWrap/>
            <w:tcMar>
              <w:left w:w="0" w:type="dxa"/>
              <w:right w:w="0" w:type="dxa"/>
            </w:tcMar>
            <w:hideMark/>
          </w:tcPr>
          <w:p w14:paraId="1EFBAD58"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3835C3DD" w14:textId="1A95C05F" w:rsidR="00952CB9" w:rsidRPr="00905C5C" w:rsidRDefault="00952CB9" w:rsidP="00952CB9">
            <w:pPr>
              <w:ind w:left="113"/>
              <w:rPr>
                <w:rFonts w:cstheme="minorHAnsi"/>
                <w:sz w:val="16"/>
                <w:szCs w:val="16"/>
              </w:rPr>
            </w:pPr>
            <w:r w:rsidRPr="00905C5C">
              <w:rPr>
                <w:rFonts w:cstheme="minorHAnsi"/>
                <w:sz w:val="16"/>
                <w:szCs w:val="16"/>
              </w:rPr>
              <w:t>No, at least if no other factors are introduced.</w:t>
            </w:r>
            <w:r w:rsidRPr="00905C5C">
              <w:rPr>
                <w:rFonts w:cstheme="minorHAnsi"/>
                <w:sz w:val="16"/>
                <w:szCs w:val="16"/>
              </w:rPr>
              <w:br/>
            </w:r>
            <w:r w:rsidRPr="00905C5C">
              <w:rPr>
                <w:rFonts w:cstheme="minorHAnsi"/>
                <w:sz w:val="16"/>
                <w:szCs w:val="16"/>
              </w:rPr>
              <w:br/>
              <w:t>When the products are nearly all at the same price point (which is the direction we believe these benchmarks will lead the market to), percentiles cannot always be used in a useful manner to identify outliers.</w:t>
            </w:r>
            <w:r w:rsidRPr="00905C5C">
              <w:rPr>
                <w:rFonts w:cstheme="minorHAnsi"/>
                <w:sz w:val="16"/>
                <w:szCs w:val="16"/>
              </w:rPr>
              <w:br/>
            </w:r>
            <w:r w:rsidRPr="00905C5C">
              <w:rPr>
                <w:rFonts w:cstheme="minorHAnsi"/>
                <w:sz w:val="16"/>
                <w:szCs w:val="16"/>
              </w:rPr>
              <w:br/>
              <w:t xml:space="preserve">There is a risk that products that were not necessary intended to be included in the percentile would be automatically captured if certain conditions are met (e.g., if there is not enough price dispersion). This demonstrates that benchmarks </w:t>
            </w:r>
            <w:r w:rsidRPr="00905C5C">
              <w:rPr>
                <w:rFonts w:cstheme="minorHAnsi"/>
                <w:sz w:val="16"/>
                <w:szCs w:val="16"/>
              </w:rPr>
              <w:lastRenderedPageBreak/>
              <w:t>are not a guaranteeing reliability. Should they be imposed to the market, they must only be used as supervisory tools, given that they can only be used by experts and professionals and not be included in POG process.</w:t>
            </w:r>
            <w:r w:rsidRPr="00905C5C">
              <w:rPr>
                <w:rFonts w:cstheme="minorHAnsi"/>
                <w:sz w:val="16"/>
                <w:szCs w:val="16"/>
              </w:rPr>
              <w:br/>
            </w:r>
            <w:r w:rsidRPr="00905C5C">
              <w:rPr>
                <w:rFonts w:cstheme="minorHAnsi"/>
                <w:sz w:val="16"/>
                <w:szCs w:val="16"/>
              </w:rPr>
              <w:br/>
              <w:t>Percentiles, if they were to be used, must factor in dispersion (distance from the average) since this must be weighted when evaluating whether a product is an outlier or not. In fact, that is the very factor that needs to be taken into account in order to detect outliers since there are no outliers if every observation is "close" to the mean.</w:t>
            </w:r>
          </w:p>
        </w:tc>
        <w:tc>
          <w:tcPr>
            <w:tcW w:w="4394" w:type="dxa"/>
            <w:tcMar>
              <w:left w:w="0" w:type="dxa"/>
              <w:right w:w="0" w:type="dxa"/>
            </w:tcMar>
          </w:tcPr>
          <w:p w14:paraId="7D5846D6" w14:textId="77777777" w:rsidR="00952CB9" w:rsidRDefault="00952CB9" w:rsidP="00952CB9">
            <w:pPr>
              <w:ind w:left="113"/>
              <w:rPr>
                <w:rFonts w:cstheme="minorHAnsi"/>
                <w:sz w:val="16"/>
                <w:szCs w:val="16"/>
              </w:rPr>
            </w:pPr>
          </w:p>
          <w:p w14:paraId="5D9E41FF" w14:textId="0F17C183" w:rsidR="00952CB9" w:rsidRPr="00AA0127" w:rsidRDefault="00952CB9" w:rsidP="00952CB9">
            <w:pPr>
              <w:ind w:left="113"/>
              <w:rPr>
                <w:rFonts w:cstheme="minorHAnsi"/>
                <w:sz w:val="16"/>
                <w:szCs w:val="16"/>
              </w:rPr>
            </w:pPr>
            <w:r w:rsidRPr="00AA0127">
              <w:rPr>
                <w:rFonts w:cstheme="minorHAnsi"/>
                <w:sz w:val="16"/>
                <w:szCs w:val="16"/>
              </w:rPr>
              <w:t>The benchmark methodology incorporates a “caution area”</w:t>
            </w:r>
            <w:r w:rsidR="0042168E">
              <w:rPr>
                <w:rFonts w:cstheme="minorHAnsi"/>
                <w:sz w:val="16"/>
                <w:szCs w:val="16"/>
              </w:rPr>
              <w:t xml:space="preserve"> </w:t>
            </w:r>
            <w:r w:rsidR="003827A4">
              <w:rPr>
                <w:rFonts w:cstheme="minorHAnsi"/>
                <w:sz w:val="16"/>
                <w:szCs w:val="16"/>
              </w:rPr>
              <w:t xml:space="preserve">that </w:t>
            </w:r>
            <w:r w:rsidR="003827A4" w:rsidRPr="003827A4">
              <w:rPr>
                <w:rFonts w:cstheme="minorHAnsi"/>
                <w:sz w:val="16"/>
                <w:szCs w:val="16"/>
              </w:rPr>
              <w:t>gathers values of the indicators that could initially indicate value for money risk but demand NCAs’ further assessment to confirm it</w:t>
            </w:r>
            <w:r w:rsidR="003827A4">
              <w:rPr>
                <w:rFonts w:cstheme="minorHAnsi"/>
                <w:sz w:val="16"/>
                <w:szCs w:val="16"/>
              </w:rPr>
              <w:t>.</w:t>
            </w:r>
          </w:p>
          <w:p w14:paraId="1B56CE4C" w14:textId="77777777" w:rsidR="00952CB9" w:rsidRPr="00AA0127" w:rsidRDefault="00952CB9" w:rsidP="00952CB9">
            <w:pPr>
              <w:ind w:left="113"/>
              <w:rPr>
                <w:rFonts w:cstheme="minorHAnsi"/>
                <w:sz w:val="16"/>
                <w:szCs w:val="16"/>
              </w:rPr>
            </w:pPr>
          </w:p>
          <w:p w14:paraId="5558CC99" w14:textId="576B1720" w:rsidR="00952CB9" w:rsidRDefault="00952CB9" w:rsidP="00952CB9">
            <w:pPr>
              <w:ind w:left="113"/>
              <w:rPr>
                <w:rFonts w:cstheme="minorHAnsi"/>
                <w:sz w:val="16"/>
                <w:szCs w:val="16"/>
              </w:rPr>
            </w:pPr>
            <w:r w:rsidRPr="00AA0127">
              <w:rPr>
                <w:rFonts w:cstheme="minorHAnsi"/>
                <w:sz w:val="16"/>
                <w:szCs w:val="16"/>
              </w:rPr>
              <w:lastRenderedPageBreak/>
              <w:t xml:space="preserve">Benchmarks methodology is meant as a supervisory tool to enable EIOPA and NCAs to adopt a more informed and risk-based approach to the supervision of value for money. To avoid focusing on products that may not present higher value for money risk, supervisors will look at the different indicators jointly which, together with caution areas and non-clustering features, </w:t>
            </w:r>
            <w:r>
              <w:rPr>
                <w:rFonts w:cstheme="minorHAnsi"/>
                <w:sz w:val="16"/>
                <w:szCs w:val="16"/>
              </w:rPr>
              <w:t xml:space="preserve">which </w:t>
            </w:r>
            <w:r w:rsidRPr="00AA0127">
              <w:rPr>
                <w:rFonts w:cstheme="minorHAnsi"/>
                <w:sz w:val="16"/>
                <w:szCs w:val="16"/>
              </w:rPr>
              <w:t>will avoid the automatic inclusion of products erroneously.</w:t>
            </w:r>
          </w:p>
          <w:p w14:paraId="3B771BAF" w14:textId="77777777" w:rsidR="00952CB9" w:rsidRDefault="00952CB9" w:rsidP="00952CB9">
            <w:pPr>
              <w:ind w:left="113"/>
              <w:rPr>
                <w:rFonts w:cstheme="minorHAnsi"/>
                <w:sz w:val="16"/>
                <w:szCs w:val="16"/>
              </w:rPr>
            </w:pPr>
          </w:p>
          <w:p w14:paraId="4945F457" w14:textId="3FA60A18" w:rsidR="00952CB9" w:rsidRPr="00905C5C" w:rsidRDefault="00952CB9" w:rsidP="00952CB9">
            <w:pPr>
              <w:ind w:left="113"/>
              <w:rPr>
                <w:rFonts w:cstheme="minorHAnsi"/>
                <w:sz w:val="16"/>
                <w:szCs w:val="16"/>
              </w:rPr>
            </w:pPr>
          </w:p>
        </w:tc>
      </w:tr>
      <w:tr w:rsidR="00952CB9" w:rsidRPr="00905C5C" w14:paraId="1FD74D76" w14:textId="1BBB983B" w:rsidTr="00E723BE">
        <w:trPr>
          <w:trHeight w:val="20"/>
        </w:trPr>
        <w:tc>
          <w:tcPr>
            <w:tcW w:w="704" w:type="dxa"/>
            <w:noWrap/>
            <w:tcMar>
              <w:left w:w="0" w:type="dxa"/>
              <w:right w:w="0" w:type="dxa"/>
            </w:tcMar>
            <w:hideMark/>
          </w:tcPr>
          <w:p w14:paraId="2A785ACD"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17</w:t>
            </w:r>
          </w:p>
        </w:tc>
        <w:tc>
          <w:tcPr>
            <w:tcW w:w="709" w:type="dxa"/>
            <w:noWrap/>
            <w:tcMar>
              <w:left w:w="0" w:type="dxa"/>
              <w:right w:w="0" w:type="dxa"/>
            </w:tcMar>
            <w:hideMark/>
          </w:tcPr>
          <w:p w14:paraId="66403E64" w14:textId="77777777" w:rsidR="00952CB9" w:rsidRPr="00905C5C" w:rsidRDefault="00952CB9" w:rsidP="00952CB9">
            <w:pPr>
              <w:ind w:left="113"/>
              <w:rPr>
                <w:rFonts w:cstheme="minorHAnsi"/>
                <w:sz w:val="16"/>
                <w:szCs w:val="16"/>
              </w:rPr>
            </w:pPr>
            <w:r w:rsidRPr="00905C5C">
              <w:rPr>
                <w:rFonts w:cstheme="minorHAnsi"/>
                <w:sz w:val="16"/>
                <w:szCs w:val="16"/>
              </w:rPr>
              <w:t>588</w:t>
            </w:r>
          </w:p>
        </w:tc>
        <w:tc>
          <w:tcPr>
            <w:tcW w:w="1276" w:type="dxa"/>
            <w:noWrap/>
            <w:tcMar>
              <w:left w:w="0" w:type="dxa"/>
              <w:right w:w="0" w:type="dxa"/>
            </w:tcMar>
            <w:hideMark/>
          </w:tcPr>
          <w:p w14:paraId="49A66CF3"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10AE9254" w14:textId="6EE38747" w:rsidR="00952CB9" w:rsidRPr="00905C5C" w:rsidRDefault="00952CB9" w:rsidP="00952CB9">
            <w:pPr>
              <w:ind w:left="113"/>
              <w:rPr>
                <w:rFonts w:cstheme="minorHAnsi"/>
                <w:sz w:val="16"/>
                <w:szCs w:val="16"/>
              </w:rPr>
            </w:pPr>
            <w:r w:rsidRPr="00905C5C">
              <w:rPr>
                <w:rFonts w:cstheme="minorHAnsi"/>
                <w:sz w:val="16"/>
                <w:szCs w:val="16"/>
              </w:rPr>
              <w:t xml:space="preserve">In line with to the POG rules, what matters is that all the products offered by insurers meet the demand and needs of the target market. As part of the POG process it is therefore irrelevant whether or not the products belong to certain percentiles, as this would divert the attention of the POG procedure from the demands and needs of consumers. </w:t>
            </w:r>
            <w:r w:rsidRPr="00905C5C">
              <w:rPr>
                <w:rFonts w:cstheme="minorHAnsi"/>
                <w:sz w:val="16"/>
                <w:szCs w:val="16"/>
              </w:rPr>
              <w:br/>
            </w:r>
            <w:r w:rsidRPr="00905C5C">
              <w:rPr>
                <w:rFonts w:cstheme="minorHAnsi"/>
                <w:sz w:val="16"/>
                <w:szCs w:val="16"/>
              </w:rPr>
              <w:br/>
              <w:t>Besides, Insurance Europe sees some limitations with the use of percentiles as they would not work in practice, for example if all products are around the average value. Percentiles would automatically capture products that were not necessarily intended to be captured as they are perfectly compliant. Percentiles would only work in a situation where products significantly deviate from the average value. And still, if a product significantly deviate from the benchmark, it does not necessarily mean that it is not offering VfM.</w:t>
            </w:r>
            <w:r w:rsidRPr="00905C5C">
              <w:rPr>
                <w:rFonts w:cstheme="minorHAnsi"/>
                <w:sz w:val="16"/>
                <w:szCs w:val="16"/>
              </w:rPr>
              <w:br/>
            </w:r>
            <w:r w:rsidRPr="00905C5C">
              <w:rPr>
                <w:rFonts w:cstheme="minorHAnsi"/>
                <w:sz w:val="16"/>
                <w:szCs w:val="16"/>
              </w:rPr>
              <w:br/>
              <w:t>Another challenge with the use of percentiles is that, if the outlier products exit from the market, the average value would decrease, therefore potentially squeezing the market without any limit.</w:t>
            </w:r>
            <w:r w:rsidRPr="00905C5C">
              <w:rPr>
                <w:rFonts w:cstheme="minorHAnsi"/>
                <w:sz w:val="16"/>
                <w:szCs w:val="16"/>
              </w:rPr>
              <w:br/>
            </w:r>
            <w:r w:rsidRPr="00905C5C">
              <w:rPr>
                <w:rFonts w:cstheme="minorHAnsi"/>
                <w:sz w:val="16"/>
                <w:szCs w:val="16"/>
              </w:rPr>
              <w:br/>
              <w:t xml:space="preserve">This shows that benchmarks, if introduced in the market, can only be used as supervisory tools as they are not a promise of reliability and accuracy. They should be applied by supervisory authorities only, and not be incorporated into POG requirements. </w:t>
            </w:r>
            <w:r w:rsidRPr="00905C5C">
              <w:rPr>
                <w:rFonts w:cstheme="minorHAnsi"/>
                <w:sz w:val="16"/>
                <w:szCs w:val="16"/>
              </w:rPr>
              <w:br/>
            </w:r>
            <w:r w:rsidRPr="00905C5C">
              <w:rPr>
                <w:rFonts w:cstheme="minorHAnsi"/>
                <w:sz w:val="16"/>
                <w:szCs w:val="16"/>
              </w:rPr>
              <w:br/>
              <w:t>If percentiles are used,  the distance from the average, so-called “dispersion”, must also be taken into account when determining whether an observation is an outlier. If all the observations are 'close' to the mean, there are no outliers. This consideration would not be possible with the use of percentiles only, which would always include at least one of the products in the outlier set, even if this observation is not much more scattered from the mean than the rest of the products.</w:t>
            </w:r>
          </w:p>
        </w:tc>
        <w:tc>
          <w:tcPr>
            <w:tcW w:w="4394" w:type="dxa"/>
            <w:tcMar>
              <w:left w:w="0" w:type="dxa"/>
              <w:right w:w="0" w:type="dxa"/>
            </w:tcMar>
          </w:tcPr>
          <w:p w14:paraId="71971E4A" w14:textId="77777777" w:rsidR="00952CB9" w:rsidRDefault="00952CB9" w:rsidP="00952CB9">
            <w:pPr>
              <w:ind w:left="113"/>
              <w:rPr>
                <w:rFonts w:cstheme="minorHAnsi"/>
                <w:sz w:val="16"/>
                <w:szCs w:val="16"/>
              </w:rPr>
            </w:pPr>
            <w:r>
              <w:rPr>
                <w:rFonts w:cstheme="minorHAnsi"/>
                <w:sz w:val="16"/>
                <w:szCs w:val="16"/>
              </w:rPr>
              <w:t>See above.</w:t>
            </w:r>
          </w:p>
          <w:p w14:paraId="25413232" w14:textId="77777777" w:rsidR="00952CB9" w:rsidRDefault="00952CB9" w:rsidP="00952CB9">
            <w:pPr>
              <w:ind w:left="113"/>
              <w:rPr>
                <w:rFonts w:cstheme="minorHAnsi"/>
                <w:sz w:val="16"/>
                <w:szCs w:val="16"/>
              </w:rPr>
            </w:pPr>
          </w:p>
          <w:p w14:paraId="3E519694" w14:textId="77777777" w:rsidR="00952CB9" w:rsidRDefault="00952CB9" w:rsidP="00952CB9">
            <w:pPr>
              <w:ind w:left="113"/>
              <w:rPr>
                <w:rFonts w:cstheme="minorHAnsi"/>
                <w:sz w:val="16"/>
                <w:szCs w:val="16"/>
              </w:rPr>
            </w:pPr>
            <w:r>
              <w:rPr>
                <w:rFonts w:cstheme="minorHAnsi"/>
                <w:sz w:val="16"/>
                <w:szCs w:val="16"/>
              </w:rPr>
              <w:t xml:space="preserve">EIOPA reiterates that instead of automatic consequences for provides in a certain percentile, supervisors can exercise their discretion in assessing this as a reference point. </w:t>
            </w:r>
          </w:p>
          <w:p w14:paraId="06CBD51F" w14:textId="5785AD2E" w:rsidR="00952CB9" w:rsidRPr="00905C5C" w:rsidRDefault="00952CB9" w:rsidP="00952CB9">
            <w:pPr>
              <w:ind w:left="113"/>
              <w:rPr>
                <w:rFonts w:cstheme="minorHAnsi"/>
                <w:sz w:val="16"/>
                <w:szCs w:val="16"/>
              </w:rPr>
            </w:pPr>
          </w:p>
        </w:tc>
      </w:tr>
      <w:tr w:rsidR="00952CB9" w:rsidRPr="00905C5C" w14:paraId="115FCDB6" w14:textId="54BBB6E4" w:rsidTr="00E723BE">
        <w:trPr>
          <w:trHeight w:val="20"/>
        </w:trPr>
        <w:tc>
          <w:tcPr>
            <w:tcW w:w="704" w:type="dxa"/>
            <w:noWrap/>
            <w:tcMar>
              <w:left w:w="0" w:type="dxa"/>
              <w:right w:w="0" w:type="dxa"/>
            </w:tcMar>
            <w:hideMark/>
          </w:tcPr>
          <w:p w14:paraId="21C367DC"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60741B0B" w14:textId="77777777" w:rsidR="00952CB9" w:rsidRPr="00905C5C" w:rsidRDefault="00952CB9" w:rsidP="00952CB9">
            <w:pPr>
              <w:ind w:left="113"/>
              <w:rPr>
                <w:rFonts w:cstheme="minorHAnsi"/>
                <w:sz w:val="16"/>
                <w:szCs w:val="16"/>
              </w:rPr>
            </w:pPr>
            <w:r w:rsidRPr="00905C5C">
              <w:rPr>
                <w:rFonts w:cstheme="minorHAnsi"/>
                <w:sz w:val="16"/>
                <w:szCs w:val="16"/>
              </w:rPr>
              <w:t>589</w:t>
            </w:r>
          </w:p>
        </w:tc>
        <w:tc>
          <w:tcPr>
            <w:tcW w:w="1276" w:type="dxa"/>
            <w:noWrap/>
            <w:tcMar>
              <w:left w:w="0" w:type="dxa"/>
              <w:right w:w="0" w:type="dxa"/>
            </w:tcMar>
            <w:hideMark/>
          </w:tcPr>
          <w:p w14:paraId="613E50B5"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18F34F30" w14:textId="77777777" w:rsidR="00952CB9" w:rsidRDefault="00952CB9" w:rsidP="00952CB9">
            <w:pPr>
              <w:ind w:left="113"/>
              <w:rPr>
                <w:rFonts w:cstheme="minorHAnsi"/>
                <w:sz w:val="16"/>
                <w:szCs w:val="16"/>
              </w:rPr>
            </w:pPr>
            <w:r w:rsidRPr="00905C5C">
              <w:rPr>
                <w:rFonts w:cstheme="minorHAnsi"/>
                <w:sz w:val="16"/>
                <w:szCs w:val="16"/>
              </w:rPr>
              <w:t xml:space="preserve">Benchmarks can only serve as one tool among many for experts to identify potential Value for Money issues. Due consideration should be given to the fact that each percentile will automatically capture a proportion of products, whether they offer value for money or not. In a market with a generally low price level (and, </w:t>
            </w:r>
            <w:r>
              <w:rPr>
                <w:rFonts w:cstheme="minorHAnsi"/>
                <w:sz w:val="16"/>
                <w:szCs w:val="16"/>
              </w:rPr>
              <w:t>for</w:t>
            </w:r>
            <w:r w:rsidRPr="00905C5C">
              <w:rPr>
                <w:rFonts w:cstheme="minorHAnsi"/>
                <w:sz w:val="16"/>
                <w:szCs w:val="16"/>
              </w:rPr>
              <w:t xml:space="preserve"> example, a few outliers), cheap products will be captured by any benchmark. In </w:t>
            </w:r>
            <w:r>
              <w:rPr>
                <w:rFonts w:cstheme="minorHAnsi"/>
                <w:sz w:val="16"/>
                <w:szCs w:val="16"/>
              </w:rPr>
              <w:t>fact</w:t>
            </w:r>
            <w:r w:rsidRPr="00905C5C">
              <w:rPr>
                <w:rFonts w:cstheme="minorHAnsi"/>
                <w:sz w:val="16"/>
                <w:szCs w:val="16"/>
              </w:rPr>
              <w:t xml:space="preserve">, even in perfect markets there are always 10% of products that will be above the 90% percentile. Therefore, benchmarks should always remain neutral and must be used wisely. </w:t>
            </w:r>
            <w:r w:rsidRPr="00905C5C">
              <w:rPr>
                <w:rFonts w:cstheme="minorHAnsi"/>
                <w:sz w:val="16"/>
                <w:szCs w:val="16"/>
              </w:rPr>
              <w:br/>
            </w:r>
            <w:r w:rsidRPr="00905C5C">
              <w:rPr>
                <w:rFonts w:cstheme="minorHAnsi"/>
                <w:sz w:val="16"/>
                <w:szCs w:val="16"/>
              </w:rPr>
              <w:br/>
              <w:t>In addition, it may be useful to look at the distance between the general price level and specific products.</w:t>
            </w:r>
          </w:p>
          <w:p w14:paraId="2EAB162F" w14:textId="0FEE0E8D" w:rsidR="00952CB9" w:rsidRPr="00905C5C" w:rsidRDefault="00952CB9" w:rsidP="00952CB9">
            <w:pPr>
              <w:ind w:left="113"/>
              <w:rPr>
                <w:rFonts w:cstheme="minorHAnsi"/>
                <w:sz w:val="16"/>
                <w:szCs w:val="16"/>
              </w:rPr>
            </w:pPr>
            <w:r w:rsidRPr="00905C5C">
              <w:rPr>
                <w:rFonts w:cstheme="minorHAnsi"/>
                <w:sz w:val="16"/>
                <w:szCs w:val="16"/>
              </w:rPr>
              <w:br/>
              <w:t xml:space="preserve">As mentioned in our answer to Q5, quantiles are not meaningful as part of the POG process. POG process should focus on demands and needs of consumers only. If x% (or at least some of them) of the most expensive (or generally "worst") products are eliminated from the market, this leads to a gradual tightening of the requirements. In other words, it ultimately leads to price control, which EIOPA wants to avoid or rejects as an objective.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As the benchmarks cannot be evaluated on a stand-alone basis, it is important that there are no automatic consequences and no legal consequences for companies if products belong to a certain quantile.</w:t>
            </w:r>
          </w:p>
        </w:tc>
        <w:tc>
          <w:tcPr>
            <w:tcW w:w="4394" w:type="dxa"/>
            <w:tcMar>
              <w:left w:w="0" w:type="dxa"/>
              <w:right w:w="0" w:type="dxa"/>
            </w:tcMar>
          </w:tcPr>
          <w:p w14:paraId="77F8A3A6" w14:textId="77777777" w:rsidR="00952CB9" w:rsidRDefault="00952CB9" w:rsidP="00952CB9">
            <w:pPr>
              <w:ind w:left="113"/>
              <w:rPr>
                <w:rFonts w:cstheme="minorHAnsi"/>
                <w:sz w:val="16"/>
                <w:szCs w:val="16"/>
              </w:rPr>
            </w:pPr>
          </w:p>
          <w:p w14:paraId="52B0ECA7" w14:textId="57C62043" w:rsidR="00952CB9" w:rsidRDefault="00952CB9" w:rsidP="00952CB9">
            <w:pPr>
              <w:ind w:left="113"/>
              <w:rPr>
                <w:rFonts w:cstheme="minorHAnsi"/>
                <w:sz w:val="16"/>
                <w:szCs w:val="16"/>
              </w:rPr>
            </w:pPr>
            <w:r>
              <w:rPr>
                <w:rFonts w:cstheme="minorHAnsi"/>
                <w:sz w:val="16"/>
                <w:szCs w:val="16"/>
              </w:rPr>
              <w:t>See response no. 587.</w:t>
            </w:r>
          </w:p>
          <w:p w14:paraId="359B80A9" w14:textId="77777777" w:rsidR="00952CB9" w:rsidRDefault="00952CB9" w:rsidP="00952CB9">
            <w:pPr>
              <w:ind w:left="113"/>
              <w:rPr>
                <w:rFonts w:cstheme="minorHAnsi"/>
                <w:sz w:val="16"/>
                <w:szCs w:val="16"/>
              </w:rPr>
            </w:pPr>
          </w:p>
          <w:p w14:paraId="29A39782" w14:textId="7608CE15" w:rsidR="00952CB9" w:rsidRDefault="00952CB9" w:rsidP="00952CB9">
            <w:pPr>
              <w:ind w:left="113"/>
              <w:rPr>
                <w:rFonts w:cstheme="minorHAnsi"/>
                <w:sz w:val="16"/>
                <w:szCs w:val="16"/>
              </w:rPr>
            </w:pPr>
            <w:r>
              <w:rPr>
                <w:rFonts w:cstheme="minorHAnsi"/>
                <w:sz w:val="16"/>
                <w:szCs w:val="16"/>
              </w:rPr>
              <w:t xml:space="preserve">EIOPA shares the view that cost caps may drive product standardisation which may be of detriment to consumers, hence the proposed approach of percentiles, and their intended use as a reference point which NCAs can exercise their supervisory judgement over in their assessment of products’ VfM. Supervisors have discretion in assessing the value offered by a product in a given cluster independently from whether it is within or outside the perimeter of the benchmark. </w:t>
            </w:r>
          </w:p>
          <w:p w14:paraId="40641E3F" w14:textId="249C37F0" w:rsidR="00952CB9" w:rsidRPr="00905C5C" w:rsidRDefault="00952CB9" w:rsidP="00952CB9">
            <w:pPr>
              <w:ind w:left="113"/>
              <w:rPr>
                <w:rFonts w:cstheme="minorHAnsi"/>
                <w:sz w:val="16"/>
                <w:szCs w:val="16"/>
              </w:rPr>
            </w:pPr>
          </w:p>
        </w:tc>
      </w:tr>
      <w:tr w:rsidR="00952CB9" w:rsidRPr="00905C5C" w14:paraId="39E79823" w14:textId="5BE9336C" w:rsidTr="00E723BE">
        <w:trPr>
          <w:trHeight w:val="20"/>
        </w:trPr>
        <w:tc>
          <w:tcPr>
            <w:tcW w:w="704" w:type="dxa"/>
            <w:noWrap/>
            <w:tcMar>
              <w:left w:w="0" w:type="dxa"/>
              <w:right w:w="0" w:type="dxa"/>
            </w:tcMar>
            <w:hideMark/>
          </w:tcPr>
          <w:p w14:paraId="236381A8"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B71C8E6" w14:textId="77777777" w:rsidR="00952CB9" w:rsidRPr="00905C5C" w:rsidRDefault="00952CB9" w:rsidP="00952CB9">
            <w:pPr>
              <w:ind w:left="113"/>
              <w:rPr>
                <w:rFonts w:cstheme="minorHAnsi"/>
                <w:sz w:val="16"/>
                <w:szCs w:val="16"/>
              </w:rPr>
            </w:pPr>
            <w:r w:rsidRPr="00905C5C">
              <w:rPr>
                <w:rFonts w:cstheme="minorHAnsi"/>
                <w:sz w:val="16"/>
                <w:szCs w:val="16"/>
              </w:rPr>
              <w:t>590</w:t>
            </w:r>
          </w:p>
        </w:tc>
        <w:tc>
          <w:tcPr>
            <w:tcW w:w="1276" w:type="dxa"/>
            <w:noWrap/>
            <w:tcMar>
              <w:left w:w="0" w:type="dxa"/>
              <w:right w:w="0" w:type="dxa"/>
            </w:tcMar>
            <w:hideMark/>
          </w:tcPr>
          <w:p w14:paraId="1734E23E"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62D83153" w14:textId="3AB0FACF" w:rsidR="00952CB9" w:rsidRPr="00905C5C" w:rsidRDefault="00952CB9" w:rsidP="00952CB9">
            <w:pPr>
              <w:ind w:left="113"/>
              <w:rPr>
                <w:rFonts w:cstheme="minorHAnsi"/>
                <w:sz w:val="16"/>
                <w:szCs w:val="16"/>
              </w:rPr>
            </w:pPr>
            <w:r w:rsidRPr="00905C5C">
              <w:rPr>
                <w:rFonts w:cstheme="minorHAnsi"/>
                <w:sz w:val="16"/>
                <w:szCs w:val="16"/>
              </w:rPr>
              <w:t xml:space="preserve">In line with to the POG rules, what matters is that all the products offered by insurers meet the demand, needs and objectives of the target market. It is therefore irrelevant whether or not the products belong to certain percentiles, as this would divert the attention of the POG procedure from the needs and wishes of consumers. </w:t>
            </w:r>
            <w:r w:rsidRPr="00905C5C">
              <w:rPr>
                <w:rFonts w:cstheme="minorHAnsi"/>
                <w:sz w:val="16"/>
                <w:szCs w:val="16"/>
              </w:rPr>
              <w:br/>
            </w:r>
            <w:r w:rsidRPr="00905C5C">
              <w:rPr>
                <w:rFonts w:cstheme="minorHAnsi"/>
                <w:sz w:val="16"/>
                <w:szCs w:val="16"/>
              </w:rPr>
              <w:br/>
              <w:t>The introduction of a benchmark based on percentiles would see products clustering around the lower percentiles, with providers focusing on lowering costs rather than improving the quality of their products. Lower costs do not necessarily mean better products for consumers.</w:t>
            </w:r>
          </w:p>
        </w:tc>
        <w:tc>
          <w:tcPr>
            <w:tcW w:w="4394" w:type="dxa"/>
            <w:tcMar>
              <w:left w:w="0" w:type="dxa"/>
              <w:right w:w="0" w:type="dxa"/>
            </w:tcMar>
          </w:tcPr>
          <w:p w14:paraId="433F09A4" w14:textId="77777777" w:rsidR="00952CB9" w:rsidRDefault="00952CB9" w:rsidP="00952CB9">
            <w:pPr>
              <w:ind w:left="113"/>
              <w:rPr>
                <w:rFonts w:cstheme="minorHAnsi"/>
                <w:sz w:val="16"/>
                <w:szCs w:val="16"/>
              </w:rPr>
            </w:pPr>
            <w:r>
              <w:rPr>
                <w:rFonts w:cstheme="minorHAnsi"/>
                <w:sz w:val="16"/>
                <w:szCs w:val="16"/>
              </w:rPr>
              <w:t>EIOPA finds that percentiles enable a common, granular, and easy-to-understand approach to the VfM methodology.</w:t>
            </w:r>
          </w:p>
          <w:p w14:paraId="6461A0E2" w14:textId="77777777" w:rsidR="00952CB9" w:rsidRDefault="00952CB9" w:rsidP="00952CB9">
            <w:pPr>
              <w:ind w:left="113"/>
              <w:rPr>
                <w:rFonts w:cstheme="minorHAnsi"/>
                <w:sz w:val="16"/>
                <w:szCs w:val="16"/>
              </w:rPr>
            </w:pPr>
          </w:p>
          <w:p w14:paraId="1065E2CF" w14:textId="77777777" w:rsidR="00952CB9" w:rsidRDefault="00952CB9" w:rsidP="00952CB9">
            <w:pPr>
              <w:ind w:left="113"/>
              <w:rPr>
                <w:rFonts w:cstheme="minorHAnsi"/>
                <w:sz w:val="16"/>
                <w:szCs w:val="16"/>
              </w:rPr>
            </w:pPr>
            <w:r>
              <w:rPr>
                <w:rFonts w:cstheme="minorHAnsi"/>
                <w:sz w:val="16"/>
                <w:szCs w:val="16"/>
              </w:rPr>
              <w:t>As noted, percentiles are not to form a standalone assessment of a product, nor to cap costs, instead they are to indicate a reference point to be assessed in conjunction with broader factors affecting the value offered by a product.</w:t>
            </w:r>
          </w:p>
          <w:p w14:paraId="2FBAD779" w14:textId="77777777" w:rsidR="00952CB9" w:rsidRDefault="00952CB9" w:rsidP="00952CB9">
            <w:pPr>
              <w:ind w:left="113"/>
              <w:rPr>
                <w:rFonts w:cstheme="minorHAnsi"/>
                <w:sz w:val="16"/>
                <w:szCs w:val="16"/>
              </w:rPr>
            </w:pPr>
          </w:p>
          <w:p w14:paraId="2DE9003E" w14:textId="33EABE5B" w:rsidR="00952CB9" w:rsidRDefault="00952CB9" w:rsidP="00952CB9">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More broadly, EIOPA finds that the VfM concept is already embedded in POG, especially Articles 6 and 7 of POG Delegated Regulation.</w:t>
            </w:r>
          </w:p>
          <w:p w14:paraId="1C669C97" w14:textId="19FE1381" w:rsidR="00952CB9" w:rsidRPr="00905C5C" w:rsidRDefault="00952CB9" w:rsidP="00952CB9">
            <w:pPr>
              <w:ind w:left="113"/>
              <w:rPr>
                <w:rFonts w:cstheme="minorHAnsi"/>
                <w:sz w:val="16"/>
                <w:szCs w:val="16"/>
              </w:rPr>
            </w:pPr>
          </w:p>
        </w:tc>
      </w:tr>
      <w:tr w:rsidR="00952CB9" w:rsidRPr="00AA0127" w14:paraId="014E7781" w14:textId="279204FB" w:rsidTr="00E723BE">
        <w:trPr>
          <w:trHeight w:val="2258"/>
        </w:trPr>
        <w:tc>
          <w:tcPr>
            <w:tcW w:w="704" w:type="dxa"/>
            <w:noWrap/>
            <w:tcMar>
              <w:left w:w="0" w:type="dxa"/>
              <w:right w:w="0" w:type="dxa"/>
            </w:tcMar>
            <w:hideMark/>
          </w:tcPr>
          <w:p w14:paraId="04C44192"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7814431F" w14:textId="77777777" w:rsidR="00952CB9" w:rsidRPr="00905C5C" w:rsidRDefault="00952CB9" w:rsidP="00952CB9">
            <w:pPr>
              <w:ind w:left="113"/>
              <w:rPr>
                <w:rFonts w:cstheme="minorHAnsi"/>
                <w:sz w:val="16"/>
                <w:szCs w:val="16"/>
              </w:rPr>
            </w:pPr>
            <w:r w:rsidRPr="00905C5C">
              <w:rPr>
                <w:rFonts w:cstheme="minorHAnsi"/>
                <w:sz w:val="16"/>
                <w:szCs w:val="16"/>
              </w:rPr>
              <w:t>591</w:t>
            </w:r>
          </w:p>
        </w:tc>
        <w:tc>
          <w:tcPr>
            <w:tcW w:w="1276" w:type="dxa"/>
            <w:noWrap/>
            <w:tcMar>
              <w:left w:w="0" w:type="dxa"/>
              <w:right w:w="0" w:type="dxa"/>
            </w:tcMar>
            <w:hideMark/>
          </w:tcPr>
          <w:p w14:paraId="3C5FE83C"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465D15E5" w14:textId="3FB2E8E9" w:rsidR="00952CB9" w:rsidRPr="00905C5C" w:rsidRDefault="00952CB9" w:rsidP="00952CB9">
            <w:pPr>
              <w:ind w:left="113"/>
              <w:rPr>
                <w:rFonts w:cstheme="minorHAnsi"/>
                <w:sz w:val="16"/>
                <w:szCs w:val="16"/>
              </w:rPr>
            </w:pPr>
            <w:r w:rsidRPr="00905C5C">
              <w:rPr>
                <w:rFonts w:cstheme="minorHAnsi"/>
                <w:sz w:val="16"/>
                <w:szCs w:val="16"/>
              </w:rPr>
              <w:t>Percentiles can provide useful insights but, in many cases, they cannot provide the full picture and should be used with caution. In particular, we note the following reservations in that should be considered in the potential use of benchmarks:</w:t>
            </w:r>
            <w:r w:rsidRPr="00905C5C">
              <w:rPr>
                <w:rFonts w:cstheme="minorHAnsi"/>
                <w:sz w:val="16"/>
                <w:szCs w:val="16"/>
              </w:rPr>
              <w:br/>
            </w:r>
            <w:r w:rsidRPr="00905C5C">
              <w:rPr>
                <w:rFonts w:cstheme="minorHAnsi"/>
                <w:sz w:val="16"/>
                <w:szCs w:val="16"/>
              </w:rPr>
              <w:br/>
              <w:t>- Data should be credible, both from a data accuracy and sufficient sample size point of view</w:t>
            </w:r>
            <w:r w:rsidRPr="00905C5C">
              <w:rPr>
                <w:rFonts w:cstheme="minorHAnsi"/>
                <w:sz w:val="16"/>
                <w:szCs w:val="16"/>
              </w:rPr>
              <w:br/>
            </w:r>
            <w:r w:rsidRPr="00905C5C">
              <w:rPr>
                <w:rFonts w:cstheme="minorHAnsi"/>
                <w:sz w:val="16"/>
                <w:szCs w:val="16"/>
              </w:rPr>
              <w:br/>
              <w:t>- Sparsely populated clusters could lead to a false representation of statistics, putting undue weight on such benchmarks.</w:t>
            </w:r>
            <w:r w:rsidRPr="00905C5C">
              <w:rPr>
                <w:rFonts w:cstheme="minorHAnsi"/>
                <w:sz w:val="16"/>
                <w:szCs w:val="16"/>
              </w:rPr>
              <w:br/>
            </w:r>
            <w:r w:rsidRPr="00905C5C">
              <w:rPr>
                <w:rFonts w:cstheme="minorHAnsi"/>
                <w:sz w:val="16"/>
                <w:szCs w:val="16"/>
              </w:rPr>
              <w:br/>
              <w:t>- Percentiles would not be useful in the case of bimodal distributions where the shape is of essence.</w:t>
            </w:r>
            <w:r w:rsidRPr="00905C5C">
              <w:rPr>
                <w:rFonts w:cstheme="minorHAnsi"/>
                <w:sz w:val="16"/>
                <w:szCs w:val="16"/>
              </w:rPr>
              <w:br/>
            </w:r>
            <w:r w:rsidRPr="00905C5C">
              <w:rPr>
                <w:rFonts w:cstheme="minorHAnsi"/>
                <w:sz w:val="16"/>
                <w:szCs w:val="16"/>
              </w:rPr>
              <w:br/>
              <w:t>- Percentiles should not be the only measure used. It is important to understand the whole distribution. An idea would be to visualize the clusters by box plots, which could give a better understanding of the extent of any outliers.</w:t>
            </w:r>
          </w:p>
        </w:tc>
        <w:tc>
          <w:tcPr>
            <w:tcW w:w="4394" w:type="dxa"/>
            <w:tcMar>
              <w:left w:w="0" w:type="dxa"/>
              <w:right w:w="0" w:type="dxa"/>
            </w:tcMar>
          </w:tcPr>
          <w:p w14:paraId="0AF92A50" w14:textId="77777777" w:rsidR="00952CB9" w:rsidRDefault="00952CB9" w:rsidP="00952CB9">
            <w:pPr>
              <w:ind w:left="113"/>
              <w:rPr>
                <w:rFonts w:cstheme="minorHAnsi"/>
                <w:sz w:val="16"/>
                <w:szCs w:val="16"/>
              </w:rPr>
            </w:pPr>
          </w:p>
          <w:p w14:paraId="04F2F8D7" w14:textId="3A61CC49" w:rsidR="00952CB9" w:rsidRDefault="00952CB9" w:rsidP="00952CB9">
            <w:pPr>
              <w:ind w:left="113"/>
              <w:rPr>
                <w:rFonts w:cstheme="minorHAnsi"/>
                <w:sz w:val="16"/>
                <w:szCs w:val="16"/>
              </w:rPr>
            </w:pPr>
            <w:r>
              <w:rPr>
                <w:rFonts w:cstheme="minorHAnsi"/>
                <w:sz w:val="16"/>
                <w:szCs w:val="16"/>
              </w:rPr>
              <w:t>See response no. 587.</w:t>
            </w:r>
          </w:p>
          <w:p w14:paraId="67381838" w14:textId="77777777" w:rsidR="00952CB9" w:rsidRDefault="00952CB9" w:rsidP="00952CB9">
            <w:pPr>
              <w:ind w:left="113"/>
              <w:rPr>
                <w:rFonts w:cstheme="minorHAnsi"/>
                <w:sz w:val="16"/>
                <w:szCs w:val="16"/>
              </w:rPr>
            </w:pPr>
          </w:p>
          <w:p w14:paraId="7001048B" w14:textId="19A49B48" w:rsidR="00952CB9" w:rsidRDefault="00952CB9" w:rsidP="00952CB9">
            <w:pPr>
              <w:ind w:left="113"/>
              <w:jc w:val="both"/>
              <w:rPr>
                <w:rFonts w:cstheme="minorHAnsi"/>
                <w:sz w:val="16"/>
                <w:szCs w:val="16"/>
              </w:rPr>
            </w:pPr>
            <w:r w:rsidRPr="00AA0127">
              <w:rPr>
                <w:rFonts w:cstheme="minorHAnsi"/>
                <w:sz w:val="16"/>
                <w:szCs w:val="16"/>
              </w:rPr>
              <w:t xml:space="preserve">The revised methodology including the indicators, clustering features and setting of benchmarks leverages on the data pilot where actual data from insurance manufacturers was used. </w:t>
            </w:r>
          </w:p>
          <w:p w14:paraId="008349A3" w14:textId="77777777" w:rsidR="00952CB9" w:rsidRPr="00AA0127" w:rsidRDefault="00952CB9" w:rsidP="00952CB9">
            <w:pPr>
              <w:ind w:left="113"/>
              <w:jc w:val="both"/>
              <w:rPr>
                <w:rFonts w:cstheme="minorHAnsi"/>
                <w:sz w:val="16"/>
                <w:szCs w:val="16"/>
              </w:rPr>
            </w:pPr>
          </w:p>
          <w:p w14:paraId="721849F8" w14:textId="77777777" w:rsidR="00952CB9" w:rsidRPr="00AA0127" w:rsidRDefault="00952CB9" w:rsidP="00952CB9">
            <w:pPr>
              <w:ind w:left="113"/>
              <w:jc w:val="both"/>
              <w:rPr>
                <w:rFonts w:cstheme="minorHAnsi"/>
                <w:sz w:val="16"/>
                <w:szCs w:val="16"/>
              </w:rPr>
            </w:pPr>
            <w:r w:rsidRPr="00AA0127">
              <w:rPr>
                <w:rFonts w:cstheme="minorHAnsi"/>
                <w:sz w:val="16"/>
                <w:szCs w:val="16"/>
              </w:rPr>
              <w:t xml:space="preserve">EIOPA agrees on the usefulness of box plot for visualisation purposes. </w:t>
            </w:r>
          </w:p>
          <w:p w14:paraId="78883ACD" w14:textId="77777777" w:rsidR="00952CB9" w:rsidRDefault="00952CB9" w:rsidP="00952CB9">
            <w:pPr>
              <w:ind w:left="113"/>
              <w:rPr>
                <w:rFonts w:cstheme="minorHAnsi"/>
                <w:sz w:val="16"/>
                <w:szCs w:val="16"/>
              </w:rPr>
            </w:pPr>
          </w:p>
          <w:p w14:paraId="28D2193A" w14:textId="13D8F31A" w:rsidR="00952CB9" w:rsidRDefault="00952CB9" w:rsidP="00952CB9">
            <w:pPr>
              <w:ind w:left="113"/>
              <w:rPr>
                <w:rFonts w:cstheme="minorHAnsi"/>
                <w:sz w:val="16"/>
                <w:szCs w:val="16"/>
              </w:rPr>
            </w:pPr>
            <w:r>
              <w:rPr>
                <w:rFonts w:cstheme="minorHAnsi"/>
                <w:sz w:val="16"/>
                <w:szCs w:val="16"/>
              </w:rPr>
              <w:t xml:space="preserve">EIOPA envisages the periodical review and revision of percentiles and overall data. </w:t>
            </w:r>
          </w:p>
          <w:p w14:paraId="75007E47" w14:textId="77777777" w:rsidR="00952CB9" w:rsidRDefault="00952CB9" w:rsidP="00952CB9">
            <w:pPr>
              <w:ind w:left="113"/>
              <w:rPr>
                <w:rFonts w:cstheme="minorHAnsi"/>
                <w:sz w:val="16"/>
                <w:szCs w:val="16"/>
              </w:rPr>
            </w:pPr>
          </w:p>
          <w:p w14:paraId="27D5C689" w14:textId="33C2DD6B" w:rsidR="00952CB9" w:rsidRPr="00905C5C" w:rsidRDefault="00952CB9" w:rsidP="00952CB9">
            <w:pPr>
              <w:ind w:left="113"/>
              <w:rPr>
                <w:rFonts w:cstheme="minorHAnsi"/>
                <w:sz w:val="16"/>
                <w:szCs w:val="16"/>
              </w:rPr>
            </w:pPr>
            <w:r w:rsidRPr="00AA0127">
              <w:rPr>
                <w:rFonts w:cstheme="minorHAnsi"/>
                <w:sz w:val="16"/>
                <w:szCs w:val="16"/>
              </w:rPr>
              <w:t>EIOPA’s approach includes percentiles, but also allows for discretion to be used in considering the standard deviation of the values’ distribution.</w:t>
            </w:r>
          </w:p>
        </w:tc>
      </w:tr>
      <w:tr w:rsidR="00952CB9" w:rsidRPr="00905C5C" w14:paraId="480E7F7A" w14:textId="4F2E35D5" w:rsidTr="00E723BE">
        <w:trPr>
          <w:trHeight w:val="20"/>
        </w:trPr>
        <w:tc>
          <w:tcPr>
            <w:tcW w:w="704" w:type="dxa"/>
            <w:noWrap/>
            <w:tcMar>
              <w:left w:w="0" w:type="dxa"/>
              <w:right w:w="0" w:type="dxa"/>
            </w:tcMar>
            <w:hideMark/>
          </w:tcPr>
          <w:p w14:paraId="3A4B39AD"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72F062F5" w14:textId="77777777" w:rsidR="00952CB9" w:rsidRPr="00905C5C" w:rsidRDefault="00952CB9" w:rsidP="00952CB9">
            <w:pPr>
              <w:ind w:left="113"/>
              <w:rPr>
                <w:rFonts w:cstheme="minorHAnsi"/>
                <w:sz w:val="16"/>
                <w:szCs w:val="16"/>
              </w:rPr>
            </w:pPr>
            <w:r w:rsidRPr="00905C5C">
              <w:rPr>
                <w:rFonts w:cstheme="minorHAnsi"/>
                <w:sz w:val="16"/>
                <w:szCs w:val="16"/>
              </w:rPr>
              <w:t>592</w:t>
            </w:r>
          </w:p>
        </w:tc>
        <w:tc>
          <w:tcPr>
            <w:tcW w:w="1276" w:type="dxa"/>
            <w:noWrap/>
            <w:tcMar>
              <w:left w:w="0" w:type="dxa"/>
              <w:right w:w="0" w:type="dxa"/>
            </w:tcMar>
            <w:hideMark/>
          </w:tcPr>
          <w:p w14:paraId="0B1156C1"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3339E66F" w14:textId="77777777" w:rsidR="00952CB9" w:rsidRPr="00905C5C" w:rsidRDefault="00952CB9" w:rsidP="00952CB9">
            <w:pPr>
              <w:ind w:left="113"/>
              <w:rPr>
                <w:rFonts w:cstheme="minorHAnsi"/>
                <w:sz w:val="16"/>
                <w:szCs w:val="16"/>
              </w:rPr>
            </w:pPr>
            <w:r w:rsidRPr="00905C5C">
              <w:rPr>
                <w:rFonts w:cstheme="minorHAnsi"/>
                <w:sz w:val="16"/>
                <w:szCs w:val="16"/>
              </w:rPr>
              <w:t>Percentiles provide a statistically robust way to define benchmarks. They offer a clear and objective method to rank products according to their performance or other relevant criteria. It allows benchmarks to be adjusted according to the distribution of data. Using percentiles facilitates easy comparison across products, as they standardize the way products are evaluated against benchmarks. Understanding and applying percentile-based benchmarks might be complex for some stakeholders. Without proper context or understanding, percentiles might be misinterpreted.</w:t>
            </w:r>
          </w:p>
        </w:tc>
        <w:tc>
          <w:tcPr>
            <w:tcW w:w="4394" w:type="dxa"/>
            <w:tcMar>
              <w:left w:w="0" w:type="dxa"/>
              <w:right w:w="0" w:type="dxa"/>
            </w:tcMar>
          </w:tcPr>
          <w:p w14:paraId="65DC7BFC" w14:textId="06259AC9" w:rsidR="00952CB9" w:rsidRDefault="00952CB9" w:rsidP="00952CB9">
            <w:pPr>
              <w:ind w:left="113"/>
              <w:rPr>
                <w:rFonts w:cstheme="minorHAnsi"/>
                <w:sz w:val="16"/>
                <w:szCs w:val="16"/>
              </w:rPr>
            </w:pPr>
          </w:p>
          <w:p w14:paraId="53903119" w14:textId="0BE2808C" w:rsidR="00952CB9" w:rsidRDefault="00952CB9" w:rsidP="00952CB9">
            <w:pPr>
              <w:ind w:left="113"/>
              <w:rPr>
                <w:rFonts w:cstheme="minorHAnsi"/>
                <w:sz w:val="16"/>
                <w:szCs w:val="16"/>
              </w:rPr>
            </w:pPr>
            <w:r>
              <w:rPr>
                <w:rFonts w:cstheme="minorHAnsi"/>
                <w:sz w:val="16"/>
                <w:szCs w:val="16"/>
              </w:rPr>
              <w:t xml:space="preserve">EIOPA clarifies that the eventual publication of the methodology (i.e. sharing benchmarks with product manufacturers and publication alongside relevant public documentation) would only be done </w:t>
            </w:r>
            <w:r w:rsidR="003827A4">
              <w:rPr>
                <w:rFonts w:cstheme="minorHAnsi"/>
                <w:sz w:val="16"/>
                <w:szCs w:val="16"/>
              </w:rPr>
              <w:t xml:space="preserve">after dialogue with NCAs and </w:t>
            </w:r>
            <w:r>
              <w:rPr>
                <w:rFonts w:cstheme="minorHAnsi"/>
                <w:sz w:val="16"/>
                <w:szCs w:val="16"/>
              </w:rPr>
              <w:t xml:space="preserve">when the approach has become clearly defined. EIOPA reiterates that the methodology should not be used as a consumer disclosure tool. </w:t>
            </w:r>
          </w:p>
          <w:p w14:paraId="3AD411D5" w14:textId="52686F18" w:rsidR="00952CB9" w:rsidRPr="00905C5C" w:rsidRDefault="00952CB9" w:rsidP="00952CB9">
            <w:pPr>
              <w:ind w:left="113"/>
              <w:rPr>
                <w:rFonts w:cstheme="minorHAnsi"/>
                <w:sz w:val="16"/>
                <w:szCs w:val="16"/>
              </w:rPr>
            </w:pPr>
          </w:p>
        </w:tc>
      </w:tr>
      <w:tr w:rsidR="00952CB9" w:rsidRPr="00905C5C" w14:paraId="610B695D" w14:textId="74BCEFF8" w:rsidTr="00E723BE">
        <w:trPr>
          <w:trHeight w:val="20"/>
        </w:trPr>
        <w:tc>
          <w:tcPr>
            <w:tcW w:w="704" w:type="dxa"/>
            <w:noWrap/>
            <w:tcMar>
              <w:left w:w="0" w:type="dxa"/>
              <w:right w:w="0" w:type="dxa"/>
            </w:tcMar>
            <w:hideMark/>
          </w:tcPr>
          <w:p w14:paraId="6F3D3D84"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17</w:t>
            </w:r>
          </w:p>
        </w:tc>
        <w:tc>
          <w:tcPr>
            <w:tcW w:w="709" w:type="dxa"/>
            <w:noWrap/>
            <w:tcMar>
              <w:left w:w="0" w:type="dxa"/>
              <w:right w:w="0" w:type="dxa"/>
            </w:tcMar>
            <w:hideMark/>
          </w:tcPr>
          <w:p w14:paraId="1B6DD4C3" w14:textId="77777777" w:rsidR="00952CB9" w:rsidRPr="00905C5C" w:rsidRDefault="00952CB9" w:rsidP="00952CB9">
            <w:pPr>
              <w:ind w:left="113"/>
              <w:rPr>
                <w:rFonts w:cstheme="minorHAnsi"/>
                <w:sz w:val="16"/>
                <w:szCs w:val="16"/>
              </w:rPr>
            </w:pPr>
            <w:r w:rsidRPr="00905C5C">
              <w:rPr>
                <w:rFonts w:cstheme="minorHAnsi"/>
                <w:sz w:val="16"/>
                <w:szCs w:val="16"/>
              </w:rPr>
              <w:t>593</w:t>
            </w:r>
          </w:p>
        </w:tc>
        <w:tc>
          <w:tcPr>
            <w:tcW w:w="1276" w:type="dxa"/>
            <w:noWrap/>
            <w:tcMar>
              <w:left w:w="0" w:type="dxa"/>
              <w:right w:w="0" w:type="dxa"/>
            </w:tcMar>
            <w:hideMark/>
          </w:tcPr>
          <w:p w14:paraId="5F87EE37" w14:textId="77777777" w:rsidR="00952CB9" w:rsidRPr="00905C5C" w:rsidRDefault="00952CB9" w:rsidP="00952CB9">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7CCAA8B7" w14:textId="77777777" w:rsidR="00952CB9" w:rsidRPr="00905C5C" w:rsidRDefault="00952CB9" w:rsidP="00952CB9">
            <w:pPr>
              <w:ind w:left="113"/>
              <w:rPr>
                <w:rFonts w:cstheme="minorHAnsi"/>
                <w:sz w:val="16"/>
                <w:szCs w:val="16"/>
              </w:rPr>
            </w:pPr>
            <w:r w:rsidRPr="00905C5C">
              <w:rPr>
                <w:rFonts w:cstheme="minorHAnsi"/>
                <w:sz w:val="16"/>
                <w:szCs w:val="16"/>
              </w:rPr>
              <w:t>As a methodology in itself, if the indicators will be calculated for all the</w:t>
            </w:r>
            <w:r w:rsidRPr="00905C5C">
              <w:rPr>
                <w:rFonts w:cstheme="minorHAnsi"/>
                <w:sz w:val="16"/>
                <w:szCs w:val="16"/>
              </w:rPr>
              <w:br/>
            </w:r>
            <w:r w:rsidRPr="00905C5C">
              <w:rPr>
                <w:rFonts w:cstheme="minorHAnsi"/>
                <w:sz w:val="16"/>
                <w:szCs w:val="16"/>
              </w:rPr>
              <w:br/>
              <w:t>products in the clusters and the benchmarks would be represented by a percentile of the distribution, an image can be obtained compared to a reference, provided that there is also a POG that certifies the suitability of the products on the market. Therefore, additional criteria will have to be taken into account.</w:t>
            </w:r>
            <w:r w:rsidRPr="00905C5C">
              <w:rPr>
                <w:rFonts w:cstheme="minorHAnsi"/>
                <w:sz w:val="16"/>
                <w:szCs w:val="16"/>
              </w:rPr>
              <w:br/>
            </w:r>
            <w:r w:rsidRPr="00905C5C">
              <w:rPr>
                <w:rFonts w:cstheme="minorHAnsi"/>
                <w:sz w:val="16"/>
                <w:szCs w:val="16"/>
              </w:rPr>
              <w:br/>
              <w:t>However, this representation in percentiles, if it were published, could be a trap for unsavvy consumers, or for those who do not seek advice for choosing investments, because they would be tempted to simplify the choice of some products by simply comparing, without account of other aspects such as qualitative ones that could not be represented in this way. They could also be used by providers to manipulate investors' options.</w:t>
            </w:r>
          </w:p>
        </w:tc>
        <w:tc>
          <w:tcPr>
            <w:tcW w:w="4394" w:type="dxa"/>
            <w:tcMar>
              <w:left w:w="0" w:type="dxa"/>
              <w:right w:w="0" w:type="dxa"/>
            </w:tcMar>
          </w:tcPr>
          <w:p w14:paraId="0F4EE3E6" w14:textId="4E0C4507" w:rsidR="00952CB9" w:rsidRPr="00905C5C" w:rsidRDefault="003827A4" w:rsidP="00952CB9">
            <w:pPr>
              <w:ind w:left="113"/>
              <w:rPr>
                <w:rFonts w:cstheme="minorHAnsi"/>
                <w:sz w:val="16"/>
                <w:szCs w:val="16"/>
              </w:rPr>
            </w:pPr>
            <w:r>
              <w:rPr>
                <w:rFonts w:cstheme="minorHAnsi"/>
                <w:sz w:val="16"/>
                <w:szCs w:val="16"/>
              </w:rPr>
              <w:t>See above.</w:t>
            </w:r>
          </w:p>
        </w:tc>
      </w:tr>
      <w:tr w:rsidR="00952CB9" w:rsidRPr="00905C5C" w14:paraId="346482F9" w14:textId="6089AA1F" w:rsidTr="00E723BE">
        <w:trPr>
          <w:trHeight w:val="20"/>
        </w:trPr>
        <w:tc>
          <w:tcPr>
            <w:tcW w:w="704" w:type="dxa"/>
            <w:noWrap/>
            <w:tcMar>
              <w:left w:w="0" w:type="dxa"/>
              <w:right w:w="0" w:type="dxa"/>
            </w:tcMar>
            <w:hideMark/>
          </w:tcPr>
          <w:p w14:paraId="0DD60482"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66779C08" w14:textId="77777777" w:rsidR="00952CB9" w:rsidRPr="00905C5C" w:rsidRDefault="00952CB9" w:rsidP="00952CB9">
            <w:pPr>
              <w:ind w:left="113"/>
              <w:rPr>
                <w:rFonts w:cstheme="minorHAnsi"/>
                <w:sz w:val="16"/>
                <w:szCs w:val="16"/>
              </w:rPr>
            </w:pPr>
            <w:r w:rsidRPr="00905C5C">
              <w:rPr>
                <w:rFonts w:cstheme="minorHAnsi"/>
                <w:sz w:val="16"/>
                <w:szCs w:val="16"/>
              </w:rPr>
              <w:t>594</w:t>
            </w:r>
          </w:p>
        </w:tc>
        <w:tc>
          <w:tcPr>
            <w:tcW w:w="1276" w:type="dxa"/>
            <w:noWrap/>
            <w:tcMar>
              <w:left w:w="0" w:type="dxa"/>
              <w:right w:w="0" w:type="dxa"/>
            </w:tcMar>
            <w:hideMark/>
          </w:tcPr>
          <w:p w14:paraId="15A9D093"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2EB35FEF" w14:textId="77777777" w:rsidR="00952CB9" w:rsidRPr="00905C5C" w:rsidRDefault="00952CB9" w:rsidP="00952CB9">
            <w:pPr>
              <w:ind w:left="113"/>
              <w:rPr>
                <w:rFonts w:cstheme="minorHAnsi"/>
                <w:sz w:val="16"/>
                <w:szCs w:val="16"/>
              </w:rPr>
            </w:pPr>
            <w:r w:rsidRPr="00905C5C">
              <w:rPr>
                <w:rFonts w:cstheme="minorHAnsi"/>
                <w:sz w:val="16"/>
                <w:szCs w:val="16"/>
              </w:rPr>
              <w:t>BPCE Assurances believes that the introduction of percentiles in the benchmarks would see products clustering around the lower percentiles. However, “basic” products with low prices do not necessarily mean better products for consumers.</w:t>
            </w:r>
            <w:r w:rsidRPr="00905C5C">
              <w:rPr>
                <w:rFonts w:cstheme="minorHAnsi"/>
                <w:sz w:val="16"/>
                <w:szCs w:val="16"/>
              </w:rPr>
              <w:br/>
            </w:r>
            <w:r w:rsidRPr="00905C5C">
              <w:rPr>
                <w:rFonts w:cstheme="minorHAnsi"/>
                <w:sz w:val="16"/>
                <w:szCs w:val="16"/>
              </w:rPr>
              <w:br/>
              <w:t>BPCE Assurances is also concerned using percentiles which would lead to cluster all products in the market in lowest percentiles, affecting innovation of the products and reducing their quality.</w:t>
            </w:r>
          </w:p>
        </w:tc>
        <w:tc>
          <w:tcPr>
            <w:tcW w:w="4394" w:type="dxa"/>
            <w:tcMar>
              <w:left w:w="0" w:type="dxa"/>
              <w:right w:w="0" w:type="dxa"/>
            </w:tcMar>
          </w:tcPr>
          <w:p w14:paraId="0F264331" w14:textId="77777777" w:rsidR="00952CB9" w:rsidRDefault="00952CB9" w:rsidP="00952CB9">
            <w:pPr>
              <w:ind w:left="113"/>
              <w:rPr>
                <w:rFonts w:cstheme="minorHAnsi"/>
                <w:sz w:val="16"/>
                <w:szCs w:val="16"/>
              </w:rPr>
            </w:pPr>
            <w:r>
              <w:rPr>
                <w:rFonts w:cstheme="minorHAnsi"/>
                <w:sz w:val="16"/>
                <w:szCs w:val="16"/>
              </w:rPr>
              <w:t>As noted, percentiles are not to form a standalone assessment of a product, nor to cap costs, instead they are to indicate a reference point to be assessed in conjunction with broader factors affecting the value offered by a product.</w:t>
            </w:r>
          </w:p>
          <w:p w14:paraId="1C50509D" w14:textId="7FEF01D5" w:rsidR="00952CB9" w:rsidRPr="00905C5C" w:rsidRDefault="00952CB9" w:rsidP="00952CB9">
            <w:pPr>
              <w:ind w:left="113"/>
              <w:rPr>
                <w:rFonts w:cstheme="minorHAnsi"/>
                <w:sz w:val="16"/>
                <w:szCs w:val="16"/>
              </w:rPr>
            </w:pPr>
          </w:p>
        </w:tc>
      </w:tr>
      <w:tr w:rsidR="00952CB9" w:rsidRPr="00905C5C" w14:paraId="083546DA" w14:textId="50315959" w:rsidTr="00E723BE">
        <w:trPr>
          <w:trHeight w:val="20"/>
        </w:trPr>
        <w:tc>
          <w:tcPr>
            <w:tcW w:w="704" w:type="dxa"/>
            <w:noWrap/>
            <w:tcMar>
              <w:left w:w="0" w:type="dxa"/>
              <w:right w:w="0" w:type="dxa"/>
            </w:tcMar>
            <w:hideMark/>
          </w:tcPr>
          <w:p w14:paraId="0F015E15"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4282F404" w14:textId="77777777" w:rsidR="00952CB9" w:rsidRPr="00905C5C" w:rsidRDefault="00952CB9" w:rsidP="00952CB9">
            <w:pPr>
              <w:ind w:left="113"/>
              <w:rPr>
                <w:rFonts w:cstheme="minorHAnsi"/>
                <w:sz w:val="16"/>
                <w:szCs w:val="16"/>
              </w:rPr>
            </w:pPr>
            <w:r w:rsidRPr="00905C5C">
              <w:rPr>
                <w:rFonts w:cstheme="minorHAnsi"/>
                <w:sz w:val="16"/>
                <w:szCs w:val="16"/>
              </w:rPr>
              <w:t>595</w:t>
            </w:r>
          </w:p>
        </w:tc>
        <w:tc>
          <w:tcPr>
            <w:tcW w:w="1276" w:type="dxa"/>
            <w:noWrap/>
            <w:tcMar>
              <w:left w:w="0" w:type="dxa"/>
              <w:right w:w="0" w:type="dxa"/>
            </w:tcMar>
            <w:hideMark/>
          </w:tcPr>
          <w:p w14:paraId="34D8139F" w14:textId="77777777" w:rsidR="00952CB9" w:rsidRPr="00905C5C" w:rsidRDefault="00952CB9" w:rsidP="00952CB9">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727A60D7" w14:textId="77777777" w:rsidR="00952CB9" w:rsidRDefault="00952CB9" w:rsidP="00952CB9">
            <w:pPr>
              <w:ind w:left="113"/>
              <w:rPr>
                <w:rFonts w:cstheme="minorHAnsi"/>
                <w:sz w:val="16"/>
                <w:szCs w:val="16"/>
              </w:rPr>
            </w:pPr>
            <w:r w:rsidRPr="00905C5C">
              <w:rPr>
                <w:rFonts w:cstheme="minorHAnsi"/>
                <w:sz w:val="16"/>
                <w:szCs w:val="16"/>
              </w:rPr>
              <w:t>We agree with the proposal to consider the percentiles of the distribution of the indicators measuring value for money for each product cluster, as benchmarks, for the following reasons:</w:t>
            </w:r>
            <w:r w:rsidRPr="00905C5C">
              <w:rPr>
                <w:rFonts w:cstheme="minorHAnsi"/>
                <w:sz w:val="16"/>
                <w:szCs w:val="16"/>
              </w:rPr>
              <w:br/>
            </w:r>
            <w:r w:rsidRPr="00905C5C">
              <w:rPr>
                <w:rFonts w:cstheme="minorHAnsi"/>
                <w:sz w:val="16"/>
                <w:szCs w:val="16"/>
              </w:rPr>
              <w:br/>
              <w:t>- Percentiles provide a standardized method for comparing products within a benchmark;</w:t>
            </w:r>
            <w:r w:rsidRPr="00905C5C">
              <w:rPr>
                <w:rFonts w:cstheme="minorHAnsi"/>
                <w:sz w:val="16"/>
                <w:szCs w:val="16"/>
              </w:rPr>
              <w:br/>
            </w:r>
            <w:r w:rsidRPr="00905C5C">
              <w:rPr>
                <w:rFonts w:cstheme="minorHAnsi"/>
                <w:sz w:val="16"/>
                <w:szCs w:val="16"/>
              </w:rPr>
              <w:br/>
              <w:t>- Percentiles allow for a more nuanced evaluation of risk, enabling stakeholders to gauge where a product falls within a distribution and its associated risk level.</w:t>
            </w:r>
            <w:r w:rsidRPr="00905C5C">
              <w:rPr>
                <w:rFonts w:cstheme="minorHAnsi"/>
                <w:sz w:val="16"/>
                <w:szCs w:val="16"/>
              </w:rPr>
              <w:br/>
            </w:r>
            <w:r w:rsidRPr="00905C5C">
              <w:rPr>
                <w:rFonts w:cstheme="minorHAnsi"/>
                <w:sz w:val="16"/>
                <w:szCs w:val="16"/>
              </w:rPr>
              <w:br/>
              <w:t>- Utilizing percentiles enhances transparency by clearly indicating where a product stands in relation to others, aiding investors in making informed decisions.</w:t>
            </w:r>
          </w:p>
          <w:p w14:paraId="60759041" w14:textId="21F36FE5" w:rsidR="00952CB9" w:rsidRPr="00905C5C" w:rsidRDefault="00952CB9" w:rsidP="00952CB9">
            <w:pPr>
              <w:ind w:left="113"/>
              <w:rPr>
                <w:rFonts w:cstheme="minorHAnsi"/>
                <w:sz w:val="16"/>
                <w:szCs w:val="16"/>
              </w:rPr>
            </w:pPr>
          </w:p>
        </w:tc>
        <w:tc>
          <w:tcPr>
            <w:tcW w:w="4394" w:type="dxa"/>
            <w:tcMar>
              <w:left w:w="0" w:type="dxa"/>
              <w:right w:w="0" w:type="dxa"/>
            </w:tcMar>
          </w:tcPr>
          <w:p w14:paraId="5B9A203A" w14:textId="3B6E58E2" w:rsidR="00952CB9" w:rsidRPr="00F71819" w:rsidRDefault="00952CB9" w:rsidP="00952CB9">
            <w:pPr>
              <w:ind w:left="113"/>
              <w:rPr>
                <w:sz w:val="16"/>
                <w:szCs w:val="16"/>
              </w:rPr>
            </w:pPr>
            <w:r w:rsidRPr="00F71819">
              <w:rPr>
                <w:sz w:val="16"/>
                <w:szCs w:val="16"/>
              </w:rPr>
              <w:t xml:space="preserve">EIOPA </w:t>
            </w:r>
            <w:r>
              <w:rPr>
                <w:sz w:val="16"/>
                <w:szCs w:val="16"/>
              </w:rPr>
              <w:t>agrees</w:t>
            </w:r>
            <w:r w:rsidRPr="00F71819">
              <w:rPr>
                <w:sz w:val="16"/>
                <w:szCs w:val="16"/>
              </w:rPr>
              <w:t xml:space="preserve"> that percentiles provide a sufficiently granular, </w:t>
            </w:r>
            <w:r>
              <w:rPr>
                <w:sz w:val="16"/>
                <w:szCs w:val="16"/>
              </w:rPr>
              <w:t>consistent</w:t>
            </w:r>
            <w:r w:rsidRPr="00F71819">
              <w:rPr>
                <w:sz w:val="16"/>
                <w:szCs w:val="16"/>
              </w:rPr>
              <w:t xml:space="preserve"> and easy-to-understand approach to assessing VfM. </w:t>
            </w:r>
          </w:p>
          <w:p w14:paraId="103D7BA9" w14:textId="69AAE182" w:rsidR="00952CB9" w:rsidRPr="00905C5C" w:rsidRDefault="00952CB9" w:rsidP="00952CB9">
            <w:pPr>
              <w:ind w:left="113"/>
              <w:rPr>
                <w:rFonts w:cstheme="minorHAnsi"/>
                <w:sz w:val="16"/>
                <w:szCs w:val="16"/>
              </w:rPr>
            </w:pPr>
          </w:p>
        </w:tc>
      </w:tr>
      <w:tr w:rsidR="00952CB9" w:rsidRPr="00905C5C" w14:paraId="78B958A5" w14:textId="21BDAB15" w:rsidTr="00E723BE">
        <w:trPr>
          <w:trHeight w:val="20"/>
        </w:trPr>
        <w:tc>
          <w:tcPr>
            <w:tcW w:w="704" w:type="dxa"/>
            <w:noWrap/>
            <w:tcMar>
              <w:left w:w="0" w:type="dxa"/>
              <w:right w:w="0" w:type="dxa"/>
            </w:tcMar>
            <w:hideMark/>
          </w:tcPr>
          <w:p w14:paraId="7EEBCB05"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6D87701" w14:textId="77777777" w:rsidR="00952CB9" w:rsidRPr="00905C5C" w:rsidRDefault="00952CB9" w:rsidP="00952CB9">
            <w:pPr>
              <w:ind w:left="113"/>
              <w:rPr>
                <w:rFonts w:cstheme="minorHAnsi"/>
                <w:sz w:val="16"/>
                <w:szCs w:val="16"/>
              </w:rPr>
            </w:pPr>
            <w:r w:rsidRPr="00905C5C">
              <w:rPr>
                <w:rFonts w:cstheme="minorHAnsi"/>
                <w:sz w:val="16"/>
                <w:szCs w:val="16"/>
              </w:rPr>
              <w:t>596</w:t>
            </w:r>
          </w:p>
        </w:tc>
        <w:tc>
          <w:tcPr>
            <w:tcW w:w="1276" w:type="dxa"/>
            <w:noWrap/>
            <w:tcMar>
              <w:left w:w="0" w:type="dxa"/>
              <w:right w:w="0" w:type="dxa"/>
            </w:tcMar>
            <w:hideMark/>
          </w:tcPr>
          <w:p w14:paraId="295A2254"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01E3B681" w14:textId="77777777" w:rsidR="00952CB9" w:rsidRPr="00905C5C" w:rsidRDefault="00952CB9" w:rsidP="00952CB9">
            <w:pPr>
              <w:ind w:left="113"/>
              <w:rPr>
                <w:rFonts w:cstheme="minorHAnsi"/>
                <w:sz w:val="16"/>
                <w:szCs w:val="16"/>
              </w:rPr>
            </w:pPr>
            <w:r w:rsidRPr="007A724B">
              <w:rPr>
                <w:rFonts w:cstheme="minorHAnsi"/>
                <w:sz w:val="16"/>
                <w:szCs w:val="16"/>
              </w:rPr>
              <w:t xml:space="preserve">Percentiles can be a definition of benchmarks. As they are based on the ordering of the products according to the measured indicator, they do not show the deviations between the products in this figure. The use of boxplot analyses provides more information about the distribution of the investigated product landscape and gives an indication of the size of the outlier. </w:t>
            </w:r>
            <w:r w:rsidRPr="007A724B">
              <w:rPr>
                <w:rFonts w:cstheme="minorHAnsi"/>
                <w:sz w:val="16"/>
                <w:szCs w:val="16"/>
              </w:rPr>
              <w:br/>
            </w:r>
            <w:r w:rsidRPr="007A724B">
              <w:rPr>
                <w:rFonts w:cstheme="minorHAnsi"/>
                <w:sz w:val="16"/>
                <w:szCs w:val="16"/>
              </w:rPr>
              <w:br/>
              <w:t>The sole use of percentiles has another disadvantage, namely that the method is invariant to global shifts. It cannot be used to detect an overpricing of the whole market. A benchmark, not being an insurance product but following the movements of the capital market would be more objective and offer additional possibilities to find outliers or lack of VfM</w:t>
            </w:r>
            <w:r w:rsidRPr="00905C5C">
              <w:rPr>
                <w:rFonts w:cstheme="minorHAnsi"/>
                <w:sz w:val="16"/>
                <w:szCs w:val="16"/>
              </w:rPr>
              <w:t xml:space="preserve">.  </w:t>
            </w:r>
          </w:p>
        </w:tc>
        <w:tc>
          <w:tcPr>
            <w:tcW w:w="4394" w:type="dxa"/>
            <w:tcMar>
              <w:left w:w="0" w:type="dxa"/>
              <w:right w:w="0" w:type="dxa"/>
            </w:tcMar>
          </w:tcPr>
          <w:p w14:paraId="79CB5526" w14:textId="1960954E" w:rsidR="00952CB9" w:rsidRPr="00F71819" w:rsidRDefault="00952CB9" w:rsidP="00952CB9">
            <w:pPr>
              <w:ind w:left="113"/>
              <w:rPr>
                <w:sz w:val="16"/>
                <w:szCs w:val="16"/>
              </w:rPr>
            </w:pPr>
            <w:r w:rsidRPr="00F71819">
              <w:rPr>
                <w:sz w:val="16"/>
                <w:szCs w:val="16"/>
              </w:rPr>
              <w:t>EIOPA’s approach allows for discretion to be used in considering the standard deviation of the values’ distribution.</w:t>
            </w:r>
          </w:p>
          <w:p w14:paraId="3ACE75A8" w14:textId="77777777" w:rsidR="00952CB9" w:rsidRDefault="00952CB9" w:rsidP="00952CB9">
            <w:pPr>
              <w:ind w:left="113"/>
              <w:rPr>
                <w:rFonts w:cstheme="minorHAnsi"/>
                <w:sz w:val="16"/>
                <w:szCs w:val="16"/>
              </w:rPr>
            </w:pPr>
          </w:p>
          <w:p w14:paraId="0459104F" w14:textId="7DACB1B7" w:rsidR="00952CB9" w:rsidRPr="00905C5C" w:rsidRDefault="00952CB9" w:rsidP="00952CB9">
            <w:pPr>
              <w:ind w:left="113"/>
              <w:rPr>
                <w:rFonts w:cstheme="minorHAnsi"/>
                <w:sz w:val="16"/>
                <w:szCs w:val="16"/>
              </w:rPr>
            </w:pPr>
            <w:r>
              <w:rPr>
                <w:rFonts w:cstheme="minorHAnsi"/>
                <w:sz w:val="16"/>
                <w:szCs w:val="16"/>
              </w:rPr>
              <w:t>EIOPA agrees with the need to contextualise results with market developments, for which reason the CPP includes inflation-related data. However, setting benchmarks based on this complicates the identification of products with higher VfM, where this could instead form an additional element for competent authorities to consider in VfM supervision</w:t>
            </w:r>
          </w:p>
        </w:tc>
      </w:tr>
      <w:tr w:rsidR="00952CB9" w:rsidRPr="00905C5C" w14:paraId="4DDA0233" w14:textId="67D36BB5" w:rsidTr="00E723BE">
        <w:trPr>
          <w:trHeight w:val="20"/>
        </w:trPr>
        <w:tc>
          <w:tcPr>
            <w:tcW w:w="704" w:type="dxa"/>
            <w:noWrap/>
            <w:tcMar>
              <w:left w:w="0" w:type="dxa"/>
              <w:right w:w="0" w:type="dxa"/>
            </w:tcMar>
            <w:hideMark/>
          </w:tcPr>
          <w:p w14:paraId="798AA780"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5748D98D" w14:textId="77777777" w:rsidR="00952CB9" w:rsidRPr="00905C5C" w:rsidRDefault="00952CB9" w:rsidP="00952CB9">
            <w:pPr>
              <w:ind w:left="113"/>
              <w:rPr>
                <w:rFonts w:cstheme="minorHAnsi"/>
                <w:sz w:val="16"/>
                <w:szCs w:val="16"/>
              </w:rPr>
            </w:pPr>
            <w:r w:rsidRPr="00905C5C">
              <w:rPr>
                <w:rFonts w:cstheme="minorHAnsi"/>
                <w:sz w:val="16"/>
                <w:szCs w:val="16"/>
              </w:rPr>
              <w:t>597</w:t>
            </w:r>
          </w:p>
        </w:tc>
        <w:tc>
          <w:tcPr>
            <w:tcW w:w="1276" w:type="dxa"/>
            <w:noWrap/>
            <w:tcMar>
              <w:left w:w="0" w:type="dxa"/>
              <w:right w:w="0" w:type="dxa"/>
            </w:tcMar>
            <w:hideMark/>
          </w:tcPr>
          <w:p w14:paraId="20CEE066"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3B836B4B" w14:textId="77777777" w:rsidR="00952CB9" w:rsidRPr="00905C5C" w:rsidRDefault="00952CB9" w:rsidP="00952CB9">
            <w:pPr>
              <w:ind w:left="113"/>
              <w:rPr>
                <w:rFonts w:cstheme="minorHAnsi"/>
                <w:sz w:val="16"/>
                <w:szCs w:val="16"/>
              </w:rPr>
            </w:pPr>
            <w:r w:rsidRPr="00905C5C">
              <w:rPr>
                <w:rFonts w:cstheme="minorHAnsi"/>
                <w:sz w:val="16"/>
                <w:szCs w:val="16"/>
              </w:rPr>
              <w:t xml:space="preserve">In line with to the POG rules, what matters is that all the products offered by insurers meet the demand, needs and objectives of the target market. It is therefore irrelevant whether or not the products belong to certain percentiles, as this would divert the attention of the POG procedure from the needs and wishes of consumers. </w:t>
            </w:r>
            <w:r w:rsidRPr="00905C5C">
              <w:rPr>
                <w:rFonts w:cstheme="minorHAnsi"/>
                <w:sz w:val="16"/>
                <w:szCs w:val="16"/>
              </w:rPr>
              <w:br/>
            </w:r>
            <w:r w:rsidRPr="00905C5C">
              <w:rPr>
                <w:rFonts w:cstheme="minorHAnsi"/>
                <w:sz w:val="16"/>
                <w:szCs w:val="16"/>
              </w:rPr>
              <w:br/>
              <w:t xml:space="preserve">The introduction of a benchmark based on percentiles would see products clustering around the lower percentiles, with </w:t>
            </w:r>
            <w:r w:rsidRPr="00905C5C">
              <w:rPr>
                <w:rFonts w:cstheme="minorHAnsi"/>
                <w:sz w:val="16"/>
                <w:szCs w:val="16"/>
              </w:rPr>
              <w:lastRenderedPageBreak/>
              <w:t>providers focusing on lowering costs rather than improving the quality of their products. Lower costs do not necessarily mean better products for consumers.</w:t>
            </w:r>
          </w:p>
        </w:tc>
        <w:tc>
          <w:tcPr>
            <w:tcW w:w="4394" w:type="dxa"/>
            <w:tcMar>
              <w:left w:w="0" w:type="dxa"/>
              <w:right w:w="0" w:type="dxa"/>
            </w:tcMar>
          </w:tcPr>
          <w:p w14:paraId="341696E3" w14:textId="77777777" w:rsidR="00952CB9" w:rsidRDefault="00952CB9" w:rsidP="00952CB9">
            <w:pPr>
              <w:ind w:left="113"/>
              <w:rPr>
                <w:rFonts w:cstheme="minorHAnsi"/>
                <w:sz w:val="16"/>
                <w:szCs w:val="16"/>
              </w:rPr>
            </w:pPr>
            <w:r>
              <w:rPr>
                <w:rFonts w:cstheme="minorHAnsi"/>
                <w:sz w:val="16"/>
                <w:szCs w:val="16"/>
              </w:rPr>
              <w:lastRenderedPageBreak/>
              <w:t>EIOPA finds that percentiles enable a common, granular, and easy-to-understand approach to the VfM methodology.</w:t>
            </w:r>
          </w:p>
          <w:p w14:paraId="61A74214" w14:textId="77777777" w:rsidR="00952CB9" w:rsidRDefault="00952CB9" w:rsidP="00952CB9">
            <w:pPr>
              <w:ind w:left="113"/>
              <w:rPr>
                <w:rFonts w:cstheme="minorHAnsi"/>
                <w:sz w:val="16"/>
                <w:szCs w:val="16"/>
              </w:rPr>
            </w:pPr>
          </w:p>
          <w:p w14:paraId="689EDB45" w14:textId="77777777" w:rsidR="00952CB9" w:rsidRDefault="00952CB9" w:rsidP="00952CB9">
            <w:pPr>
              <w:ind w:left="113"/>
              <w:rPr>
                <w:rFonts w:cstheme="minorHAnsi"/>
                <w:sz w:val="16"/>
                <w:szCs w:val="16"/>
              </w:rPr>
            </w:pPr>
            <w:r>
              <w:rPr>
                <w:rFonts w:cstheme="minorHAnsi"/>
                <w:sz w:val="16"/>
                <w:szCs w:val="16"/>
              </w:rPr>
              <w:t xml:space="preserve">As noted, percentiles are not to form a standalone assessment of a product, nor to cap costs, instead they are to indicate a </w:t>
            </w:r>
            <w:r>
              <w:rPr>
                <w:rFonts w:cstheme="minorHAnsi"/>
                <w:sz w:val="16"/>
                <w:szCs w:val="16"/>
              </w:rPr>
              <w:lastRenderedPageBreak/>
              <w:t>reference point to be assessed in conjunction with broader factors affecting the value offered by a product.</w:t>
            </w:r>
          </w:p>
          <w:p w14:paraId="314ED663" w14:textId="77777777" w:rsidR="00952CB9" w:rsidRDefault="00952CB9" w:rsidP="00952CB9">
            <w:pPr>
              <w:ind w:left="113"/>
              <w:rPr>
                <w:rFonts w:cstheme="minorHAnsi"/>
                <w:sz w:val="16"/>
                <w:szCs w:val="16"/>
              </w:rPr>
            </w:pPr>
          </w:p>
          <w:p w14:paraId="38835228" w14:textId="77777777" w:rsidR="00952CB9" w:rsidRDefault="00952CB9" w:rsidP="00952CB9">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More broadly, EIOPA finds that the VfM concept is already embedded in POG, especially Articles 6 and 7 of POG Delegated Regulation.</w:t>
            </w:r>
          </w:p>
          <w:p w14:paraId="34D7E3C2" w14:textId="4F957782" w:rsidR="00952CB9" w:rsidRPr="00905C5C" w:rsidRDefault="00952CB9" w:rsidP="00952CB9">
            <w:pPr>
              <w:ind w:left="113"/>
              <w:rPr>
                <w:rFonts w:cstheme="minorHAnsi"/>
                <w:sz w:val="16"/>
                <w:szCs w:val="16"/>
              </w:rPr>
            </w:pPr>
          </w:p>
        </w:tc>
      </w:tr>
      <w:tr w:rsidR="00952CB9" w:rsidRPr="00905C5C" w14:paraId="499CD4D4" w14:textId="59495D9F" w:rsidTr="00E723BE">
        <w:trPr>
          <w:trHeight w:val="20"/>
        </w:trPr>
        <w:tc>
          <w:tcPr>
            <w:tcW w:w="704" w:type="dxa"/>
            <w:noWrap/>
            <w:tcMar>
              <w:left w:w="0" w:type="dxa"/>
              <w:right w:w="0" w:type="dxa"/>
            </w:tcMar>
            <w:hideMark/>
          </w:tcPr>
          <w:p w14:paraId="3F934D6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17</w:t>
            </w:r>
          </w:p>
        </w:tc>
        <w:tc>
          <w:tcPr>
            <w:tcW w:w="709" w:type="dxa"/>
            <w:noWrap/>
            <w:tcMar>
              <w:left w:w="0" w:type="dxa"/>
              <w:right w:w="0" w:type="dxa"/>
            </w:tcMar>
            <w:hideMark/>
          </w:tcPr>
          <w:p w14:paraId="110DFB7C" w14:textId="77777777" w:rsidR="00952CB9" w:rsidRPr="00905C5C" w:rsidRDefault="00952CB9" w:rsidP="00952CB9">
            <w:pPr>
              <w:ind w:left="113"/>
              <w:rPr>
                <w:rFonts w:cstheme="minorHAnsi"/>
                <w:sz w:val="16"/>
                <w:szCs w:val="16"/>
              </w:rPr>
            </w:pPr>
            <w:r w:rsidRPr="00905C5C">
              <w:rPr>
                <w:rFonts w:cstheme="minorHAnsi"/>
                <w:sz w:val="16"/>
                <w:szCs w:val="16"/>
              </w:rPr>
              <w:t>598</w:t>
            </w:r>
          </w:p>
        </w:tc>
        <w:tc>
          <w:tcPr>
            <w:tcW w:w="1276" w:type="dxa"/>
            <w:noWrap/>
            <w:tcMar>
              <w:left w:w="0" w:type="dxa"/>
              <w:right w:w="0" w:type="dxa"/>
            </w:tcMar>
            <w:hideMark/>
          </w:tcPr>
          <w:p w14:paraId="60756FF4"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1454CE6B" w14:textId="77777777" w:rsidR="00952CB9" w:rsidRPr="00905C5C" w:rsidRDefault="00952CB9" w:rsidP="00952CB9">
            <w:pPr>
              <w:ind w:left="113"/>
              <w:rPr>
                <w:rFonts w:cstheme="minorHAnsi"/>
                <w:sz w:val="16"/>
                <w:szCs w:val="16"/>
              </w:rPr>
            </w:pPr>
            <w:r w:rsidRPr="00905C5C">
              <w:rPr>
                <w:rFonts w:cstheme="minorHAnsi"/>
                <w:sz w:val="16"/>
                <w:szCs w:val="16"/>
              </w:rPr>
              <w:t xml:space="preserve">In line with to the POG rules, what matters is that all the products offered by insurers meet the demand, needs and objectives of the target market. It is therefore irrelevant whether or not the products belong to certain percentiles, as this would divert the attention of the POG procedure from the needs and wishes of consumers. </w:t>
            </w:r>
            <w:r w:rsidRPr="00905C5C">
              <w:rPr>
                <w:rFonts w:cstheme="minorHAnsi"/>
                <w:sz w:val="16"/>
                <w:szCs w:val="16"/>
              </w:rPr>
              <w:br/>
            </w:r>
            <w:r w:rsidRPr="00905C5C">
              <w:rPr>
                <w:rFonts w:cstheme="minorHAnsi"/>
                <w:sz w:val="16"/>
                <w:szCs w:val="16"/>
              </w:rPr>
              <w:br/>
              <w:t>The introduction of a benchmark based on percentiles would see products clustering around the lower percentiles, with providers focusing on lowering costs rather than improving the quality of their products. Lower costs do not necessarily mean better products for consumers.</w:t>
            </w:r>
          </w:p>
        </w:tc>
        <w:tc>
          <w:tcPr>
            <w:tcW w:w="4394" w:type="dxa"/>
            <w:tcMar>
              <w:left w:w="0" w:type="dxa"/>
              <w:right w:w="0" w:type="dxa"/>
            </w:tcMar>
          </w:tcPr>
          <w:p w14:paraId="7DB2BC19" w14:textId="4EC5733D" w:rsidR="00952CB9" w:rsidRDefault="00952CB9" w:rsidP="00952CB9">
            <w:pPr>
              <w:ind w:left="113"/>
              <w:rPr>
                <w:rFonts w:cstheme="minorHAnsi"/>
                <w:sz w:val="16"/>
                <w:szCs w:val="16"/>
              </w:rPr>
            </w:pPr>
            <w:r>
              <w:rPr>
                <w:rFonts w:cstheme="minorHAnsi"/>
                <w:sz w:val="16"/>
                <w:szCs w:val="16"/>
              </w:rPr>
              <w:t xml:space="preserve">See above. </w:t>
            </w:r>
          </w:p>
          <w:p w14:paraId="6E9975ED" w14:textId="0F662C2B" w:rsidR="00952CB9" w:rsidRPr="00905C5C" w:rsidRDefault="00952CB9" w:rsidP="00952CB9">
            <w:pPr>
              <w:ind w:left="113"/>
              <w:rPr>
                <w:rFonts w:cstheme="minorHAnsi"/>
                <w:sz w:val="16"/>
                <w:szCs w:val="16"/>
              </w:rPr>
            </w:pPr>
          </w:p>
        </w:tc>
      </w:tr>
      <w:tr w:rsidR="00952CB9" w:rsidRPr="00905C5C" w14:paraId="22C6D6FC" w14:textId="104DE4C9" w:rsidTr="00E723BE">
        <w:trPr>
          <w:trHeight w:val="20"/>
        </w:trPr>
        <w:tc>
          <w:tcPr>
            <w:tcW w:w="704" w:type="dxa"/>
            <w:noWrap/>
            <w:tcMar>
              <w:left w:w="0" w:type="dxa"/>
              <w:right w:w="0" w:type="dxa"/>
            </w:tcMar>
            <w:hideMark/>
          </w:tcPr>
          <w:p w14:paraId="209D9EA9"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59DC8479" w14:textId="77777777" w:rsidR="00952CB9" w:rsidRPr="00905C5C" w:rsidRDefault="00952CB9" w:rsidP="00952CB9">
            <w:pPr>
              <w:ind w:left="113"/>
              <w:rPr>
                <w:rFonts w:cstheme="minorHAnsi"/>
                <w:sz w:val="16"/>
                <w:szCs w:val="16"/>
              </w:rPr>
            </w:pPr>
            <w:r w:rsidRPr="00905C5C">
              <w:rPr>
                <w:rFonts w:cstheme="minorHAnsi"/>
                <w:sz w:val="16"/>
                <w:szCs w:val="16"/>
              </w:rPr>
              <w:t>599</w:t>
            </w:r>
          </w:p>
        </w:tc>
        <w:tc>
          <w:tcPr>
            <w:tcW w:w="1276" w:type="dxa"/>
            <w:noWrap/>
            <w:tcMar>
              <w:left w:w="0" w:type="dxa"/>
              <w:right w:w="0" w:type="dxa"/>
            </w:tcMar>
            <w:hideMark/>
          </w:tcPr>
          <w:p w14:paraId="7BD2EFF1"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664BF685" w14:textId="77777777" w:rsidR="00952CB9" w:rsidRPr="00905C5C" w:rsidRDefault="00952CB9" w:rsidP="00952CB9">
            <w:pPr>
              <w:ind w:left="113"/>
              <w:rPr>
                <w:rFonts w:cstheme="minorHAnsi"/>
                <w:sz w:val="16"/>
                <w:szCs w:val="16"/>
              </w:rPr>
            </w:pPr>
            <w:r w:rsidRPr="00905C5C">
              <w:rPr>
                <w:rFonts w:cstheme="minorHAnsi"/>
                <w:sz w:val="16"/>
                <w:szCs w:val="16"/>
              </w:rPr>
              <w:t xml:space="preserve">In line with to the POG rules, what matters is that all the products offered by insurers meet the demands and needs of the target market. As part of the POG process it is therefore irrelevant whether or not the products belong to certain percentiles, as this would divert the attention of the POG procedure from the demands and needs of consumers. </w:t>
            </w:r>
          </w:p>
        </w:tc>
        <w:tc>
          <w:tcPr>
            <w:tcW w:w="4394" w:type="dxa"/>
            <w:tcMar>
              <w:left w:w="0" w:type="dxa"/>
              <w:right w:w="0" w:type="dxa"/>
            </w:tcMar>
          </w:tcPr>
          <w:p w14:paraId="68BADF16" w14:textId="6D484227" w:rsidR="00952CB9" w:rsidRDefault="00952CB9" w:rsidP="00952CB9">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More broadly, EIOPA finds that the VfM concept is already embedded in POG, especially Articles 6 and 7 of POG Delegated Regulation.</w:t>
            </w:r>
          </w:p>
          <w:p w14:paraId="174EA4DA" w14:textId="1B42B232" w:rsidR="00952CB9" w:rsidRPr="00905C5C" w:rsidRDefault="00952CB9" w:rsidP="00952CB9">
            <w:pPr>
              <w:ind w:left="113"/>
              <w:rPr>
                <w:rFonts w:cstheme="minorHAnsi"/>
                <w:sz w:val="16"/>
                <w:szCs w:val="16"/>
              </w:rPr>
            </w:pPr>
          </w:p>
        </w:tc>
      </w:tr>
      <w:tr w:rsidR="00952CB9" w:rsidRPr="00905C5C" w14:paraId="1B5A0279" w14:textId="3F16EAA7" w:rsidTr="00E723BE">
        <w:trPr>
          <w:trHeight w:val="20"/>
        </w:trPr>
        <w:tc>
          <w:tcPr>
            <w:tcW w:w="704" w:type="dxa"/>
            <w:noWrap/>
            <w:tcMar>
              <w:left w:w="0" w:type="dxa"/>
              <w:right w:w="0" w:type="dxa"/>
            </w:tcMar>
            <w:hideMark/>
          </w:tcPr>
          <w:p w14:paraId="41324AAD"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4167B37A" w14:textId="77777777" w:rsidR="00952CB9" w:rsidRPr="00905C5C" w:rsidRDefault="00952CB9" w:rsidP="00952CB9">
            <w:pPr>
              <w:ind w:left="113"/>
              <w:rPr>
                <w:rFonts w:cstheme="minorHAnsi"/>
                <w:sz w:val="16"/>
                <w:szCs w:val="16"/>
              </w:rPr>
            </w:pPr>
            <w:r w:rsidRPr="00905C5C">
              <w:rPr>
                <w:rFonts w:cstheme="minorHAnsi"/>
                <w:sz w:val="16"/>
                <w:szCs w:val="16"/>
              </w:rPr>
              <w:t>600</w:t>
            </w:r>
          </w:p>
        </w:tc>
        <w:tc>
          <w:tcPr>
            <w:tcW w:w="1276" w:type="dxa"/>
            <w:noWrap/>
            <w:tcMar>
              <w:left w:w="0" w:type="dxa"/>
              <w:right w:w="0" w:type="dxa"/>
            </w:tcMar>
            <w:hideMark/>
          </w:tcPr>
          <w:p w14:paraId="425D26FD"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0AAD7F52" w14:textId="77777777" w:rsidR="00952CB9" w:rsidRPr="00905C5C" w:rsidRDefault="00952CB9" w:rsidP="00952CB9">
            <w:pPr>
              <w:ind w:left="113"/>
              <w:rPr>
                <w:rFonts w:cstheme="minorHAnsi"/>
                <w:sz w:val="16"/>
                <w:szCs w:val="16"/>
              </w:rPr>
            </w:pPr>
            <w:r w:rsidRPr="00905C5C">
              <w:rPr>
                <w:rFonts w:cstheme="minorHAnsi"/>
                <w:sz w:val="16"/>
                <w:szCs w:val="16"/>
              </w:rPr>
              <w:t>Percentiles should not be the only measure used. It is important to understand the whole distribution. No automatism should be created to brand products not offering value for money due to some statistical analyses only – this needs an intelligent observer. It is possible that some markets have no outliers. Furthermore, statistical measures only make sense in clusters with enough data points. To identify outliers it would probably be more valuable to measure distance from the average in the sense of a standard deviation. Another alternative would be to visualize the cluster by box plots, which give a better understanding of the extent of the outliers.</w:t>
            </w:r>
            <w:r w:rsidRPr="00905C5C">
              <w:rPr>
                <w:rFonts w:cstheme="minorHAnsi"/>
                <w:sz w:val="16"/>
                <w:szCs w:val="16"/>
              </w:rPr>
              <w:br/>
            </w:r>
            <w:r w:rsidRPr="00905C5C">
              <w:rPr>
                <w:rFonts w:cstheme="minorHAnsi"/>
                <w:sz w:val="16"/>
                <w:szCs w:val="16"/>
              </w:rPr>
              <w:br/>
              <w:t>Above that some neighboring clusters should be consistent or in a natural order. While this order might be observed in the expected values of adjacent clusters the order could be mixed up, when percentiles are computed, especially if clusters are sparsely populated. If an order seems natural in adjacent clusters then it should be considered in the definition of the benchmarks.</w:t>
            </w:r>
            <w:r w:rsidRPr="00905C5C">
              <w:rPr>
                <w:rFonts w:cstheme="minorHAnsi"/>
                <w:sz w:val="16"/>
                <w:szCs w:val="16"/>
              </w:rPr>
              <w:br/>
            </w:r>
            <w:r w:rsidRPr="00905C5C">
              <w:rPr>
                <w:rFonts w:cstheme="minorHAnsi"/>
                <w:sz w:val="16"/>
                <w:szCs w:val="16"/>
              </w:rPr>
              <w:br/>
              <w:t xml:space="preserve">Neither percentiles nor standard deviations might be meaningful, if clusters are not partitioned correctly. For example: It is likely that costs in any given asset or risk class will have two peaks in its probability density function: One peak at very low costs for index funds and the other one at somewhat higher costs for managed funds. To assess the median of such a bimodal distribution is of low significance. If the cluster was divided in two subclusters – one containing index funds and the other containing managed funds – then both medians would be meaningful. </w:t>
            </w:r>
            <w:r w:rsidRPr="00905C5C">
              <w:rPr>
                <w:rFonts w:cstheme="minorHAnsi"/>
                <w:sz w:val="16"/>
                <w:szCs w:val="16"/>
              </w:rPr>
              <w:br/>
            </w:r>
            <w:r w:rsidRPr="00905C5C">
              <w:rPr>
                <w:rFonts w:cstheme="minorHAnsi"/>
                <w:sz w:val="16"/>
                <w:szCs w:val="16"/>
              </w:rPr>
              <w:br/>
              <w:t xml:space="preserve">Another disadvantage of just looking at percentiles is that this method is invariant of global shifts. If for example all products are overpriced this method is not suitable for detection. A benchmark, not being an insurance product but </w:t>
            </w:r>
            <w:r w:rsidRPr="00905C5C">
              <w:rPr>
                <w:rFonts w:cstheme="minorHAnsi"/>
                <w:sz w:val="16"/>
                <w:szCs w:val="16"/>
              </w:rPr>
              <w:lastRenderedPageBreak/>
              <w:t xml:space="preserve">following the movements of the capital market would be more objective and offer additional possibilities to find outliers or lack of VfM. </w:t>
            </w:r>
          </w:p>
        </w:tc>
        <w:tc>
          <w:tcPr>
            <w:tcW w:w="4394" w:type="dxa"/>
            <w:tcMar>
              <w:left w:w="0" w:type="dxa"/>
              <w:right w:w="0" w:type="dxa"/>
            </w:tcMar>
          </w:tcPr>
          <w:p w14:paraId="5DAD2710" w14:textId="77777777" w:rsidR="00952CB9" w:rsidRDefault="00952CB9" w:rsidP="00952CB9">
            <w:pPr>
              <w:ind w:left="113"/>
              <w:jc w:val="both"/>
              <w:rPr>
                <w:rFonts w:cstheme="minorHAnsi"/>
                <w:sz w:val="16"/>
                <w:szCs w:val="16"/>
              </w:rPr>
            </w:pPr>
          </w:p>
          <w:p w14:paraId="548A82E7" w14:textId="749A4745" w:rsidR="00952CB9" w:rsidRPr="00AA0127" w:rsidRDefault="00952CB9" w:rsidP="00952CB9">
            <w:pPr>
              <w:ind w:left="113"/>
              <w:jc w:val="both"/>
              <w:rPr>
                <w:rFonts w:cstheme="minorHAnsi"/>
                <w:sz w:val="16"/>
                <w:szCs w:val="16"/>
              </w:rPr>
            </w:pPr>
            <w:r w:rsidRPr="00AA0127">
              <w:rPr>
                <w:rFonts w:cstheme="minorHAnsi"/>
                <w:sz w:val="16"/>
                <w:szCs w:val="16"/>
              </w:rPr>
              <w:t>The revised methodology balances the need to have sufficiently detailed and populated clusters with a sound and easy-to-understand comparison of similar products including limited reporting.</w:t>
            </w:r>
          </w:p>
          <w:p w14:paraId="007CF332" w14:textId="77777777" w:rsidR="00952CB9" w:rsidRDefault="00952CB9" w:rsidP="00952CB9">
            <w:pPr>
              <w:ind w:left="113"/>
              <w:rPr>
                <w:rFonts w:cstheme="minorHAnsi"/>
                <w:sz w:val="16"/>
                <w:szCs w:val="16"/>
              </w:rPr>
            </w:pPr>
          </w:p>
          <w:p w14:paraId="2DDCE066" w14:textId="1A927AC7" w:rsidR="00952CB9" w:rsidRDefault="00952CB9" w:rsidP="00952CB9">
            <w:pPr>
              <w:ind w:left="113"/>
              <w:rPr>
                <w:rFonts w:cstheme="minorHAnsi"/>
                <w:sz w:val="16"/>
                <w:szCs w:val="16"/>
              </w:rPr>
            </w:pPr>
            <w:r>
              <w:rPr>
                <w:rFonts w:cstheme="minorHAnsi"/>
                <w:sz w:val="16"/>
                <w:szCs w:val="16"/>
              </w:rPr>
              <w:t xml:space="preserve">EIOPA notes that instead of automatic consequences for products in a certain percentile, supervisors can exercise their discretion in assessing this as a reference point, as well as assessing the distribution of values. </w:t>
            </w:r>
          </w:p>
          <w:p w14:paraId="1F785C20" w14:textId="77777777" w:rsidR="00952CB9" w:rsidRDefault="00952CB9" w:rsidP="00952CB9">
            <w:pPr>
              <w:ind w:left="113"/>
              <w:rPr>
                <w:rFonts w:cstheme="minorHAnsi"/>
                <w:sz w:val="16"/>
                <w:szCs w:val="16"/>
              </w:rPr>
            </w:pPr>
          </w:p>
          <w:p w14:paraId="6D34EFFE" w14:textId="44025921" w:rsidR="00952CB9" w:rsidRPr="00905C5C" w:rsidRDefault="00952CB9" w:rsidP="00952CB9">
            <w:pPr>
              <w:ind w:left="113"/>
              <w:rPr>
                <w:rFonts w:cstheme="minorHAnsi"/>
                <w:sz w:val="16"/>
                <w:szCs w:val="16"/>
              </w:rPr>
            </w:pPr>
            <w:bookmarkStart w:id="46" w:name="_Hlk174000578"/>
            <w:r>
              <w:rPr>
                <w:rFonts w:cstheme="minorHAnsi"/>
                <w:sz w:val="16"/>
                <w:szCs w:val="16"/>
              </w:rPr>
              <w:t>EIOPA agrees with the need to contextualise results with market developments, for which reason the CPP includes inflation-related data. However, setting benchmarks based on this complicates the identification of products with higher VfM, where this could instead form an additional element for competent authorities to consider in VfM supervision.</w:t>
            </w:r>
            <w:bookmarkEnd w:id="46"/>
          </w:p>
        </w:tc>
      </w:tr>
      <w:tr w:rsidR="00952CB9" w:rsidRPr="00905C5C" w14:paraId="21221B48" w14:textId="22E7CF9F" w:rsidTr="00E723BE">
        <w:trPr>
          <w:trHeight w:val="20"/>
        </w:trPr>
        <w:tc>
          <w:tcPr>
            <w:tcW w:w="704" w:type="dxa"/>
            <w:noWrap/>
            <w:tcMar>
              <w:left w:w="0" w:type="dxa"/>
              <w:right w:w="0" w:type="dxa"/>
            </w:tcMar>
            <w:hideMark/>
          </w:tcPr>
          <w:p w14:paraId="671D97AC"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755098C4" w14:textId="77777777" w:rsidR="00952CB9" w:rsidRPr="00905C5C" w:rsidRDefault="00952CB9" w:rsidP="00952CB9">
            <w:pPr>
              <w:ind w:left="113"/>
              <w:rPr>
                <w:rFonts w:cstheme="minorHAnsi"/>
                <w:sz w:val="16"/>
                <w:szCs w:val="16"/>
              </w:rPr>
            </w:pPr>
            <w:r w:rsidRPr="00905C5C">
              <w:rPr>
                <w:rFonts w:cstheme="minorHAnsi"/>
                <w:sz w:val="16"/>
                <w:szCs w:val="16"/>
              </w:rPr>
              <w:t>601</w:t>
            </w:r>
          </w:p>
        </w:tc>
        <w:tc>
          <w:tcPr>
            <w:tcW w:w="1276" w:type="dxa"/>
            <w:noWrap/>
            <w:tcMar>
              <w:left w:w="0" w:type="dxa"/>
              <w:right w:w="0" w:type="dxa"/>
            </w:tcMar>
            <w:hideMark/>
          </w:tcPr>
          <w:p w14:paraId="30019E00"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49173726" w14:textId="4226D02B" w:rsidR="00952CB9" w:rsidRPr="00905C5C" w:rsidRDefault="00952CB9" w:rsidP="00952CB9">
            <w:pPr>
              <w:ind w:left="113"/>
              <w:rPr>
                <w:rFonts w:cstheme="minorHAnsi"/>
                <w:sz w:val="16"/>
                <w:szCs w:val="16"/>
              </w:rPr>
            </w:pPr>
            <w:r w:rsidRPr="00905C5C">
              <w:rPr>
                <w:rFonts w:cstheme="minorHAnsi"/>
                <w:sz w:val="16"/>
                <w:szCs w:val="16"/>
              </w:rPr>
              <w:t>No, this approach tends to focus on costs alone, without assessing quality and performance.</w:t>
            </w:r>
            <w:r w:rsidRPr="00905C5C">
              <w:rPr>
                <w:rFonts w:cstheme="minorHAnsi"/>
                <w:sz w:val="16"/>
                <w:szCs w:val="16"/>
              </w:rPr>
              <w:br/>
            </w:r>
            <w:r w:rsidRPr="00905C5C">
              <w:rPr>
                <w:rFonts w:cstheme="minorHAnsi"/>
                <w:sz w:val="16"/>
                <w:szCs w:val="16"/>
              </w:rPr>
              <w:br/>
              <w:t>Besides, the use of percentiles would lead to cluster all products in the market in lowest percentiles, affecting innovation of the products and reducing their quality.</w:t>
            </w:r>
          </w:p>
        </w:tc>
        <w:tc>
          <w:tcPr>
            <w:tcW w:w="4394" w:type="dxa"/>
            <w:tcMar>
              <w:left w:w="0" w:type="dxa"/>
              <w:right w:w="0" w:type="dxa"/>
            </w:tcMar>
          </w:tcPr>
          <w:p w14:paraId="2046146D" w14:textId="77777777" w:rsidR="00952CB9" w:rsidRPr="00F71819" w:rsidRDefault="00952CB9" w:rsidP="00952CB9">
            <w:pPr>
              <w:ind w:left="113"/>
              <w:rPr>
                <w:sz w:val="16"/>
                <w:szCs w:val="16"/>
              </w:rPr>
            </w:pPr>
            <w:r w:rsidRPr="00F71819">
              <w:rPr>
                <w:sz w:val="16"/>
                <w:szCs w:val="16"/>
              </w:rPr>
              <w:t>EIOPA’s approach includes percentiles, but also allows for discretion to be used in considering the standard deviation of the values’ distribution.</w:t>
            </w:r>
            <w:r>
              <w:rPr>
                <w:sz w:val="16"/>
                <w:szCs w:val="16"/>
              </w:rPr>
              <w:t xml:space="preserve"> More broadly, supervisors</w:t>
            </w:r>
            <w:r>
              <w:rPr>
                <w:rFonts w:cstheme="minorHAnsi"/>
                <w:sz w:val="16"/>
                <w:szCs w:val="16"/>
              </w:rPr>
              <w:t xml:space="preserve"> have discretion in assessing the value offered by a product in a given cluster independently from whether it is within or outside the perimeter of the benchmark.</w:t>
            </w:r>
          </w:p>
          <w:p w14:paraId="3214D36A" w14:textId="2EF5A19F" w:rsidR="00952CB9" w:rsidRPr="00905C5C" w:rsidRDefault="00952CB9" w:rsidP="00952CB9">
            <w:pPr>
              <w:ind w:left="113"/>
              <w:rPr>
                <w:rFonts w:cstheme="minorHAnsi"/>
                <w:sz w:val="16"/>
                <w:szCs w:val="16"/>
              </w:rPr>
            </w:pPr>
          </w:p>
        </w:tc>
      </w:tr>
      <w:tr w:rsidR="00952CB9" w:rsidRPr="00905C5C" w14:paraId="3E293A4F" w14:textId="63FF5C60" w:rsidTr="00E723BE">
        <w:trPr>
          <w:trHeight w:val="20"/>
        </w:trPr>
        <w:tc>
          <w:tcPr>
            <w:tcW w:w="704" w:type="dxa"/>
            <w:noWrap/>
            <w:tcMar>
              <w:left w:w="0" w:type="dxa"/>
              <w:right w:w="0" w:type="dxa"/>
            </w:tcMar>
            <w:hideMark/>
          </w:tcPr>
          <w:p w14:paraId="347D576C"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478FA1E6" w14:textId="77777777" w:rsidR="00952CB9" w:rsidRPr="00905C5C" w:rsidRDefault="00952CB9" w:rsidP="00952CB9">
            <w:pPr>
              <w:ind w:left="113"/>
              <w:rPr>
                <w:rFonts w:cstheme="minorHAnsi"/>
                <w:sz w:val="16"/>
                <w:szCs w:val="16"/>
              </w:rPr>
            </w:pPr>
            <w:r w:rsidRPr="00905C5C">
              <w:rPr>
                <w:rFonts w:cstheme="minorHAnsi"/>
                <w:sz w:val="16"/>
                <w:szCs w:val="16"/>
              </w:rPr>
              <w:t>602</w:t>
            </w:r>
          </w:p>
        </w:tc>
        <w:tc>
          <w:tcPr>
            <w:tcW w:w="1276" w:type="dxa"/>
            <w:noWrap/>
            <w:tcMar>
              <w:left w:w="0" w:type="dxa"/>
              <w:right w:w="0" w:type="dxa"/>
            </w:tcMar>
            <w:hideMark/>
          </w:tcPr>
          <w:p w14:paraId="6C42E252"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5CF167F6" w14:textId="77777777" w:rsidR="00952CB9" w:rsidRPr="00905C5C" w:rsidRDefault="00952CB9" w:rsidP="00952CB9">
            <w:pPr>
              <w:ind w:left="113"/>
              <w:rPr>
                <w:rFonts w:cstheme="minorHAnsi"/>
                <w:sz w:val="16"/>
                <w:szCs w:val="16"/>
              </w:rPr>
            </w:pPr>
            <w:r w:rsidRPr="00905C5C">
              <w:rPr>
                <w:rFonts w:cstheme="minorHAnsi"/>
                <w:sz w:val="16"/>
                <w:szCs w:val="16"/>
              </w:rPr>
              <w:t>At present, we are sceptical about the ability of the system to establish statistically significant benchmarks for percentiles. This is precisely the rationale behind approaches such as the one advocated for MOPs. However, it is likely not applicable to other categories (for a very simple reason: each MOP can contain anywhere from 10 to several hundred funds, which greatly increases the dataset; non-MOP contracts with a single option create a much more limited dataset).</w:t>
            </w:r>
            <w:r w:rsidRPr="00905C5C">
              <w:rPr>
                <w:rFonts w:cstheme="minorHAnsi"/>
                <w:sz w:val="16"/>
                <w:szCs w:val="16"/>
              </w:rPr>
              <w:br/>
            </w:r>
            <w:r w:rsidRPr="00905C5C">
              <w:rPr>
                <w:rFonts w:cstheme="minorHAnsi"/>
                <w:sz w:val="16"/>
                <w:szCs w:val="16"/>
              </w:rPr>
              <w:br/>
              <w:t>Benchmarks are a tool to be handled with caution due to the risks of concentration and a general increase in fees towards the permitted ceiling that they may induce when the use of percentiles leads to pricing constraints. This drawback is marginal as long as there are obvious outliers, but it must be taken into account in the long term.</w:t>
            </w:r>
          </w:p>
        </w:tc>
        <w:tc>
          <w:tcPr>
            <w:tcW w:w="4394" w:type="dxa"/>
            <w:tcMar>
              <w:left w:w="0" w:type="dxa"/>
              <w:right w:w="0" w:type="dxa"/>
            </w:tcMar>
          </w:tcPr>
          <w:p w14:paraId="5687CB08" w14:textId="3CD7E50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715957F" w14:textId="3284CAEC" w:rsidTr="00E723BE">
        <w:trPr>
          <w:trHeight w:val="20"/>
        </w:trPr>
        <w:tc>
          <w:tcPr>
            <w:tcW w:w="704" w:type="dxa"/>
            <w:noWrap/>
            <w:tcMar>
              <w:left w:w="0" w:type="dxa"/>
              <w:right w:w="0" w:type="dxa"/>
            </w:tcMar>
            <w:hideMark/>
          </w:tcPr>
          <w:p w14:paraId="4EAEB9B2"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2016C911" w14:textId="77777777" w:rsidR="00952CB9" w:rsidRPr="00905C5C" w:rsidRDefault="00952CB9" w:rsidP="00952CB9">
            <w:pPr>
              <w:ind w:left="113"/>
              <w:rPr>
                <w:rFonts w:cstheme="minorHAnsi"/>
                <w:sz w:val="16"/>
                <w:szCs w:val="16"/>
              </w:rPr>
            </w:pPr>
            <w:r w:rsidRPr="00905C5C">
              <w:rPr>
                <w:rFonts w:cstheme="minorHAnsi"/>
                <w:sz w:val="16"/>
                <w:szCs w:val="16"/>
              </w:rPr>
              <w:t>603</w:t>
            </w:r>
          </w:p>
        </w:tc>
        <w:tc>
          <w:tcPr>
            <w:tcW w:w="1276" w:type="dxa"/>
            <w:noWrap/>
            <w:tcMar>
              <w:left w:w="0" w:type="dxa"/>
              <w:right w:w="0" w:type="dxa"/>
            </w:tcMar>
            <w:hideMark/>
          </w:tcPr>
          <w:p w14:paraId="252C5E21" w14:textId="77777777" w:rsidR="00952CB9" w:rsidRPr="00905C5C" w:rsidRDefault="00952CB9" w:rsidP="00952CB9">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3223E05F" w14:textId="77777777" w:rsidR="00952CB9" w:rsidRPr="00905C5C" w:rsidRDefault="00952CB9" w:rsidP="00952CB9">
            <w:pPr>
              <w:ind w:left="113"/>
              <w:rPr>
                <w:rFonts w:cstheme="minorHAnsi"/>
                <w:sz w:val="16"/>
                <w:szCs w:val="16"/>
              </w:rPr>
            </w:pPr>
            <w:r w:rsidRPr="00905C5C">
              <w:rPr>
                <w:rFonts w:cstheme="minorHAnsi"/>
                <w:sz w:val="16"/>
                <w:szCs w:val="16"/>
              </w:rPr>
              <w:t>FESE sees the risk of discrimination for investments being part of the lower percentiles which, nevertheless, may deliver value for money to investors. This also contradicts the argument in section 3.7 where a product is “not automatically complying with POG as some of the costs could still be undue and/or value for money is not proven”. A product in a lower percentile without undue costs could be discriminated against a product within a higher percentile with undue costs.</w:t>
            </w:r>
          </w:p>
        </w:tc>
        <w:tc>
          <w:tcPr>
            <w:tcW w:w="4394" w:type="dxa"/>
            <w:tcMar>
              <w:left w:w="0" w:type="dxa"/>
              <w:right w:w="0" w:type="dxa"/>
            </w:tcMar>
          </w:tcPr>
          <w:p w14:paraId="1A79E1A8" w14:textId="7B983809" w:rsidR="00952CB9" w:rsidRDefault="00952CB9" w:rsidP="00952CB9">
            <w:pPr>
              <w:ind w:left="113"/>
              <w:rPr>
                <w:rFonts w:cstheme="minorHAnsi"/>
                <w:sz w:val="16"/>
                <w:szCs w:val="16"/>
              </w:rPr>
            </w:pPr>
            <w:r>
              <w:rPr>
                <w:rFonts w:cstheme="minorHAnsi"/>
                <w:sz w:val="16"/>
                <w:szCs w:val="16"/>
              </w:rPr>
              <w:t>As noted, percentiles are not to form a standalone assessment of a product, instead they are to indicate a reference point to be assessed in conjunction with broader factors affecting the value offered by a product.</w:t>
            </w:r>
          </w:p>
          <w:p w14:paraId="2B69917C" w14:textId="11B65224" w:rsidR="00952CB9" w:rsidRPr="00905C5C" w:rsidRDefault="00952CB9" w:rsidP="00952CB9">
            <w:pPr>
              <w:ind w:left="113"/>
              <w:rPr>
                <w:rFonts w:cstheme="minorHAnsi"/>
                <w:sz w:val="16"/>
                <w:szCs w:val="16"/>
              </w:rPr>
            </w:pPr>
          </w:p>
        </w:tc>
      </w:tr>
      <w:tr w:rsidR="00952CB9" w:rsidRPr="00905C5C" w14:paraId="6FAAA2C3" w14:textId="0BFEFC0B" w:rsidTr="00E723BE">
        <w:trPr>
          <w:trHeight w:val="20"/>
        </w:trPr>
        <w:tc>
          <w:tcPr>
            <w:tcW w:w="704" w:type="dxa"/>
            <w:noWrap/>
            <w:tcMar>
              <w:left w:w="0" w:type="dxa"/>
              <w:right w:w="0" w:type="dxa"/>
            </w:tcMar>
            <w:hideMark/>
          </w:tcPr>
          <w:p w14:paraId="021503E1"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7B4280F0" w14:textId="77777777" w:rsidR="00952CB9" w:rsidRPr="00905C5C" w:rsidRDefault="00952CB9" w:rsidP="00952CB9">
            <w:pPr>
              <w:ind w:left="113"/>
              <w:rPr>
                <w:rFonts w:cstheme="minorHAnsi"/>
                <w:sz w:val="16"/>
                <w:szCs w:val="16"/>
              </w:rPr>
            </w:pPr>
            <w:r w:rsidRPr="00905C5C">
              <w:rPr>
                <w:rFonts w:cstheme="minorHAnsi"/>
                <w:sz w:val="16"/>
                <w:szCs w:val="16"/>
              </w:rPr>
              <w:t>604</w:t>
            </w:r>
          </w:p>
        </w:tc>
        <w:tc>
          <w:tcPr>
            <w:tcW w:w="1276" w:type="dxa"/>
            <w:noWrap/>
            <w:tcMar>
              <w:left w:w="0" w:type="dxa"/>
              <w:right w:w="0" w:type="dxa"/>
            </w:tcMar>
            <w:hideMark/>
          </w:tcPr>
          <w:p w14:paraId="41596BDA"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1E8B73EC" w14:textId="1737C4F0" w:rsidR="00952CB9" w:rsidRPr="00905C5C" w:rsidRDefault="00952CB9" w:rsidP="00952CB9">
            <w:pPr>
              <w:ind w:left="113"/>
              <w:rPr>
                <w:rFonts w:cstheme="minorHAnsi"/>
                <w:sz w:val="16"/>
                <w:szCs w:val="16"/>
              </w:rPr>
            </w:pPr>
            <w:r w:rsidRPr="00905C5C">
              <w:rPr>
                <w:rFonts w:cstheme="minorHAnsi"/>
                <w:sz w:val="16"/>
                <w:szCs w:val="16"/>
              </w:rPr>
              <w:t>Percentiles, as a theoretical methodology to classify products could be one of the possible choices to assess the performance of products. However, this methodology has intrinsic weaknesses and subtle limitations that must be adequately addressed, such as the definition of thresholds, and the aggregation of percentiles, often used in written reports. It is a methodology that allows too easily to support prejudice or to “address” conclusions. Therefore, it shouldn`t be the base for the assessment of the performance of products.</w:t>
            </w:r>
            <w:r w:rsidRPr="00905C5C">
              <w:rPr>
                <w:rFonts w:cstheme="minorHAnsi"/>
                <w:sz w:val="16"/>
                <w:szCs w:val="16"/>
              </w:rPr>
              <w:br/>
            </w:r>
            <w:r w:rsidRPr="00905C5C">
              <w:rPr>
                <w:rFonts w:cstheme="minorHAnsi"/>
                <w:sz w:val="16"/>
                <w:szCs w:val="16"/>
              </w:rPr>
              <w:br/>
              <w:t>Besides, the use of percentiles would lead to cluster all products in the market in lowest percentiles, affecting innovation of the products and reducing their quality.</w:t>
            </w:r>
          </w:p>
        </w:tc>
        <w:tc>
          <w:tcPr>
            <w:tcW w:w="4394" w:type="dxa"/>
            <w:tcMar>
              <w:left w:w="0" w:type="dxa"/>
              <w:right w:w="0" w:type="dxa"/>
            </w:tcMar>
          </w:tcPr>
          <w:p w14:paraId="460ECC7A" w14:textId="77777777" w:rsidR="00952CB9" w:rsidRDefault="00952CB9" w:rsidP="00952CB9">
            <w:pPr>
              <w:ind w:left="113"/>
              <w:rPr>
                <w:rFonts w:cstheme="minorHAnsi"/>
                <w:sz w:val="16"/>
                <w:szCs w:val="16"/>
              </w:rPr>
            </w:pPr>
            <w:r>
              <w:rPr>
                <w:rFonts w:cstheme="minorHAnsi"/>
                <w:sz w:val="16"/>
                <w:szCs w:val="16"/>
              </w:rPr>
              <w:t xml:space="preserve">See above. </w:t>
            </w:r>
          </w:p>
          <w:p w14:paraId="36DC3A3D" w14:textId="77777777" w:rsidR="00952CB9" w:rsidRDefault="00952CB9" w:rsidP="00952CB9">
            <w:pPr>
              <w:ind w:left="113"/>
              <w:rPr>
                <w:rFonts w:cstheme="minorHAnsi"/>
                <w:sz w:val="16"/>
                <w:szCs w:val="16"/>
              </w:rPr>
            </w:pPr>
          </w:p>
          <w:p w14:paraId="39B31219" w14:textId="77777777" w:rsidR="00952CB9" w:rsidRDefault="00952CB9" w:rsidP="00952CB9">
            <w:pPr>
              <w:ind w:left="113"/>
              <w:rPr>
                <w:sz w:val="16"/>
                <w:szCs w:val="16"/>
              </w:rPr>
            </w:pPr>
            <w:r w:rsidRPr="00F71819">
              <w:rPr>
                <w:sz w:val="16"/>
                <w:szCs w:val="16"/>
              </w:rPr>
              <w:t xml:space="preserve">EIOPA agrees that product value cannot be captured solely by a percentile, for which reason the methodology emphasizes that VfM benchmarks are reference points and are not to act as a cost-cap. </w:t>
            </w:r>
          </w:p>
          <w:p w14:paraId="5017FC19" w14:textId="199535B5" w:rsidR="00952CB9" w:rsidRPr="00905C5C" w:rsidRDefault="00952CB9" w:rsidP="00952CB9">
            <w:pPr>
              <w:ind w:left="113"/>
              <w:rPr>
                <w:rFonts w:cstheme="minorHAnsi"/>
                <w:sz w:val="16"/>
                <w:szCs w:val="16"/>
              </w:rPr>
            </w:pPr>
          </w:p>
        </w:tc>
      </w:tr>
      <w:tr w:rsidR="00952CB9" w:rsidRPr="00905C5C" w14:paraId="2E8D466E" w14:textId="432F3D93" w:rsidTr="00E723BE">
        <w:trPr>
          <w:trHeight w:val="20"/>
        </w:trPr>
        <w:tc>
          <w:tcPr>
            <w:tcW w:w="704" w:type="dxa"/>
            <w:noWrap/>
            <w:tcMar>
              <w:left w:w="0" w:type="dxa"/>
              <w:right w:w="0" w:type="dxa"/>
            </w:tcMar>
            <w:hideMark/>
          </w:tcPr>
          <w:p w14:paraId="0032F347"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3DAB9594" w14:textId="77777777" w:rsidR="00952CB9" w:rsidRPr="00905C5C" w:rsidRDefault="00952CB9" w:rsidP="00952CB9">
            <w:pPr>
              <w:ind w:left="113"/>
              <w:rPr>
                <w:rFonts w:cstheme="minorHAnsi"/>
                <w:sz w:val="16"/>
                <w:szCs w:val="16"/>
              </w:rPr>
            </w:pPr>
            <w:r w:rsidRPr="00905C5C">
              <w:rPr>
                <w:rFonts w:cstheme="minorHAnsi"/>
                <w:sz w:val="16"/>
                <w:szCs w:val="16"/>
              </w:rPr>
              <w:t>605</w:t>
            </w:r>
          </w:p>
        </w:tc>
        <w:tc>
          <w:tcPr>
            <w:tcW w:w="1276" w:type="dxa"/>
            <w:noWrap/>
            <w:tcMar>
              <w:left w:w="0" w:type="dxa"/>
              <w:right w:w="0" w:type="dxa"/>
            </w:tcMar>
            <w:hideMark/>
          </w:tcPr>
          <w:p w14:paraId="7A961DBD"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6BFFD51E" w14:textId="58956588" w:rsidR="00952CB9" w:rsidRPr="00905C5C" w:rsidRDefault="00952CB9" w:rsidP="00952CB9">
            <w:pPr>
              <w:ind w:left="113"/>
              <w:rPr>
                <w:rFonts w:cstheme="minorHAnsi"/>
                <w:sz w:val="16"/>
                <w:szCs w:val="16"/>
              </w:rPr>
            </w:pPr>
            <w:r w:rsidRPr="00905C5C">
              <w:rPr>
                <w:rFonts w:cstheme="minorHAnsi"/>
                <w:sz w:val="16"/>
                <w:szCs w:val="16"/>
              </w:rPr>
              <w:t xml:space="preserve">In line with the POG rules, products offered by insurers have to meet the demands and needs of the target market. As part of the POG process it is therefore irrelevant whether or not the products belong to certain percentiles, as this would divert the attention of the POG procedure from the demands and needs of consumers. </w:t>
            </w:r>
            <w:r w:rsidRPr="00905C5C">
              <w:rPr>
                <w:rFonts w:cstheme="minorHAnsi"/>
                <w:sz w:val="16"/>
                <w:szCs w:val="16"/>
              </w:rPr>
              <w:br/>
            </w:r>
            <w:r w:rsidRPr="00905C5C">
              <w:rPr>
                <w:rFonts w:cstheme="minorHAnsi"/>
                <w:sz w:val="16"/>
                <w:szCs w:val="16"/>
              </w:rPr>
              <w:br/>
              <w:t>Besides, percentiles cannot always be applied in a meaningful way to catch possible outliers. Percentiles would automatically capture products that were not necessarily intended to be captured.</w:t>
            </w:r>
          </w:p>
        </w:tc>
        <w:tc>
          <w:tcPr>
            <w:tcW w:w="4394" w:type="dxa"/>
            <w:tcMar>
              <w:left w:w="0" w:type="dxa"/>
              <w:right w:w="0" w:type="dxa"/>
            </w:tcMar>
          </w:tcPr>
          <w:p w14:paraId="76BE09F9" w14:textId="2EFCD60C" w:rsidR="00952CB9" w:rsidRDefault="00952CB9" w:rsidP="00952CB9">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 More broadly, EIOPA finds that the VfM concept is already embedded in POG, especially Articles 6 and 7 of POG Delegated Regulation.</w:t>
            </w:r>
          </w:p>
          <w:p w14:paraId="531D4108" w14:textId="77777777" w:rsidR="00952CB9" w:rsidRDefault="00952CB9" w:rsidP="00952CB9">
            <w:pPr>
              <w:ind w:left="113"/>
              <w:rPr>
                <w:rFonts w:cstheme="minorHAnsi"/>
                <w:sz w:val="16"/>
                <w:szCs w:val="16"/>
              </w:rPr>
            </w:pPr>
          </w:p>
          <w:p w14:paraId="0659F8DD" w14:textId="551E1AFE" w:rsidR="00952CB9" w:rsidRPr="00905C5C" w:rsidRDefault="00952CB9" w:rsidP="00952CB9">
            <w:pPr>
              <w:ind w:left="113"/>
              <w:rPr>
                <w:rFonts w:cstheme="minorHAnsi"/>
                <w:sz w:val="16"/>
                <w:szCs w:val="16"/>
              </w:rPr>
            </w:pPr>
            <w:r>
              <w:rPr>
                <w:rFonts w:cstheme="minorHAnsi"/>
                <w:sz w:val="16"/>
                <w:szCs w:val="16"/>
              </w:rPr>
              <w:t xml:space="preserve">This percentile approach will be complementary to an overall assessment of VFM, instead of a standalone indicator of value. </w:t>
            </w:r>
          </w:p>
        </w:tc>
      </w:tr>
      <w:tr w:rsidR="00952CB9" w:rsidRPr="00905C5C" w14:paraId="6A7929B8" w14:textId="44ACDC33" w:rsidTr="00E723BE">
        <w:trPr>
          <w:trHeight w:val="20"/>
        </w:trPr>
        <w:tc>
          <w:tcPr>
            <w:tcW w:w="704" w:type="dxa"/>
            <w:noWrap/>
            <w:tcMar>
              <w:left w:w="0" w:type="dxa"/>
              <w:right w:w="0" w:type="dxa"/>
            </w:tcMar>
            <w:hideMark/>
          </w:tcPr>
          <w:p w14:paraId="7CD3BC01"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17</w:t>
            </w:r>
          </w:p>
        </w:tc>
        <w:tc>
          <w:tcPr>
            <w:tcW w:w="709" w:type="dxa"/>
            <w:noWrap/>
            <w:tcMar>
              <w:left w:w="0" w:type="dxa"/>
              <w:right w:w="0" w:type="dxa"/>
            </w:tcMar>
            <w:hideMark/>
          </w:tcPr>
          <w:p w14:paraId="61E06E98" w14:textId="77777777" w:rsidR="00952CB9" w:rsidRPr="00905C5C" w:rsidRDefault="00952CB9" w:rsidP="00952CB9">
            <w:pPr>
              <w:ind w:left="113"/>
              <w:rPr>
                <w:rFonts w:cstheme="minorHAnsi"/>
                <w:sz w:val="16"/>
                <w:szCs w:val="16"/>
              </w:rPr>
            </w:pPr>
            <w:r w:rsidRPr="00905C5C">
              <w:rPr>
                <w:rFonts w:cstheme="minorHAnsi"/>
                <w:sz w:val="16"/>
                <w:szCs w:val="16"/>
              </w:rPr>
              <w:t>606</w:t>
            </w:r>
          </w:p>
        </w:tc>
        <w:tc>
          <w:tcPr>
            <w:tcW w:w="1276" w:type="dxa"/>
            <w:noWrap/>
            <w:tcMar>
              <w:left w:w="0" w:type="dxa"/>
              <w:right w:w="0" w:type="dxa"/>
            </w:tcMar>
            <w:hideMark/>
          </w:tcPr>
          <w:p w14:paraId="79FF9D59"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5E446142" w14:textId="19633794" w:rsidR="00952CB9" w:rsidRPr="00905C5C" w:rsidRDefault="00952CB9" w:rsidP="00952CB9">
            <w:pPr>
              <w:ind w:left="113"/>
              <w:rPr>
                <w:rFonts w:cstheme="minorHAnsi"/>
                <w:sz w:val="16"/>
                <w:szCs w:val="16"/>
              </w:rPr>
            </w:pPr>
            <w:r w:rsidRPr="00905C5C">
              <w:rPr>
                <w:rFonts w:cstheme="minorHAnsi"/>
                <w:sz w:val="16"/>
                <w:szCs w:val="16"/>
              </w:rPr>
              <w:t xml:space="preserve">In line with the POG rules, products offered by insurers have to meet the demands and needs of the target market. As part of the POG process it is therefore irrelevant whether or not the products belong to certain percentiles, as this would divert the attention of the POG procedure from the demands and needs of consumers. </w:t>
            </w:r>
            <w:r w:rsidRPr="00905C5C">
              <w:rPr>
                <w:rFonts w:cstheme="minorHAnsi"/>
                <w:sz w:val="16"/>
                <w:szCs w:val="16"/>
              </w:rPr>
              <w:br/>
            </w:r>
            <w:r w:rsidRPr="00905C5C">
              <w:rPr>
                <w:rFonts w:cstheme="minorHAnsi"/>
                <w:sz w:val="16"/>
                <w:szCs w:val="16"/>
              </w:rPr>
              <w:br/>
              <w:t>Besides, percentiles cannot always be applied in a meaningful way to catch possible outliers. Percentiles would automatically capture products that were not necessarily intended to be captured.</w:t>
            </w:r>
          </w:p>
        </w:tc>
        <w:tc>
          <w:tcPr>
            <w:tcW w:w="4394" w:type="dxa"/>
            <w:tcMar>
              <w:left w:w="0" w:type="dxa"/>
              <w:right w:w="0" w:type="dxa"/>
            </w:tcMar>
          </w:tcPr>
          <w:p w14:paraId="368866EC" w14:textId="6559C672"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29A3ADA" w14:textId="29E12FC5" w:rsidTr="00E723BE">
        <w:trPr>
          <w:trHeight w:val="20"/>
        </w:trPr>
        <w:tc>
          <w:tcPr>
            <w:tcW w:w="704" w:type="dxa"/>
            <w:noWrap/>
            <w:tcMar>
              <w:left w:w="0" w:type="dxa"/>
              <w:right w:w="0" w:type="dxa"/>
            </w:tcMar>
            <w:hideMark/>
          </w:tcPr>
          <w:p w14:paraId="454274D3"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21889B98" w14:textId="77777777" w:rsidR="00952CB9" w:rsidRPr="00905C5C" w:rsidRDefault="00952CB9" w:rsidP="00952CB9">
            <w:pPr>
              <w:ind w:left="113"/>
              <w:rPr>
                <w:rFonts w:cstheme="minorHAnsi"/>
                <w:sz w:val="16"/>
                <w:szCs w:val="16"/>
              </w:rPr>
            </w:pPr>
            <w:r w:rsidRPr="00905C5C">
              <w:rPr>
                <w:rFonts w:cstheme="minorHAnsi"/>
                <w:sz w:val="16"/>
                <w:szCs w:val="16"/>
              </w:rPr>
              <w:t>607</w:t>
            </w:r>
          </w:p>
        </w:tc>
        <w:tc>
          <w:tcPr>
            <w:tcW w:w="1276" w:type="dxa"/>
            <w:noWrap/>
            <w:tcMar>
              <w:left w:w="0" w:type="dxa"/>
              <w:right w:w="0" w:type="dxa"/>
            </w:tcMar>
            <w:hideMark/>
          </w:tcPr>
          <w:p w14:paraId="10C5E100"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12557B1E" w14:textId="77777777" w:rsidR="00952CB9" w:rsidRPr="00905C5C" w:rsidRDefault="00952CB9" w:rsidP="00952CB9">
            <w:pPr>
              <w:ind w:left="113"/>
              <w:rPr>
                <w:rFonts w:cstheme="minorHAnsi"/>
                <w:sz w:val="16"/>
                <w:szCs w:val="16"/>
              </w:rPr>
            </w:pPr>
            <w:r w:rsidRPr="00905C5C">
              <w:rPr>
                <w:rFonts w:cstheme="minorHAnsi"/>
                <w:sz w:val="16"/>
                <w:szCs w:val="16"/>
              </w:rPr>
              <w:t>At this stage, Assuralia is not in favor of the use of percentiles to define benchmarks, as this could lead to product clustering around the lower percentiles, with a focus on lowering the costs for e.g. Besides, it is almost impossible to provide an answer to this question, as EIOPA stated that “percentiles can only be identified once the relevant data is received and analyzed”.</w:t>
            </w:r>
            <w:r w:rsidRPr="00905C5C">
              <w:rPr>
                <w:rFonts w:cstheme="minorHAnsi"/>
                <w:sz w:val="16"/>
                <w:szCs w:val="16"/>
              </w:rPr>
              <w:br/>
            </w:r>
            <w:r w:rsidRPr="00905C5C">
              <w:rPr>
                <w:rFonts w:cstheme="minorHAnsi"/>
                <w:sz w:val="16"/>
                <w:szCs w:val="16"/>
              </w:rPr>
              <w:br/>
              <w:t xml:space="preserve">This point raises too many practical and theoretical questions. How will it be used, will there be interpretation for each NCAs, what will happen if a product is out of the scope, how will this be treated? (Raising the question on how to explain any deviation from the benchmarks?) What can NCA’s do when a product deviates from the benchmark? Could the NCAs stop product commercialization? </w:t>
            </w:r>
            <w:r w:rsidRPr="00905C5C">
              <w:rPr>
                <w:rFonts w:cstheme="minorHAnsi"/>
                <w:sz w:val="16"/>
                <w:szCs w:val="16"/>
              </w:rPr>
              <w:br/>
            </w:r>
            <w:r w:rsidRPr="00905C5C">
              <w:rPr>
                <w:rFonts w:cstheme="minorHAnsi"/>
                <w:sz w:val="16"/>
                <w:szCs w:val="16"/>
              </w:rPr>
              <w:br/>
              <w:t xml:space="preserve">All these questions lead us to the conclusion that supervisory convergence is needed in this exercise, and this should remain a supervisory tool only! A European legal framework for the possible actions of NCA’s is needed as it is unclear which concrete actions are expected from the insurers If a benchmark is not met. Moreover, in line with the POG rules, what matters is that all the products offered by insurers meet the demands, needs and objectives of the target market. It is therefore irrelevant whether the products belong to certain percentiles, as this would divert the attention of the POG procedure from the needs and wishes of consumers.  </w:t>
            </w:r>
          </w:p>
        </w:tc>
        <w:tc>
          <w:tcPr>
            <w:tcW w:w="4394" w:type="dxa"/>
            <w:tcMar>
              <w:left w:w="0" w:type="dxa"/>
              <w:right w:w="0" w:type="dxa"/>
            </w:tcMar>
          </w:tcPr>
          <w:p w14:paraId="17091892" w14:textId="2E29BF2B" w:rsidR="00952CB9" w:rsidRPr="00F71819" w:rsidRDefault="00952CB9" w:rsidP="00952CB9">
            <w:pPr>
              <w:ind w:left="113"/>
              <w:rPr>
                <w:sz w:val="16"/>
                <w:szCs w:val="16"/>
              </w:rPr>
            </w:pPr>
            <w:r w:rsidRPr="00F71819">
              <w:rPr>
                <w:sz w:val="16"/>
                <w:szCs w:val="16"/>
              </w:rPr>
              <w:t xml:space="preserve">EIOPA finds that percentiles provide a sufficiently granular, </w:t>
            </w:r>
            <w:r>
              <w:rPr>
                <w:sz w:val="16"/>
                <w:szCs w:val="16"/>
              </w:rPr>
              <w:t>consistent</w:t>
            </w:r>
            <w:r w:rsidRPr="00F71819">
              <w:rPr>
                <w:sz w:val="16"/>
                <w:szCs w:val="16"/>
              </w:rPr>
              <w:t xml:space="preserve"> and easy-to-understand approach to assessing VfM. </w:t>
            </w:r>
          </w:p>
          <w:p w14:paraId="53006803" w14:textId="77777777" w:rsidR="00952CB9" w:rsidRPr="00F71819" w:rsidRDefault="00952CB9" w:rsidP="00952CB9">
            <w:pPr>
              <w:ind w:left="113"/>
              <w:rPr>
                <w:sz w:val="16"/>
                <w:szCs w:val="16"/>
              </w:rPr>
            </w:pPr>
          </w:p>
          <w:p w14:paraId="2735589F" w14:textId="4468C532" w:rsidR="00952CB9" w:rsidRPr="00DF7472" w:rsidRDefault="00952CB9" w:rsidP="00952CB9">
            <w:pPr>
              <w:ind w:left="113"/>
              <w:rPr>
                <w:sz w:val="16"/>
                <w:szCs w:val="16"/>
              </w:rPr>
            </w:pPr>
            <w:r w:rsidRPr="00F71819">
              <w:rPr>
                <w:sz w:val="16"/>
                <w:szCs w:val="16"/>
              </w:rPr>
              <w:t>EIOPA’s approach includes percentiles, but also allows for discretion to be used in considering the standard deviation of the values’ distribution.</w:t>
            </w:r>
          </w:p>
          <w:p w14:paraId="3C04965C" w14:textId="77777777" w:rsidR="00952CB9" w:rsidRDefault="00952CB9" w:rsidP="00952CB9">
            <w:pPr>
              <w:ind w:left="113"/>
              <w:rPr>
                <w:rFonts w:cstheme="minorHAnsi"/>
                <w:sz w:val="16"/>
                <w:szCs w:val="16"/>
              </w:rPr>
            </w:pPr>
          </w:p>
          <w:p w14:paraId="2790B4B8" w14:textId="2D6A4A50" w:rsidR="00952CB9" w:rsidRDefault="00952CB9" w:rsidP="00952CB9">
            <w:pPr>
              <w:ind w:left="113"/>
              <w:rPr>
                <w:rFonts w:cstheme="minorHAnsi"/>
                <w:sz w:val="16"/>
                <w:szCs w:val="16"/>
              </w:rPr>
            </w:pPr>
            <w:r>
              <w:rPr>
                <w:rFonts w:cstheme="minorHAnsi"/>
                <w:sz w:val="16"/>
                <w:szCs w:val="16"/>
              </w:rPr>
              <w:t>EIOPA clarifies that the eventual publication of the methodology (i.e. sharing benchmarks with product manufacturers and publication alongside relevant public documentation) would only be done when the approach has become clearly defined. EIOPA reiterates that the methodology should not be used as a consumer disclosure tool.</w:t>
            </w:r>
          </w:p>
          <w:p w14:paraId="3EF26FB5" w14:textId="0261DD51" w:rsidR="00952CB9" w:rsidRPr="00905C5C" w:rsidRDefault="00952CB9" w:rsidP="00952CB9">
            <w:pPr>
              <w:ind w:left="113"/>
              <w:rPr>
                <w:rFonts w:cstheme="minorHAnsi"/>
                <w:sz w:val="16"/>
                <w:szCs w:val="16"/>
              </w:rPr>
            </w:pPr>
          </w:p>
        </w:tc>
      </w:tr>
      <w:tr w:rsidR="00952CB9" w:rsidRPr="00905C5C" w14:paraId="036D46AD" w14:textId="75B4561B" w:rsidTr="00E723BE">
        <w:trPr>
          <w:trHeight w:val="20"/>
        </w:trPr>
        <w:tc>
          <w:tcPr>
            <w:tcW w:w="704" w:type="dxa"/>
            <w:noWrap/>
            <w:tcMar>
              <w:left w:w="0" w:type="dxa"/>
              <w:right w:w="0" w:type="dxa"/>
            </w:tcMar>
            <w:hideMark/>
          </w:tcPr>
          <w:p w14:paraId="61D08E91"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18FA348F" w14:textId="77777777" w:rsidR="00952CB9" w:rsidRPr="00905C5C" w:rsidRDefault="00952CB9" w:rsidP="00952CB9">
            <w:pPr>
              <w:ind w:left="113"/>
              <w:rPr>
                <w:rFonts w:cstheme="minorHAnsi"/>
                <w:sz w:val="16"/>
                <w:szCs w:val="16"/>
              </w:rPr>
            </w:pPr>
            <w:r w:rsidRPr="00905C5C">
              <w:rPr>
                <w:rFonts w:cstheme="minorHAnsi"/>
                <w:sz w:val="16"/>
                <w:szCs w:val="16"/>
              </w:rPr>
              <w:t>608</w:t>
            </w:r>
          </w:p>
        </w:tc>
        <w:tc>
          <w:tcPr>
            <w:tcW w:w="1276" w:type="dxa"/>
            <w:noWrap/>
            <w:tcMar>
              <w:left w:w="0" w:type="dxa"/>
              <w:right w:w="0" w:type="dxa"/>
            </w:tcMar>
            <w:hideMark/>
          </w:tcPr>
          <w:p w14:paraId="51BF0A4B"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28FACFDD" w14:textId="77777777" w:rsidR="00952CB9" w:rsidRPr="00905C5C" w:rsidRDefault="00952CB9" w:rsidP="00952CB9">
            <w:pPr>
              <w:ind w:left="113"/>
              <w:rPr>
                <w:rFonts w:cstheme="minorHAnsi"/>
                <w:sz w:val="16"/>
                <w:szCs w:val="16"/>
              </w:rPr>
            </w:pPr>
            <w:r w:rsidRPr="00905C5C">
              <w:rPr>
                <w:rFonts w:cstheme="minorHAnsi"/>
                <w:sz w:val="16"/>
                <w:szCs w:val="16"/>
              </w:rPr>
              <w:t xml:space="preserve">The concept of percentile can induce a ranking logic that is not a priori the supervisor's objective; as already mentioned, this ranking could have the counterproductive effect of leading to a standardization of the offer on the basis of criteria that are too homogeneous to allow a change in VfM favorable to savers over time. </w:t>
            </w:r>
            <w:r w:rsidRPr="00905C5C">
              <w:rPr>
                <w:rFonts w:cstheme="minorHAnsi"/>
                <w:sz w:val="16"/>
                <w:szCs w:val="16"/>
              </w:rPr>
              <w:br/>
            </w:r>
            <w:r w:rsidRPr="00905C5C">
              <w:rPr>
                <w:rFonts w:cstheme="minorHAnsi"/>
                <w:sz w:val="16"/>
                <w:szCs w:val="16"/>
              </w:rPr>
              <w:br/>
              <w:t>The use of percentiles for classification would suggest that there is an absolute ranking of products according to their VfM. However, as mentioned above, VfM depends in particular on the situation, the totality of the investments and the preferences and needs of the client.</w:t>
            </w:r>
          </w:p>
        </w:tc>
        <w:tc>
          <w:tcPr>
            <w:tcW w:w="4394" w:type="dxa"/>
            <w:tcMar>
              <w:left w:w="0" w:type="dxa"/>
              <w:right w:w="0" w:type="dxa"/>
            </w:tcMar>
          </w:tcPr>
          <w:p w14:paraId="11DA4879" w14:textId="77777777" w:rsidR="00952CB9" w:rsidRDefault="00952CB9" w:rsidP="00952CB9">
            <w:pPr>
              <w:ind w:left="113"/>
              <w:rPr>
                <w:sz w:val="16"/>
                <w:szCs w:val="16"/>
              </w:rPr>
            </w:pPr>
            <w:r w:rsidRPr="00F71819">
              <w:rPr>
                <w:sz w:val="16"/>
                <w:szCs w:val="16"/>
              </w:rPr>
              <w:t>EIOPA agrees that product value cannot be captured solely by a percentile, for which reason the methodology emphasizes that VfM benchmarks are reference points and are not to act as a cost-cap</w:t>
            </w:r>
            <w:r>
              <w:rPr>
                <w:sz w:val="16"/>
                <w:szCs w:val="16"/>
              </w:rPr>
              <w:t>, which may drive product standardisation</w:t>
            </w:r>
            <w:r w:rsidRPr="00F71819">
              <w:rPr>
                <w:sz w:val="16"/>
                <w:szCs w:val="16"/>
              </w:rPr>
              <w:t xml:space="preserve">. </w:t>
            </w:r>
          </w:p>
          <w:p w14:paraId="7E1AFD0E" w14:textId="77777777" w:rsidR="00952CB9" w:rsidRDefault="00952CB9" w:rsidP="00952CB9">
            <w:pPr>
              <w:ind w:left="113"/>
              <w:rPr>
                <w:rFonts w:cstheme="minorHAnsi"/>
                <w:sz w:val="16"/>
                <w:szCs w:val="16"/>
              </w:rPr>
            </w:pPr>
          </w:p>
          <w:p w14:paraId="6C6AFDA4" w14:textId="77777777" w:rsidR="00952CB9" w:rsidRPr="00F71819" w:rsidRDefault="00952CB9" w:rsidP="00952CB9">
            <w:pPr>
              <w:ind w:left="113"/>
              <w:rPr>
                <w:sz w:val="16"/>
                <w:szCs w:val="16"/>
              </w:rPr>
            </w:pPr>
            <w:r w:rsidRPr="00F71819">
              <w:rPr>
                <w:sz w:val="16"/>
                <w:szCs w:val="16"/>
              </w:rPr>
              <w:t>EIOPA’s approach includes percentiles, but also allows for discretion to be used in considering the standard deviation of the values’ distribution.</w:t>
            </w:r>
            <w:r>
              <w:rPr>
                <w:sz w:val="16"/>
                <w:szCs w:val="16"/>
              </w:rPr>
              <w:t xml:space="preserve"> More broadly, supervisors</w:t>
            </w:r>
            <w:r>
              <w:rPr>
                <w:rFonts w:cstheme="minorHAnsi"/>
                <w:sz w:val="16"/>
                <w:szCs w:val="16"/>
              </w:rPr>
              <w:t xml:space="preserve"> have discretion in assessing the value offered by a product in a given cluster independently from whether it is within or outside the perimeter of the benchmark.</w:t>
            </w:r>
          </w:p>
          <w:p w14:paraId="22584478" w14:textId="42A6BE2B" w:rsidR="00952CB9" w:rsidRPr="00905C5C" w:rsidRDefault="00952CB9" w:rsidP="00952CB9">
            <w:pPr>
              <w:ind w:left="113"/>
              <w:rPr>
                <w:rFonts w:cstheme="minorHAnsi"/>
                <w:sz w:val="16"/>
                <w:szCs w:val="16"/>
              </w:rPr>
            </w:pPr>
          </w:p>
        </w:tc>
      </w:tr>
      <w:tr w:rsidR="00952CB9" w:rsidRPr="00905C5C" w14:paraId="5532C8BA" w14:textId="2F477068" w:rsidTr="00E723BE">
        <w:trPr>
          <w:trHeight w:val="20"/>
        </w:trPr>
        <w:tc>
          <w:tcPr>
            <w:tcW w:w="704" w:type="dxa"/>
            <w:noWrap/>
            <w:tcMar>
              <w:left w:w="0" w:type="dxa"/>
              <w:right w:w="0" w:type="dxa"/>
            </w:tcMar>
            <w:hideMark/>
          </w:tcPr>
          <w:p w14:paraId="123D03D6" w14:textId="77777777" w:rsidR="00952CB9" w:rsidRPr="00905C5C" w:rsidRDefault="00952CB9" w:rsidP="00952CB9">
            <w:pPr>
              <w:ind w:left="113"/>
              <w:rPr>
                <w:rFonts w:cstheme="minorHAnsi"/>
                <w:sz w:val="16"/>
                <w:szCs w:val="16"/>
              </w:rPr>
            </w:pPr>
            <w:r w:rsidRPr="00905C5C">
              <w:rPr>
                <w:rFonts w:cstheme="minorHAnsi"/>
                <w:sz w:val="16"/>
                <w:szCs w:val="16"/>
              </w:rPr>
              <w:t>17</w:t>
            </w:r>
          </w:p>
        </w:tc>
        <w:tc>
          <w:tcPr>
            <w:tcW w:w="709" w:type="dxa"/>
            <w:noWrap/>
            <w:tcMar>
              <w:left w:w="0" w:type="dxa"/>
              <w:right w:w="0" w:type="dxa"/>
            </w:tcMar>
            <w:hideMark/>
          </w:tcPr>
          <w:p w14:paraId="49C8E9EE" w14:textId="77777777" w:rsidR="00952CB9" w:rsidRPr="00905C5C" w:rsidRDefault="00952CB9" w:rsidP="00952CB9">
            <w:pPr>
              <w:ind w:left="113"/>
              <w:rPr>
                <w:rFonts w:cstheme="minorHAnsi"/>
                <w:sz w:val="16"/>
                <w:szCs w:val="16"/>
              </w:rPr>
            </w:pPr>
            <w:r w:rsidRPr="00905C5C">
              <w:rPr>
                <w:rFonts w:cstheme="minorHAnsi"/>
                <w:sz w:val="16"/>
                <w:szCs w:val="16"/>
              </w:rPr>
              <w:t>609</w:t>
            </w:r>
          </w:p>
        </w:tc>
        <w:tc>
          <w:tcPr>
            <w:tcW w:w="1276" w:type="dxa"/>
            <w:noWrap/>
            <w:tcMar>
              <w:left w:w="0" w:type="dxa"/>
              <w:right w:w="0" w:type="dxa"/>
            </w:tcMar>
            <w:hideMark/>
          </w:tcPr>
          <w:p w14:paraId="3BC32A59"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93C7ED5" w14:textId="77777777" w:rsidR="00952CB9" w:rsidRPr="00905C5C" w:rsidRDefault="00952CB9" w:rsidP="00952CB9">
            <w:pPr>
              <w:ind w:left="113"/>
              <w:rPr>
                <w:rFonts w:cstheme="minorHAnsi"/>
                <w:sz w:val="16"/>
                <w:szCs w:val="16"/>
              </w:rPr>
            </w:pPr>
            <w:r w:rsidRPr="00905C5C">
              <w:rPr>
                <w:rFonts w:cstheme="minorHAnsi"/>
                <w:sz w:val="16"/>
                <w:szCs w:val="16"/>
              </w:rPr>
              <w:t xml:space="preserve">The concept of percentile can induce a ranking logic that is not a priori the supervisor's objective; as already mentioned, this ranking could have the counterproductive effect of leading to a standardization of the offer on the basis of criteria that are too homogeneous to allow a change in VfM favorable to savers over time. </w:t>
            </w:r>
            <w:r w:rsidRPr="00905C5C">
              <w:rPr>
                <w:rFonts w:cstheme="minorHAnsi"/>
                <w:sz w:val="16"/>
                <w:szCs w:val="16"/>
              </w:rPr>
              <w:br/>
            </w:r>
            <w:r w:rsidRPr="00905C5C">
              <w:rPr>
                <w:rFonts w:cstheme="minorHAnsi"/>
                <w:sz w:val="16"/>
                <w:szCs w:val="16"/>
              </w:rPr>
              <w:br/>
              <w:t>The use of percentiles for classification would suggest that there is an absolute ranking of products according to their VfM. However, as mentioned above, VfM depends in particular on the situation, the totality of the investments and the preferences and needs of the client.</w:t>
            </w:r>
          </w:p>
        </w:tc>
        <w:tc>
          <w:tcPr>
            <w:tcW w:w="4394" w:type="dxa"/>
            <w:tcMar>
              <w:left w:w="0" w:type="dxa"/>
              <w:right w:w="0" w:type="dxa"/>
            </w:tcMar>
          </w:tcPr>
          <w:p w14:paraId="62B02430" w14:textId="0A9DF559"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65D3A4EB" w14:textId="1A69408C" w:rsidTr="00E723BE">
        <w:trPr>
          <w:trHeight w:val="20"/>
        </w:trPr>
        <w:tc>
          <w:tcPr>
            <w:tcW w:w="704" w:type="dxa"/>
            <w:noWrap/>
            <w:tcMar>
              <w:left w:w="0" w:type="dxa"/>
              <w:right w:w="0" w:type="dxa"/>
            </w:tcMar>
            <w:hideMark/>
          </w:tcPr>
          <w:p w14:paraId="184B65F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18</w:t>
            </w:r>
          </w:p>
        </w:tc>
        <w:tc>
          <w:tcPr>
            <w:tcW w:w="709" w:type="dxa"/>
            <w:noWrap/>
            <w:tcMar>
              <w:left w:w="0" w:type="dxa"/>
              <w:right w:w="0" w:type="dxa"/>
            </w:tcMar>
            <w:hideMark/>
          </w:tcPr>
          <w:p w14:paraId="1F9422EE" w14:textId="77777777" w:rsidR="00952CB9" w:rsidRPr="00905C5C" w:rsidRDefault="00952CB9" w:rsidP="00952CB9">
            <w:pPr>
              <w:ind w:left="113"/>
              <w:rPr>
                <w:rFonts w:cstheme="minorHAnsi"/>
                <w:sz w:val="16"/>
                <w:szCs w:val="16"/>
              </w:rPr>
            </w:pPr>
            <w:r w:rsidRPr="00905C5C">
              <w:rPr>
                <w:rFonts w:cstheme="minorHAnsi"/>
                <w:sz w:val="16"/>
                <w:szCs w:val="16"/>
              </w:rPr>
              <w:t>610</w:t>
            </w:r>
          </w:p>
        </w:tc>
        <w:tc>
          <w:tcPr>
            <w:tcW w:w="1276" w:type="dxa"/>
            <w:noWrap/>
            <w:tcMar>
              <w:left w:w="0" w:type="dxa"/>
              <w:right w:w="0" w:type="dxa"/>
            </w:tcMar>
            <w:hideMark/>
          </w:tcPr>
          <w:p w14:paraId="110CC8A6"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327A4705" w14:textId="77777777" w:rsidR="00952CB9" w:rsidRPr="00905C5C" w:rsidRDefault="00952CB9" w:rsidP="00952CB9">
            <w:pPr>
              <w:ind w:left="113"/>
              <w:rPr>
                <w:rFonts w:cstheme="minorHAnsi"/>
                <w:sz w:val="16"/>
                <w:szCs w:val="16"/>
              </w:rPr>
            </w:pPr>
            <w:r w:rsidRPr="00905C5C">
              <w:rPr>
                <w:rFonts w:cstheme="minorHAnsi"/>
                <w:sz w:val="16"/>
                <w:szCs w:val="16"/>
              </w:rPr>
              <w:t xml:space="preserve">See our response to question 17. </w:t>
            </w:r>
          </w:p>
        </w:tc>
        <w:tc>
          <w:tcPr>
            <w:tcW w:w="4394" w:type="dxa"/>
            <w:tcMar>
              <w:left w:w="0" w:type="dxa"/>
              <w:right w:w="0" w:type="dxa"/>
            </w:tcMar>
          </w:tcPr>
          <w:p w14:paraId="52DDFF0B" w14:textId="77777777" w:rsidR="00952CB9" w:rsidRPr="00905C5C" w:rsidRDefault="00952CB9" w:rsidP="00952CB9">
            <w:pPr>
              <w:ind w:left="113"/>
              <w:rPr>
                <w:rFonts w:cstheme="minorHAnsi"/>
                <w:sz w:val="16"/>
                <w:szCs w:val="16"/>
              </w:rPr>
            </w:pPr>
          </w:p>
        </w:tc>
      </w:tr>
      <w:tr w:rsidR="00952CB9" w:rsidRPr="00905C5C" w14:paraId="62E7A292" w14:textId="298E2E13" w:rsidTr="00E723BE">
        <w:trPr>
          <w:trHeight w:val="20"/>
        </w:trPr>
        <w:tc>
          <w:tcPr>
            <w:tcW w:w="704" w:type="dxa"/>
            <w:noWrap/>
            <w:tcMar>
              <w:left w:w="0" w:type="dxa"/>
              <w:right w:w="0" w:type="dxa"/>
            </w:tcMar>
            <w:hideMark/>
          </w:tcPr>
          <w:p w14:paraId="036AC655"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32476121" w14:textId="77777777" w:rsidR="00952CB9" w:rsidRPr="00905C5C" w:rsidRDefault="00952CB9" w:rsidP="00952CB9">
            <w:pPr>
              <w:ind w:left="113"/>
              <w:rPr>
                <w:rFonts w:cstheme="minorHAnsi"/>
                <w:sz w:val="16"/>
                <w:szCs w:val="16"/>
              </w:rPr>
            </w:pPr>
            <w:r w:rsidRPr="00905C5C">
              <w:rPr>
                <w:rFonts w:cstheme="minorHAnsi"/>
                <w:sz w:val="16"/>
                <w:szCs w:val="16"/>
              </w:rPr>
              <w:t>611</w:t>
            </w:r>
          </w:p>
        </w:tc>
        <w:tc>
          <w:tcPr>
            <w:tcW w:w="1276" w:type="dxa"/>
            <w:noWrap/>
            <w:tcMar>
              <w:left w:w="0" w:type="dxa"/>
              <w:right w:w="0" w:type="dxa"/>
            </w:tcMar>
            <w:hideMark/>
          </w:tcPr>
          <w:p w14:paraId="7765F5F1"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1D991F48" w14:textId="77777777" w:rsidR="00952CB9" w:rsidRPr="00905C5C" w:rsidRDefault="00952CB9" w:rsidP="00952CB9">
            <w:pPr>
              <w:ind w:left="113"/>
              <w:rPr>
                <w:rFonts w:cstheme="minorHAnsi"/>
                <w:sz w:val="16"/>
                <w:szCs w:val="16"/>
              </w:rPr>
            </w:pPr>
            <w:r w:rsidRPr="00905C5C">
              <w:rPr>
                <w:rFonts w:cstheme="minorHAnsi"/>
                <w:sz w:val="16"/>
                <w:szCs w:val="16"/>
              </w:rPr>
              <w:t>As argued in our answer to Q17, we hold the conviction that establishing percentiles prior to benchmarks activation is crucial for benchmarks to fulfil their intended purpose, which is identifying the products that score the lowest in each cluster. Proceeding to create benchmarks without first determining the pertinent percentiles would impair the benchmarks' capacity to identify outliers effectively. Consequently, we strongly recommend that EIOPA delineates the necessary percentiles before the benchmarks become fully functional, although we acknowledge that adjustments may be warranted once data for each cluster becomes available.</w:t>
            </w:r>
          </w:p>
        </w:tc>
        <w:tc>
          <w:tcPr>
            <w:tcW w:w="4394" w:type="dxa"/>
            <w:tcMar>
              <w:left w:w="0" w:type="dxa"/>
              <w:right w:w="0" w:type="dxa"/>
            </w:tcMar>
          </w:tcPr>
          <w:p w14:paraId="4B54C6D4" w14:textId="77777777" w:rsidR="00952CB9" w:rsidRDefault="00952CB9" w:rsidP="00952CB9">
            <w:pPr>
              <w:ind w:left="113"/>
              <w:rPr>
                <w:rFonts w:cstheme="minorHAnsi"/>
                <w:sz w:val="16"/>
                <w:szCs w:val="16"/>
              </w:rPr>
            </w:pPr>
            <w:r>
              <w:rPr>
                <w:rFonts w:cstheme="minorHAnsi"/>
                <w:sz w:val="16"/>
                <w:szCs w:val="16"/>
              </w:rPr>
              <w:t xml:space="preserve">Noted. </w:t>
            </w:r>
          </w:p>
          <w:p w14:paraId="4E8A6A04" w14:textId="11E38E40" w:rsidR="00952CB9" w:rsidRPr="00905C5C" w:rsidRDefault="00952CB9" w:rsidP="00952CB9">
            <w:pPr>
              <w:ind w:left="113"/>
              <w:rPr>
                <w:rFonts w:cstheme="minorHAnsi"/>
                <w:sz w:val="16"/>
                <w:szCs w:val="16"/>
              </w:rPr>
            </w:pPr>
          </w:p>
        </w:tc>
      </w:tr>
      <w:tr w:rsidR="00952CB9" w:rsidRPr="00905C5C" w14:paraId="72F9FA5B" w14:textId="2F11F080" w:rsidTr="00E723BE">
        <w:trPr>
          <w:trHeight w:val="20"/>
        </w:trPr>
        <w:tc>
          <w:tcPr>
            <w:tcW w:w="704" w:type="dxa"/>
            <w:noWrap/>
            <w:tcMar>
              <w:left w:w="0" w:type="dxa"/>
              <w:right w:w="0" w:type="dxa"/>
            </w:tcMar>
            <w:hideMark/>
          </w:tcPr>
          <w:p w14:paraId="6B549540"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26EEACC4" w14:textId="77777777" w:rsidR="00952CB9" w:rsidRPr="00905C5C" w:rsidRDefault="00952CB9" w:rsidP="00952CB9">
            <w:pPr>
              <w:ind w:left="113"/>
              <w:rPr>
                <w:rFonts w:cstheme="minorHAnsi"/>
                <w:sz w:val="16"/>
                <w:szCs w:val="16"/>
              </w:rPr>
            </w:pPr>
            <w:r w:rsidRPr="00905C5C">
              <w:rPr>
                <w:rFonts w:cstheme="minorHAnsi"/>
                <w:sz w:val="16"/>
                <w:szCs w:val="16"/>
              </w:rPr>
              <w:t>612</w:t>
            </w:r>
          </w:p>
        </w:tc>
        <w:tc>
          <w:tcPr>
            <w:tcW w:w="1276" w:type="dxa"/>
            <w:noWrap/>
            <w:tcMar>
              <w:left w:w="0" w:type="dxa"/>
              <w:right w:w="0" w:type="dxa"/>
            </w:tcMar>
            <w:hideMark/>
          </w:tcPr>
          <w:p w14:paraId="2D66A010"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55175CE1" w14:textId="77777777" w:rsidR="00952CB9" w:rsidRPr="00905C5C" w:rsidRDefault="00952CB9" w:rsidP="00952CB9">
            <w:pPr>
              <w:ind w:left="113"/>
              <w:rPr>
                <w:rFonts w:cstheme="minorHAnsi"/>
                <w:sz w:val="16"/>
                <w:szCs w:val="16"/>
              </w:rPr>
            </w:pPr>
            <w:r w:rsidRPr="00905C5C">
              <w:rPr>
                <w:rFonts w:cstheme="minorHAnsi"/>
                <w:sz w:val="16"/>
                <w:szCs w:val="16"/>
              </w:rPr>
              <w:t xml:space="preserve">We do not agree with the proposed approach of using percentiles, as it considers it to be unnecessary and ineffective for consumer protection. </w:t>
            </w:r>
          </w:p>
        </w:tc>
        <w:tc>
          <w:tcPr>
            <w:tcW w:w="4394" w:type="dxa"/>
            <w:tcMar>
              <w:left w:w="0" w:type="dxa"/>
              <w:right w:w="0" w:type="dxa"/>
            </w:tcMar>
          </w:tcPr>
          <w:p w14:paraId="5E441831" w14:textId="503C9E69" w:rsidR="00952CB9" w:rsidRPr="00EB235E" w:rsidRDefault="00952CB9" w:rsidP="00952CB9">
            <w:pPr>
              <w:ind w:left="113"/>
              <w:rPr>
                <w:sz w:val="16"/>
                <w:szCs w:val="16"/>
              </w:rPr>
            </w:pPr>
            <w:r w:rsidRPr="00F71819">
              <w:rPr>
                <w:sz w:val="16"/>
                <w:szCs w:val="16"/>
              </w:rPr>
              <w:t xml:space="preserve">EIOPA finds that percentiles provide a sufficiently granular, </w:t>
            </w:r>
            <w:r>
              <w:rPr>
                <w:sz w:val="16"/>
                <w:szCs w:val="16"/>
              </w:rPr>
              <w:t>consistent</w:t>
            </w:r>
            <w:r w:rsidRPr="00F71819">
              <w:rPr>
                <w:sz w:val="16"/>
                <w:szCs w:val="16"/>
              </w:rPr>
              <w:t xml:space="preserve"> and easy-to-understand approach to assessing VfM. </w:t>
            </w:r>
          </w:p>
        </w:tc>
      </w:tr>
      <w:tr w:rsidR="00952CB9" w:rsidRPr="00905C5C" w14:paraId="68BB5F11" w14:textId="75610AC1" w:rsidTr="00E723BE">
        <w:trPr>
          <w:trHeight w:val="20"/>
        </w:trPr>
        <w:tc>
          <w:tcPr>
            <w:tcW w:w="704" w:type="dxa"/>
            <w:noWrap/>
            <w:tcMar>
              <w:left w:w="0" w:type="dxa"/>
              <w:right w:w="0" w:type="dxa"/>
            </w:tcMar>
            <w:hideMark/>
          </w:tcPr>
          <w:p w14:paraId="7B067662"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41F87B39" w14:textId="77777777" w:rsidR="00952CB9" w:rsidRPr="00905C5C" w:rsidRDefault="00952CB9" w:rsidP="00952CB9">
            <w:pPr>
              <w:ind w:left="113"/>
              <w:rPr>
                <w:rFonts w:cstheme="minorHAnsi"/>
                <w:sz w:val="16"/>
                <w:szCs w:val="16"/>
              </w:rPr>
            </w:pPr>
            <w:r w:rsidRPr="00905C5C">
              <w:rPr>
                <w:rFonts w:cstheme="minorHAnsi"/>
                <w:sz w:val="16"/>
                <w:szCs w:val="16"/>
              </w:rPr>
              <w:t>613</w:t>
            </w:r>
          </w:p>
        </w:tc>
        <w:tc>
          <w:tcPr>
            <w:tcW w:w="1276" w:type="dxa"/>
            <w:noWrap/>
            <w:tcMar>
              <w:left w:w="0" w:type="dxa"/>
              <w:right w:w="0" w:type="dxa"/>
            </w:tcMar>
            <w:hideMark/>
          </w:tcPr>
          <w:p w14:paraId="749C09A7"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212B449B" w14:textId="77777777" w:rsidR="00952CB9" w:rsidRPr="00905C5C" w:rsidRDefault="00952CB9" w:rsidP="00952CB9">
            <w:pPr>
              <w:ind w:left="113"/>
              <w:rPr>
                <w:rFonts w:cstheme="minorHAnsi"/>
                <w:sz w:val="16"/>
                <w:szCs w:val="16"/>
              </w:rPr>
            </w:pPr>
            <w:r w:rsidRPr="00905C5C">
              <w:rPr>
                <w:rFonts w:cstheme="minorHAnsi"/>
                <w:sz w:val="16"/>
                <w:szCs w:val="16"/>
              </w:rPr>
              <w:t>We do not agree with the proposed approach of using percentiles, as we consider it not to be the most</w:t>
            </w:r>
            <w:r w:rsidRPr="00905C5C">
              <w:rPr>
                <w:rFonts w:cstheme="minorHAnsi"/>
                <w:sz w:val="16"/>
                <w:szCs w:val="16"/>
              </w:rPr>
              <w:br/>
            </w:r>
            <w:r w:rsidRPr="00905C5C">
              <w:rPr>
                <w:rFonts w:cstheme="minorHAnsi"/>
                <w:sz w:val="16"/>
                <w:szCs w:val="16"/>
              </w:rPr>
              <w:br/>
              <w:t>appropriate or effective approach for consumer protection.</w:t>
            </w:r>
          </w:p>
        </w:tc>
        <w:tc>
          <w:tcPr>
            <w:tcW w:w="4394" w:type="dxa"/>
            <w:tcMar>
              <w:left w:w="0" w:type="dxa"/>
              <w:right w:w="0" w:type="dxa"/>
            </w:tcMar>
          </w:tcPr>
          <w:p w14:paraId="26E69117" w14:textId="306CB4E2"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79B5CD06" w14:textId="7658E64F" w:rsidTr="00E723BE">
        <w:trPr>
          <w:trHeight w:val="20"/>
        </w:trPr>
        <w:tc>
          <w:tcPr>
            <w:tcW w:w="704" w:type="dxa"/>
            <w:noWrap/>
            <w:tcMar>
              <w:left w:w="0" w:type="dxa"/>
              <w:right w:w="0" w:type="dxa"/>
            </w:tcMar>
            <w:hideMark/>
          </w:tcPr>
          <w:p w14:paraId="773AFE5E"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2D3D4B45" w14:textId="77777777" w:rsidR="00952CB9" w:rsidRPr="00905C5C" w:rsidRDefault="00952CB9" w:rsidP="00952CB9">
            <w:pPr>
              <w:ind w:left="113"/>
              <w:rPr>
                <w:rFonts w:cstheme="minorHAnsi"/>
                <w:sz w:val="16"/>
                <w:szCs w:val="16"/>
              </w:rPr>
            </w:pPr>
            <w:r w:rsidRPr="00905C5C">
              <w:rPr>
                <w:rFonts w:cstheme="minorHAnsi"/>
                <w:sz w:val="16"/>
                <w:szCs w:val="16"/>
              </w:rPr>
              <w:t>614</w:t>
            </w:r>
          </w:p>
        </w:tc>
        <w:tc>
          <w:tcPr>
            <w:tcW w:w="1276" w:type="dxa"/>
            <w:noWrap/>
            <w:tcMar>
              <w:left w:w="0" w:type="dxa"/>
              <w:right w:w="0" w:type="dxa"/>
            </w:tcMar>
            <w:hideMark/>
          </w:tcPr>
          <w:p w14:paraId="237D57EE"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4A9A8898" w14:textId="77777777" w:rsidR="00952CB9" w:rsidRDefault="00952CB9" w:rsidP="00952CB9">
            <w:pPr>
              <w:ind w:left="113"/>
              <w:rPr>
                <w:rFonts w:cstheme="minorHAnsi"/>
                <w:sz w:val="16"/>
                <w:szCs w:val="16"/>
              </w:rPr>
            </w:pPr>
            <w:r w:rsidRPr="00905C5C">
              <w:rPr>
                <w:rFonts w:cstheme="minorHAnsi"/>
                <w:sz w:val="16"/>
                <w:szCs w:val="16"/>
              </w:rPr>
              <w:t>We do not agree with the proposed approach of using percentiles, as we consider it not to be the most appropriate or effective approach for consumer protection.</w:t>
            </w:r>
          </w:p>
          <w:p w14:paraId="1AA31257"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4B88656D" w14:textId="7D0CC206"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5412982B" w14:textId="4AA7E2D6" w:rsidTr="00E723BE">
        <w:trPr>
          <w:trHeight w:val="20"/>
        </w:trPr>
        <w:tc>
          <w:tcPr>
            <w:tcW w:w="704" w:type="dxa"/>
            <w:noWrap/>
            <w:tcMar>
              <w:left w:w="0" w:type="dxa"/>
              <w:right w:w="0" w:type="dxa"/>
            </w:tcMar>
            <w:hideMark/>
          </w:tcPr>
          <w:p w14:paraId="4E874CB9"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379744A0" w14:textId="77777777" w:rsidR="00952CB9" w:rsidRPr="00905C5C" w:rsidRDefault="00952CB9" w:rsidP="00952CB9">
            <w:pPr>
              <w:ind w:left="113"/>
              <w:rPr>
                <w:rFonts w:cstheme="minorHAnsi"/>
                <w:sz w:val="16"/>
                <w:szCs w:val="16"/>
              </w:rPr>
            </w:pPr>
            <w:r w:rsidRPr="00905C5C">
              <w:rPr>
                <w:rFonts w:cstheme="minorHAnsi"/>
                <w:sz w:val="16"/>
                <w:szCs w:val="16"/>
              </w:rPr>
              <w:t>615</w:t>
            </w:r>
          </w:p>
        </w:tc>
        <w:tc>
          <w:tcPr>
            <w:tcW w:w="1276" w:type="dxa"/>
            <w:noWrap/>
            <w:tcMar>
              <w:left w:w="0" w:type="dxa"/>
              <w:right w:w="0" w:type="dxa"/>
            </w:tcMar>
            <w:hideMark/>
          </w:tcPr>
          <w:p w14:paraId="41308BC9"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7E6F79CE" w14:textId="77777777" w:rsidR="00952CB9" w:rsidRPr="00905C5C" w:rsidRDefault="00952CB9" w:rsidP="00952CB9">
            <w:pPr>
              <w:ind w:left="113"/>
              <w:rPr>
                <w:rFonts w:cstheme="minorHAnsi"/>
                <w:sz w:val="16"/>
                <w:szCs w:val="16"/>
              </w:rPr>
            </w:pPr>
            <w:r w:rsidRPr="00905C5C">
              <w:rPr>
                <w:rFonts w:cstheme="minorHAnsi"/>
                <w:sz w:val="16"/>
                <w:szCs w:val="16"/>
              </w:rPr>
              <w:t>Yes.</w:t>
            </w:r>
          </w:p>
        </w:tc>
        <w:tc>
          <w:tcPr>
            <w:tcW w:w="4394" w:type="dxa"/>
            <w:tcMar>
              <w:left w:w="0" w:type="dxa"/>
              <w:right w:w="0" w:type="dxa"/>
            </w:tcMar>
          </w:tcPr>
          <w:p w14:paraId="25B5F639" w14:textId="015EB2F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444A26E" w14:textId="50B3B150" w:rsidTr="00E723BE">
        <w:trPr>
          <w:trHeight w:val="20"/>
        </w:trPr>
        <w:tc>
          <w:tcPr>
            <w:tcW w:w="704" w:type="dxa"/>
            <w:noWrap/>
            <w:tcMar>
              <w:left w:w="0" w:type="dxa"/>
              <w:right w:w="0" w:type="dxa"/>
            </w:tcMar>
            <w:hideMark/>
          </w:tcPr>
          <w:p w14:paraId="68648CE6"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747E473E" w14:textId="77777777" w:rsidR="00952CB9" w:rsidRPr="00905C5C" w:rsidRDefault="00952CB9" w:rsidP="00952CB9">
            <w:pPr>
              <w:ind w:left="113"/>
              <w:rPr>
                <w:rFonts w:cstheme="minorHAnsi"/>
                <w:sz w:val="16"/>
                <w:szCs w:val="16"/>
              </w:rPr>
            </w:pPr>
            <w:r w:rsidRPr="00905C5C">
              <w:rPr>
                <w:rFonts w:cstheme="minorHAnsi"/>
                <w:sz w:val="16"/>
                <w:szCs w:val="16"/>
              </w:rPr>
              <w:t>616</w:t>
            </w:r>
          </w:p>
        </w:tc>
        <w:tc>
          <w:tcPr>
            <w:tcW w:w="1276" w:type="dxa"/>
            <w:noWrap/>
            <w:tcMar>
              <w:left w:w="0" w:type="dxa"/>
              <w:right w:w="0" w:type="dxa"/>
            </w:tcMar>
            <w:hideMark/>
          </w:tcPr>
          <w:p w14:paraId="2B8000BF"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68A97687" w14:textId="77777777" w:rsidR="00952CB9" w:rsidRPr="00905C5C" w:rsidRDefault="00952CB9" w:rsidP="00952CB9">
            <w:pPr>
              <w:ind w:left="113"/>
              <w:rPr>
                <w:rFonts w:cstheme="minorHAnsi"/>
                <w:sz w:val="16"/>
                <w:szCs w:val="16"/>
              </w:rPr>
            </w:pPr>
            <w:r w:rsidRPr="00905C5C">
              <w:rPr>
                <w:rFonts w:cstheme="minorHAnsi"/>
                <w:sz w:val="16"/>
                <w:szCs w:val="16"/>
              </w:rPr>
              <w:t>For indicators used for peer group comparison (see our response to Q17), yes, it makes sense to first collect an initial complete data set, analyse these data and define which percentiles constitute appropriate qualitative thresholds in terms of acceptable value for money offer of a product.</w:t>
            </w:r>
          </w:p>
        </w:tc>
        <w:tc>
          <w:tcPr>
            <w:tcW w:w="4394" w:type="dxa"/>
            <w:tcMar>
              <w:left w:w="0" w:type="dxa"/>
              <w:right w:w="0" w:type="dxa"/>
            </w:tcMar>
          </w:tcPr>
          <w:p w14:paraId="18A62447" w14:textId="4D5E9608"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C1C5133" w14:textId="38CA85F2" w:rsidTr="00E723BE">
        <w:trPr>
          <w:trHeight w:val="1692"/>
        </w:trPr>
        <w:tc>
          <w:tcPr>
            <w:tcW w:w="704" w:type="dxa"/>
            <w:noWrap/>
            <w:tcMar>
              <w:left w:w="0" w:type="dxa"/>
              <w:right w:w="0" w:type="dxa"/>
            </w:tcMar>
            <w:hideMark/>
          </w:tcPr>
          <w:p w14:paraId="081853C5"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28525F25" w14:textId="77777777" w:rsidR="00952CB9" w:rsidRPr="00905C5C" w:rsidRDefault="00952CB9" w:rsidP="00952CB9">
            <w:pPr>
              <w:ind w:left="113"/>
              <w:rPr>
                <w:rFonts w:cstheme="minorHAnsi"/>
                <w:sz w:val="16"/>
                <w:szCs w:val="16"/>
              </w:rPr>
            </w:pPr>
            <w:r w:rsidRPr="00905C5C">
              <w:rPr>
                <w:rFonts w:cstheme="minorHAnsi"/>
                <w:sz w:val="16"/>
                <w:szCs w:val="16"/>
              </w:rPr>
              <w:t>617</w:t>
            </w:r>
          </w:p>
        </w:tc>
        <w:tc>
          <w:tcPr>
            <w:tcW w:w="1276" w:type="dxa"/>
            <w:noWrap/>
            <w:tcMar>
              <w:left w:w="0" w:type="dxa"/>
              <w:right w:w="0" w:type="dxa"/>
            </w:tcMar>
            <w:hideMark/>
          </w:tcPr>
          <w:p w14:paraId="7B18D937"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B0AE8EF" w14:textId="77777777" w:rsidR="00952CB9" w:rsidRDefault="00952CB9" w:rsidP="00952CB9">
            <w:pPr>
              <w:ind w:left="113"/>
              <w:rPr>
                <w:rFonts w:cstheme="minorHAnsi"/>
                <w:sz w:val="16"/>
                <w:szCs w:val="16"/>
              </w:rPr>
            </w:pPr>
            <w:r w:rsidRPr="006B716E">
              <w:rPr>
                <w:rFonts w:cstheme="minorHAnsi"/>
                <w:sz w:val="16"/>
                <w:szCs w:val="16"/>
              </w:rPr>
              <w:t xml:space="preserve">See answer to Q17. </w:t>
            </w:r>
          </w:p>
          <w:p w14:paraId="5CBCFBC7" w14:textId="77777777" w:rsidR="00952CB9" w:rsidRPr="006B716E" w:rsidRDefault="00952CB9" w:rsidP="00952CB9">
            <w:pPr>
              <w:ind w:left="113"/>
              <w:rPr>
                <w:rFonts w:cstheme="minorHAnsi"/>
                <w:sz w:val="16"/>
                <w:szCs w:val="16"/>
              </w:rPr>
            </w:pPr>
          </w:p>
          <w:p w14:paraId="7C96F0B6" w14:textId="77777777" w:rsidR="00952CB9" w:rsidRPr="006B716E" w:rsidRDefault="00952CB9" w:rsidP="00952CB9">
            <w:pPr>
              <w:ind w:left="113"/>
              <w:rPr>
                <w:rFonts w:cstheme="minorHAnsi"/>
                <w:sz w:val="16"/>
                <w:szCs w:val="16"/>
              </w:rPr>
            </w:pPr>
            <w:r w:rsidRPr="006B716E">
              <w:rPr>
                <w:rFonts w:cstheme="minorHAnsi"/>
                <w:sz w:val="16"/>
                <w:szCs w:val="16"/>
              </w:rPr>
              <w:t xml:space="preserve">In addition to that, the IRSG members believes that one should avoid defining the outliers levels (e.g. 20%) exclusively based on collected data otherwise there will always be a pull towards the mean and it would not be meaningful. We suggest defining the outliers after examining collected data and based on what is making sense economically as a matter of principle.  We see merit in raising a deep understanding of the market (including the peripheral areas) by means of the envisaged data collection pilot, prior to defining values. We assume that on basis of a good market oversight it will be easier to determine what an outlier is and what a “normal” product with comparable high indicator values is. </w:t>
            </w:r>
          </w:p>
          <w:p w14:paraId="03521DD4" w14:textId="459D78CB" w:rsidR="00952CB9" w:rsidRPr="00905C5C" w:rsidRDefault="00952CB9" w:rsidP="00952CB9">
            <w:pPr>
              <w:ind w:left="113"/>
              <w:rPr>
                <w:rFonts w:cstheme="minorHAnsi"/>
                <w:sz w:val="16"/>
                <w:szCs w:val="16"/>
              </w:rPr>
            </w:pPr>
            <w:r w:rsidRPr="006B716E">
              <w:rPr>
                <w:rFonts w:cstheme="minorHAnsi"/>
                <w:sz w:val="16"/>
                <w:szCs w:val="16"/>
              </w:rPr>
              <w:t>It should be clear, that there might be clusters without any percentiles determined as benchmark. It is likely that there will be specific homogeneous markets or clusters without any outliers. In those cases, there is no need to determine any percentiles.</w:t>
            </w:r>
          </w:p>
        </w:tc>
        <w:tc>
          <w:tcPr>
            <w:tcW w:w="4394" w:type="dxa"/>
            <w:tcMar>
              <w:left w:w="0" w:type="dxa"/>
              <w:right w:w="0" w:type="dxa"/>
            </w:tcMar>
          </w:tcPr>
          <w:p w14:paraId="7E88CAD1" w14:textId="6DB0431E" w:rsidR="00952CB9" w:rsidRPr="00AA0127" w:rsidRDefault="00952CB9" w:rsidP="00952CB9">
            <w:pPr>
              <w:ind w:left="113"/>
              <w:rPr>
                <w:rFonts w:cstheme="minorHAnsi"/>
                <w:sz w:val="16"/>
                <w:szCs w:val="16"/>
              </w:rPr>
            </w:pPr>
            <w:r w:rsidRPr="00AA0127">
              <w:rPr>
                <w:rFonts w:cstheme="minorHAnsi"/>
                <w:sz w:val="16"/>
                <w:szCs w:val="16"/>
              </w:rPr>
              <w:t>While EIOPA conducted the data pilot exercise to evaluate the approach to benchmark</w:t>
            </w:r>
            <w:r>
              <w:rPr>
                <w:rFonts w:cstheme="minorHAnsi"/>
                <w:sz w:val="16"/>
                <w:szCs w:val="16"/>
              </w:rPr>
              <w:t xml:space="preserve">s and improved it based </w:t>
            </w:r>
            <w:r w:rsidRPr="00AA0127">
              <w:rPr>
                <w:rFonts w:cstheme="minorHAnsi"/>
                <w:sz w:val="16"/>
                <w:szCs w:val="16"/>
              </w:rPr>
              <w:t>on actual market data, EIOPA also shares the view that percentiles and overall data should be revised regularly, and this is considered in the methodology.</w:t>
            </w:r>
          </w:p>
          <w:p w14:paraId="60D9A810" w14:textId="77777777" w:rsidR="00952CB9" w:rsidRPr="00AA0127" w:rsidRDefault="00952CB9" w:rsidP="00952CB9">
            <w:pPr>
              <w:ind w:left="113"/>
              <w:rPr>
                <w:rFonts w:cstheme="minorHAnsi"/>
                <w:sz w:val="16"/>
                <w:szCs w:val="16"/>
              </w:rPr>
            </w:pPr>
          </w:p>
          <w:p w14:paraId="4C8159B3" w14:textId="3B1AAC09" w:rsidR="00952CB9" w:rsidRPr="00F24F72" w:rsidRDefault="00952CB9" w:rsidP="00952CB9">
            <w:pPr>
              <w:ind w:left="113"/>
              <w:rPr>
                <w:rFonts w:cstheme="minorHAnsi"/>
                <w:sz w:val="16"/>
                <w:szCs w:val="16"/>
                <w:highlight w:val="yellow"/>
              </w:rPr>
            </w:pPr>
            <w:r w:rsidRPr="00AA0127">
              <w:rPr>
                <w:rFonts w:cstheme="minorHAnsi"/>
                <w:sz w:val="16"/>
                <w:szCs w:val="16"/>
              </w:rPr>
              <w:t>In fact, there may be cluster for which EIOP</w:t>
            </w:r>
            <w:r>
              <w:rPr>
                <w:rFonts w:cstheme="minorHAnsi"/>
                <w:sz w:val="16"/>
                <w:szCs w:val="16"/>
              </w:rPr>
              <w:t>A</w:t>
            </w:r>
            <w:r w:rsidRPr="00AA0127">
              <w:rPr>
                <w:rFonts w:cstheme="minorHAnsi"/>
                <w:sz w:val="16"/>
                <w:szCs w:val="16"/>
              </w:rPr>
              <w:t xml:space="preserve"> does not receive data. In such cases, benchmark values will not be calculated for such cluster.   </w:t>
            </w:r>
          </w:p>
        </w:tc>
      </w:tr>
      <w:tr w:rsidR="00952CB9" w:rsidRPr="00905C5C" w14:paraId="018BE06A" w14:textId="195AF821" w:rsidTr="00E723BE">
        <w:trPr>
          <w:trHeight w:val="20"/>
        </w:trPr>
        <w:tc>
          <w:tcPr>
            <w:tcW w:w="704" w:type="dxa"/>
            <w:noWrap/>
            <w:tcMar>
              <w:left w:w="0" w:type="dxa"/>
              <w:right w:w="0" w:type="dxa"/>
            </w:tcMar>
            <w:hideMark/>
          </w:tcPr>
          <w:p w14:paraId="7563E96A"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14FE8A30" w14:textId="77777777" w:rsidR="00952CB9" w:rsidRPr="00905C5C" w:rsidRDefault="00952CB9" w:rsidP="00952CB9">
            <w:pPr>
              <w:ind w:left="113"/>
              <w:rPr>
                <w:rFonts w:cstheme="minorHAnsi"/>
                <w:sz w:val="16"/>
                <w:szCs w:val="16"/>
              </w:rPr>
            </w:pPr>
            <w:r w:rsidRPr="00905C5C">
              <w:rPr>
                <w:rFonts w:cstheme="minorHAnsi"/>
                <w:sz w:val="16"/>
                <w:szCs w:val="16"/>
              </w:rPr>
              <w:t>618</w:t>
            </w:r>
          </w:p>
        </w:tc>
        <w:tc>
          <w:tcPr>
            <w:tcW w:w="1276" w:type="dxa"/>
            <w:noWrap/>
            <w:tcMar>
              <w:left w:w="0" w:type="dxa"/>
              <w:right w:w="0" w:type="dxa"/>
            </w:tcMar>
            <w:hideMark/>
          </w:tcPr>
          <w:p w14:paraId="0407FE86"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41BC1F2A" w14:textId="77777777" w:rsidR="00952CB9" w:rsidRPr="00905C5C" w:rsidRDefault="00952CB9" w:rsidP="00952CB9">
            <w:pPr>
              <w:ind w:left="113"/>
              <w:rPr>
                <w:rFonts w:cstheme="minorHAnsi"/>
                <w:sz w:val="16"/>
                <w:szCs w:val="16"/>
              </w:rPr>
            </w:pPr>
            <w:r w:rsidRPr="00905C5C">
              <w:rPr>
                <w:rFonts w:cstheme="minorHAnsi"/>
                <w:sz w:val="16"/>
                <w:szCs w:val="16"/>
              </w:rPr>
              <w:t>Revisions to benchmarks (but not necessarily percentiles) should be done at well thought frequency and take into account market developments. Percentiles cannot be defined without data. However, there is already plenty of data available as part of Layer I indicators, and the industry does not see a need to increase the reporting burden for the use of percentiles.</w:t>
            </w:r>
            <w:r w:rsidRPr="00905C5C">
              <w:rPr>
                <w:rFonts w:cstheme="minorHAnsi"/>
                <w:sz w:val="16"/>
                <w:szCs w:val="16"/>
              </w:rPr>
              <w:br/>
            </w:r>
            <w:r w:rsidRPr="00905C5C">
              <w:rPr>
                <w:rFonts w:cstheme="minorHAnsi"/>
                <w:sz w:val="16"/>
                <w:szCs w:val="16"/>
              </w:rPr>
              <w:lastRenderedPageBreak/>
              <w:br/>
              <w:t xml:space="preserve"> </w:t>
            </w:r>
          </w:p>
        </w:tc>
        <w:tc>
          <w:tcPr>
            <w:tcW w:w="4394" w:type="dxa"/>
            <w:tcMar>
              <w:left w:w="0" w:type="dxa"/>
              <w:right w:w="0" w:type="dxa"/>
            </w:tcMar>
          </w:tcPr>
          <w:p w14:paraId="7C3D3394" w14:textId="36C3DFBE" w:rsidR="00952CB9" w:rsidRDefault="00952CB9" w:rsidP="00952CB9">
            <w:pPr>
              <w:ind w:left="113"/>
              <w:rPr>
                <w:sz w:val="16"/>
                <w:szCs w:val="16"/>
              </w:rPr>
            </w:pPr>
            <w:r w:rsidRPr="00F71819">
              <w:rPr>
                <w:sz w:val="16"/>
                <w:szCs w:val="16"/>
              </w:rPr>
              <w:lastRenderedPageBreak/>
              <w:t xml:space="preserve">EIOPA </w:t>
            </w:r>
            <w:r>
              <w:rPr>
                <w:sz w:val="16"/>
                <w:szCs w:val="16"/>
              </w:rPr>
              <w:t>finds</w:t>
            </w:r>
            <w:r w:rsidRPr="00F71819">
              <w:rPr>
                <w:sz w:val="16"/>
                <w:szCs w:val="16"/>
              </w:rPr>
              <w:t xml:space="preserve"> that percentiles, as well as the data, should be subject to review and revision, which is considered in the methodology. </w:t>
            </w:r>
          </w:p>
          <w:p w14:paraId="2F2EB5EA" w14:textId="77777777" w:rsidR="00952CB9" w:rsidRDefault="00952CB9" w:rsidP="00952CB9">
            <w:pPr>
              <w:ind w:left="113"/>
              <w:rPr>
                <w:sz w:val="16"/>
                <w:szCs w:val="16"/>
              </w:rPr>
            </w:pPr>
          </w:p>
          <w:p w14:paraId="52F0A741" w14:textId="77777777" w:rsidR="00952CB9" w:rsidRPr="00C314D0" w:rsidRDefault="00952CB9" w:rsidP="00952CB9">
            <w:pPr>
              <w:ind w:left="113"/>
              <w:rPr>
                <w:sz w:val="16"/>
                <w:szCs w:val="16"/>
              </w:rPr>
            </w:pPr>
            <w:r>
              <w:rPr>
                <w:sz w:val="16"/>
                <w:szCs w:val="16"/>
              </w:rPr>
              <w:lastRenderedPageBreak/>
              <w:t xml:space="preserve">EIOPA emphasizes that revisions to the methodology should strive for minimal impact on product manufacturers as benchmarks are to initially be reserved for supervisory purposes, and that more broadly, revisions are only made where strictly necessary. </w:t>
            </w:r>
          </w:p>
          <w:p w14:paraId="51EDC422" w14:textId="77777777" w:rsidR="00952CB9" w:rsidRPr="00905C5C" w:rsidRDefault="00952CB9" w:rsidP="00952CB9">
            <w:pPr>
              <w:ind w:left="113"/>
              <w:rPr>
                <w:rFonts w:cstheme="minorHAnsi"/>
                <w:sz w:val="16"/>
                <w:szCs w:val="16"/>
              </w:rPr>
            </w:pPr>
          </w:p>
        </w:tc>
      </w:tr>
      <w:tr w:rsidR="00952CB9" w:rsidRPr="00905C5C" w14:paraId="19DF63D5" w14:textId="298A2465" w:rsidTr="00E723BE">
        <w:trPr>
          <w:trHeight w:val="20"/>
        </w:trPr>
        <w:tc>
          <w:tcPr>
            <w:tcW w:w="704" w:type="dxa"/>
            <w:noWrap/>
            <w:tcMar>
              <w:left w:w="0" w:type="dxa"/>
              <w:right w:w="0" w:type="dxa"/>
            </w:tcMar>
            <w:hideMark/>
          </w:tcPr>
          <w:p w14:paraId="6E2CEE1D"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18</w:t>
            </w:r>
          </w:p>
        </w:tc>
        <w:tc>
          <w:tcPr>
            <w:tcW w:w="709" w:type="dxa"/>
            <w:noWrap/>
            <w:tcMar>
              <w:left w:w="0" w:type="dxa"/>
              <w:right w:w="0" w:type="dxa"/>
            </w:tcMar>
            <w:hideMark/>
          </w:tcPr>
          <w:p w14:paraId="4CB7C3CC" w14:textId="77777777" w:rsidR="00952CB9" w:rsidRPr="00905C5C" w:rsidRDefault="00952CB9" w:rsidP="00952CB9">
            <w:pPr>
              <w:ind w:left="113"/>
              <w:rPr>
                <w:rFonts w:cstheme="minorHAnsi"/>
                <w:sz w:val="16"/>
                <w:szCs w:val="16"/>
              </w:rPr>
            </w:pPr>
            <w:r w:rsidRPr="00905C5C">
              <w:rPr>
                <w:rFonts w:cstheme="minorHAnsi"/>
                <w:sz w:val="16"/>
                <w:szCs w:val="16"/>
              </w:rPr>
              <w:t>619</w:t>
            </w:r>
          </w:p>
        </w:tc>
        <w:tc>
          <w:tcPr>
            <w:tcW w:w="1276" w:type="dxa"/>
            <w:noWrap/>
            <w:tcMar>
              <w:left w:w="0" w:type="dxa"/>
              <w:right w:w="0" w:type="dxa"/>
            </w:tcMar>
            <w:hideMark/>
          </w:tcPr>
          <w:p w14:paraId="40DF58D4"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535F902F"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33A2FA94" w14:textId="65638D80"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9381A1E" w14:textId="0E73C8F9" w:rsidTr="00E723BE">
        <w:trPr>
          <w:trHeight w:val="20"/>
        </w:trPr>
        <w:tc>
          <w:tcPr>
            <w:tcW w:w="704" w:type="dxa"/>
            <w:noWrap/>
            <w:tcMar>
              <w:left w:w="0" w:type="dxa"/>
              <w:right w:w="0" w:type="dxa"/>
            </w:tcMar>
            <w:hideMark/>
          </w:tcPr>
          <w:p w14:paraId="2A05B4A7"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37F02F14" w14:textId="77777777" w:rsidR="00952CB9" w:rsidRPr="00905C5C" w:rsidRDefault="00952CB9" w:rsidP="00952CB9">
            <w:pPr>
              <w:ind w:left="113"/>
              <w:rPr>
                <w:rFonts w:cstheme="minorHAnsi"/>
                <w:sz w:val="16"/>
                <w:szCs w:val="16"/>
              </w:rPr>
            </w:pPr>
            <w:r w:rsidRPr="00905C5C">
              <w:rPr>
                <w:rFonts w:cstheme="minorHAnsi"/>
                <w:sz w:val="16"/>
                <w:szCs w:val="16"/>
              </w:rPr>
              <w:t>620</w:t>
            </w:r>
          </w:p>
        </w:tc>
        <w:tc>
          <w:tcPr>
            <w:tcW w:w="1276" w:type="dxa"/>
            <w:noWrap/>
            <w:tcMar>
              <w:left w:w="0" w:type="dxa"/>
              <w:right w:w="0" w:type="dxa"/>
            </w:tcMar>
            <w:hideMark/>
          </w:tcPr>
          <w:p w14:paraId="144AE5E3"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18620438" w14:textId="77777777" w:rsidR="00952CB9" w:rsidRPr="00905C5C" w:rsidRDefault="00952CB9" w:rsidP="00952CB9">
            <w:pPr>
              <w:ind w:left="113"/>
              <w:rPr>
                <w:rFonts w:cstheme="minorHAnsi"/>
                <w:sz w:val="16"/>
                <w:szCs w:val="16"/>
              </w:rPr>
            </w:pPr>
            <w:r w:rsidRPr="00905C5C">
              <w:rPr>
                <w:rFonts w:cstheme="minorHAnsi"/>
                <w:sz w:val="16"/>
                <w:szCs w:val="16"/>
              </w:rPr>
              <w:t>We agree with this approach.</w:t>
            </w:r>
          </w:p>
        </w:tc>
        <w:tc>
          <w:tcPr>
            <w:tcW w:w="4394" w:type="dxa"/>
            <w:tcMar>
              <w:left w:w="0" w:type="dxa"/>
              <w:right w:w="0" w:type="dxa"/>
            </w:tcMar>
          </w:tcPr>
          <w:p w14:paraId="0AF1BDB2" w14:textId="3738427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82C003B" w14:textId="770702D8" w:rsidTr="00E723BE">
        <w:trPr>
          <w:trHeight w:val="20"/>
        </w:trPr>
        <w:tc>
          <w:tcPr>
            <w:tcW w:w="704" w:type="dxa"/>
            <w:noWrap/>
            <w:tcMar>
              <w:left w:w="0" w:type="dxa"/>
              <w:right w:w="0" w:type="dxa"/>
            </w:tcMar>
            <w:hideMark/>
          </w:tcPr>
          <w:p w14:paraId="084EC3C6"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50B9325C" w14:textId="77777777" w:rsidR="00952CB9" w:rsidRPr="00905C5C" w:rsidRDefault="00952CB9" w:rsidP="00952CB9">
            <w:pPr>
              <w:ind w:left="113"/>
              <w:rPr>
                <w:rFonts w:cstheme="minorHAnsi"/>
                <w:sz w:val="16"/>
                <w:szCs w:val="16"/>
              </w:rPr>
            </w:pPr>
            <w:r w:rsidRPr="00905C5C">
              <w:rPr>
                <w:rFonts w:cstheme="minorHAnsi"/>
                <w:sz w:val="16"/>
                <w:szCs w:val="16"/>
              </w:rPr>
              <w:t>621</w:t>
            </w:r>
          </w:p>
        </w:tc>
        <w:tc>
          <w:tcPr>
            <w:tcW w:w="1276" w:type="dxa"/>
            <w:noWrap/>
            <w:tcMar>
              <w:left w:w="0" w:type="dxa"/>
              <w:right w:w="0" w:type="dxa"/>
            </w:tcMar>
            <w:hideMark/>
          </w:tcPr>
          <w:p w14:paraId="6BCDCC6F"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5128B66F" w14:textId="6DAD0C46" w:rsidR="00952CB9" w:rsidRPr="00905C5C" w:rsidRDefault="00952CB9" w:rsidP="00952CB9">
            <w:pPr>
              <w:ind w:left="113"/>
              <w:rPr>
                <w:rFonts w:cstheme="minorHAnsi"/>
                <w:sz w:val="16"/>
                <w:szCs w:val="16"/>
              </w:rPr>
            </w:pPr>
            <w:r w:rsidRPr="00905C5C">
              <w:rPr>
                <w:rFonts w:cstheme="minorHAnsi"/>
                <w:sz w:val="16"/>
                <w:szCs w:val="16"/>
              </w:rPr>
              <w:t>We fail to see how the percentiles could be defined before the data is available since they cannot be determined with no information.</w:t>
            </w:r>
            <w:r w:rsidRPr="00905C5C">
              <w:rPr>
                <w:rFonts w:cstheme="minorHAnsi"/>
                <w:sz w:val="16"/>
                <w:szCs w:val="16"/>
              </w:rPr>
              <w:br/>
            </w:r>
            <w:r w:rsidRPr="00905C5C">
              <w:rPr>
                <w:rFonts w:cstheme="minorHAnsi"/>
                <w:sz w:val="16"/>
                <w:szCs w:val="16"/>
              </w:rPr>
              <w:br/>
              <w:t>In any case, applying percentiles in conjunction with dispersion could be a better strategy to lessen the amount of non-outliers that the percentiles capture.</w:t>
            </w:r>
          </w:p>
        </w:tc>
        <w:tc>
          <w:tcPr>
            <w:tcW w:w="4394" w:type="dxa"/>
            <w:tcMar>
              <w:left w:w="0" w:type="dxa"/>
              <w:right w:w="0" w:type="dxa"/>
            </w:tcMar>
          </w:tcPr>
          <w:p w14:paraId="6305069D" w14:textId="5BE27059" w:rsidR="00952CB9" w:rsidRPr="00905C5C" w:rsidRDefault="00952CB9" w:rsidP="00952CB9">
            <w:pPr>
              <w:ind w:left="113"/>
              <w:rPr>
                <w:rFonts w:cstheme="minorHAnsi"/>
                <w:sz w:val="16"/>
                <w:szCs w:val="16"/>
              </w:rPr>
            </w:pPr>
            <w:r w:rsidRPr="00F71819">
              <w:rPr>
                <w:sz w:val="16"/>
                <w:szCs w:val="16"/>
              </w:rPr>
              <w:t>The approach in the revised methodology is based upon actual market data from EIOPA’s data pilot exercise in 2024.</w:t>
            </w:r>
          </w:p>
        </w:tc>
      </w:tr>
      <w:tr w:rsidR="00952CB9" w:rsidRPr="00905C5C" w14:paraId="0E8DD519" w14:textId="52DB8F79" w:rsidTr="00E723BE">
        <w:trPr>
          <w:trHeight w:val="20"/>
        </w:trPr>
        <w:tc>
          <w:tcPr>
            <w:tcW w:w="704" w:type="dxa"/>
            <w:noWrap/>
            <w:tcMar>
              <w:left w:w="0" w:type="dxa"/>
              <w:right w:w="0" w:type="dxa"/>
            </w:tcMar>
            <w:hideMark/>
          </w:tcPr>
          <w:p w14:paraId="3B11A044"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2E3E1976" w14:textId="77777777" w:rsidR="00952CB9" w:rsidRPr="00905C5C" w:rsidRDefault="00952CB9" w:rsidP="00952CB9">
            <w:pPr>
              <w:ind w:left="113"/>
              <w:rPr>
                <w:rFonts w:cstheme="minorHAnsi"/>
                <w:sz w:val="16"/>
                <w:szCs w:val="16"/>
              </w:rPr>
            </w:pPr>
            <w:r w:rsidRPr="00905C5C">
              <w:rPr>
                <w:rFonts w:cstheme="minorHAnsi"/>
                <w:sz w:val="16"/>
                <w:szCs w:val="16"/>
              </w:rPr>
              <w:t>622</w:t>
            </w:r>
          </w:p>
        </w:tc>
        <w:tc>
          <w:tcPr>
            <w:tcW w:w="1276" w:type="dxa"/>
            <w:noWrap/>
            <w:tcMar>
              <w:left w:w="0" w:type="dxa"/>
              <w:right w:w="0" w:type="dxa"/>
            </w:tcMar>
            <w:hideMark/>
          </w:tcPr>
          <w:p w14:paraId="1F6385A8"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80B43F0" w14:textId="65D9374B" w:rsidR="00952CB9" w:rsidRPr="00905C5C" w:rsidRDefault="00952CB9" w:rsidP="00952CB9">
            <w:pPr>
              <w:ind w:left="113"/>
              <w:rPr>
                <w:rFonts w:cstheme="minorHAnsi"/>
                <w:sz w:val="16"/>
                <w:szCs w:val="16"/>
              </w:rPr>
            </w:pPr>
            <w:r w:rsidRPr="00905C5C">
              <w:rPr>
                <w:rFonts w:cstheme="minorHAnsi"/>
                <w:sz w:val="16"/>
                <w:szCs w:val="16"/>
              </w:rPr>
              <w:t>Percentiles cannot be defined without data. However, there is already plenty of data available as part of Layer I indicators, and the industry does not see a need to increase the reporting burden for the use of percentiles.</w:t>
            </w:r>
            <w:r w:rsidRPr="00905C5C">
              <w:rPr>
                <w:rFonts w:cstheme="minorHAnsi"/>
                <w:sz w:val="16"/>
                <w:szCs w:val="16"/>
              </w:rPr>
              <w:br/>
            </w:r>
            <w:r w:rsidRPr="00905C5C">
              <w:rPr>
                <w:rFonts w:cstheme="minorHAnsi"/>
                <w:sz w:val="16"/>
                <w:szCs w:val="16"/>
              </w:rPr>
              <w:br/>
            </w:r>
            <w:r>
              <w:rPr>
                <w:rFonts w:cstheme="minorHAnsi"/>
                <w:sz w:val="16"/>
                <w:szCs w:val="16"/>
              </w:rPr>
              <w:t>I</w:t>
            </w:r>
            <w:r w:rsidRPr="00905C5C">
              <w:rPr>
                <w:rFonts w:cstheme="minorHAnsi"/>
                <w:sz w:val="16"/>
                <w:szCs w:val="16"/>
              </w:rPr>
              <w:t>nsurance Europe believes that the use of percentiles might not be the right solution for identifying outliers, as highlighted in the response to question 17). In addition, requiring adjusting the percentiles regularly would not be appropriate for long-term contracts.</w:t>
            </w:r>
            <w:r w:rsidRPr="00905C5C">
              <w:rPr>
                <w:rFonts w:cstheme="minorHAnsi"/>
                <w:sz w:val="16"/>
                <w:szCs w:val="16"/>
              </w:rPr>
              <w:br/>
            </w:r>
            <w:r w:rsidRPr="00905C5C">
              <w:rPr>
                <w:rFonts w:cstheme="minorHAnsi"/>
                <w:sz w:val="16"/>
                <w:szCs w:val="16"/>
              </w:rPr>
              <w:br/>
              <w:t xml:space="preserve">If implemented anyway, a better approach might entail applying percentiles in combination with dispersion and other tools, in order to reduce the number of non-outliers captured by the percentiles. </w:t>
            </w:r>
          </w:p>
        </w:tc>
        <w:tc>
          <w:tcPr>
            <w:tcW w:w="4394" w:type="dxa"/>
            <w:tcMar>
              <w:left w:w="0" w:type="dxa"/>
              <w:right w:w="0" w:type="dxa"/>
            </w:tcMar>
          </w:tcPr>
          <w:p w14:paraId="37031955" w14:textId="77777777" w:rsidR="00952CB9" w:rsidRDefault="00952CB9" w:rsidP="00952CB9">
            <w:pPr>
              <w:ind w:left="113"/>
              <w:rPr>
                <w:rFonts w:cstheme="minorHAnsi"/>
                <w:sz w:val="16"/>
                <w:szCs w:val="16"/>
              </w:rPr>
            </w:pPr>
            <w:r>
              <w:rPr>
                <w:rFonts w:cstheme="minorHAnsi"/>
                <w:sz w:val="16"/>
                <w:szCs w:val="16"/>
              </w:rPr>
              <w:t xml:space="preserve">See above. </w:t>
            </w:r>
          </w:p>
          <w:p w14:paraId="5EC1645D" w14:textId="77777777" w:rsidR="00952CB9" w:rsidRDefault="00952CB9" w:rsidP="00952CB9">
            <w:pPr>
              <w:ind w:left="113"/>
              <w:rPr>
                <w:rFonts w:cstheme="minorHAnsi"/>
                <w:sz w:val="16"/>
                <w:szCs w:val="16"/>
              </w:rPr>
            </w:pPr>
          </w:p>
          <w:p w14:paraId="03EF5BF9" w14:textId="77777777" w:rsidR="00952CB9" w:rsidRDefault="00952CB9" w:rsidP="00952CB9">
            <w:pPr>
              <w:ind w:left="113"/>
              <w:rPr>
                <w:sz w:val="16"/>
                <w:szCs w:val="16"/>
              </w:rPr>
            </w:pPr>
            <w:r w:rsidRPr="00F71819">
              <w:rPr>
                <w:sz w:val="16"/>
                <w:szCs w:val="16"/>
              </w:rPr>
              <w:t xml:space="preserve">EIOPA </w:t>
            </w:r>
            <w:r>
              <w:rPr>
                <w:sz w:val="16"/>
                <w:szCs w:val="16"/>
              </w:rPr>
              <w:t>finds</w:t>
            </w:r>
            <w:r w:rsidRPr="00F71819">
              <w:rPr>
                <w:sz w:val="16"/>
                <w:szCs w:val="16"/>
              </w:rPr>
              <w:t xml:space="preserve"> that percentiles, as well as the data, should be subject to regular review and revision</w:t>
            </w:r>
            <w:r>
              <w:rPr>
                <w:sz w:val="16"/>
                <w:szCs w:val="16"/>
              </w:rPr>
              <w:t xml:space="preserve"> to ensure an efficient methodology. </w:t>
            </w:r>
          </w:p>
          <w:p w14:paraId="3E9CD765" w14:textId="77777777" w:rsidR="00952CB9" w:rsidRDefault="00952CB9" w:rsidP="00952CB9">
            <w:pPr>
              <w:ind w:left="113"/>
              <w:rPr>
                <w:sz w:val="16"/>
                <w:szCs w:val="16"/>
              </w:rPr>
            </w:pPr>
          </w:p>
          <w:p w14:paraId="4C1BF803" w14:textId="10A80FDD" w:rsidR="00952CB9" w:rsidRPr="00905C5C" w:rsidRDefault="00952CB9" w:rsidP="00952CB9">
            <w:pPr>
              <w:ind w:left="113"/>
              <w:rPr>
                <w:rFonts w:cstheme="minorHAnsi"/>
                <w:sz w:val="16"/>
                <w:szCs w:val="16"/>
              </w:rPr>
            </w:pPr>
            <w:r w:rsidRPr="00F71819">
              <w:rPr>
                <w:sz w:val="16"/>
                <w:szCs w:val="16"/>
              </w:rPr>
              <w:t>EIOPA’s approach includes percentiles, but also allows for discretion to be used in considering the standard deviation of the values’ distribution.</w:t>
            </w:r>
          </w:p>
        </w:tc>
      </w:tr>
      <w:tr w:rsidR="00952CB9" w:rsidRPr="00905C5C" w14:paraId="5CBD5B29" w14:textId="680669DF" w:rsidTr="00E723BE">
        <w:trPr>
          <w:trHeight w:val="20"/>
        </w:trPr>
        <w:tc>
          <w:tcPr>
            <w:tcW w:w="704" w:type="dxa"/>
            <w:noWrap/>
            <w:tcMar>
              <w:left w:w="0" w:type="dxa"/>
              <w:right w:w="0" w:type="dxa"/>
            </w:tcMar>
            <w:hideMark/>
          </w:tcPr>
          <w:p w14:paraId="7234DC79"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70FAF73B" w14:textId="77777777" w:rsidR="00952CB9" w:rsidRPr="00905C5C" w:rsidRDefault="00952CB9" w:rsidP="00952CB9">
            <w:pPr>
              <w:ind w:left="113"/>
              <w:rPr>
                <w:rFonts w:cstheme="minorHAnsi"/>
                <w:sz w:val="16"/>
                <w:szCs w:val="16"/>
              </w:rPr>
            </w:pPr>
            <w:r w:rsidRPr="00905C5C">
              <w:rPr>
                <w:rFonts w:cstheme="minorHAnsi"/>
                <w:sz w:val="16"/>
                <w:szCs w:val="16"/>
              </w:rPr>
              <w:t>623</w:t>
            </w:r>
          </w:p>
        </w:tc>
        <w:tc>
          <w:tcPr>
            <w:tcW w:w="1276" w:type="dxa"/>
            <w:noWrap/>
            <w:tcMar>
              <w:left w:w="0" w:type="dxa"/>
              <w:right w:w="0" w:type="dxa"/>
            </w:tcMar>
            <w:hideMark/>
          </w:tcPr>
          <w:p w14:paraId="66EB7437"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71D63D77" w14:textId="77777777" w:rsidR="00952CB9" w:rsidRPr="00905C5C" w:rsidRDefault="00952CB9" w:rsidP="00952CB9">
            <w:pPr>
              <w:ind w:left="113"/>
              <w:rPr>
                <w:rFonts w:cstheme="minorHAnsi"/>
                <w:sz w:val="16"/>
                <w:szCs w:val="16"/>
              </w:rPr>
            </w:pPr>
            <w:r w:rsidRPr="00905C5C">
              <w:rPr>
                <w:rFonts w:cstheme="minorHAnsi"/>
                <w:sz w:val="16"/>
                <w:szCs w:val="16"/>
              </w:rPr>
              <w:t>In general, yes. It is not possible to define percentiles in advance. However, percentiles might not always be the right solution – cf Q17. Furthermore, EIOPA should avoid unnecessary data reporting and rely on ESAP data as initially intended for Layer I VfM. If a feature is not relevant for a certain product, manufacturers should not be obliged to still report the data.</w:t>
            </w:r>
          </w:p>
        </w:tc>
        <w:tc>
          <w:tcPr>
            <w:tcW w:w="4394" w:type="dxa"/>
            <w:tcMar>
              <w:left w:w="0" w:type="dxa"/>
              <w:right w:w="0" w:type="dxa"/>
            </w:tcMar>
          </w:tcPr>
          <w:p w14:paraId="7A7F361C" w14:textId="77777777" w:rsidR="00952CB9" w:rsidRDefault="00952CB9" w:rsidP="00952CB9">
            <w:pPr>
              <w:ind w:left="113"/>
              <w:rPr>
                <w:rFonts w:cstheme="minorHAnsi"/>
                <w:sz w:val="16"/>
                <w:szCs w:val="16"/>
              </w:rPr>
            </w:pPr>
            <w:r>
              <w:rPr>
                <w:rFonts w:cstheme="minorHAnsi"/>
                <w:sz w:val="16"/>
                <w:szCs w:val="16"/>
              </w:rPr>
              <w:t xml:space="preserve">See above. </w:t>
            </w:r>
          </w:p>
          <w:p w14:paraId="5CDCAEC8" w14:textId="77777777" w:rsidR="00952CB9" w:rsidRDefault="00952CB9" w:rsidP="00952CB9">
            <w:pPr>
              <w:ind w:left="113"/>
              <w:rPr>
                <w:rFonts w:cstheme="minorHAnsi"/>
                <w:sz w:val="16"/>
                <w:szCs w:val="16"/>
              </w:rPr>
            </w:pPr>
          </w:p>
          <w:p w14:paraId="78665AF7" w14:textId="3C06452D" w:rsidR="00952CB9" w:rsidRDefault="00952CB9" w:rsidP="00952CB9">
            <w:pPr>
              <w:ind w:left="113"/>
              <w:rPr>
                <w:rFonts w:cstheme="minorHAnsi"/>
                <w:sz w:val="16"/>
                <w:szCs w:val="16"/>
              </w:rPr>
            </w:pPr>
            <w:bookmarkStart w:id="47" w:name="_Hlk174002166"/>
            <w:r>
              <w:rPr>
                <w:rFonts w:cstheme="minorHAnsi"/>
                <w:sz w:val="16"/>
                <w:szCs w:val="16"/>
              </w:rPr>
              <w:t xml:space="preserve">EIOPA emphasizes that the methodology will only require non-publicly available data, i.e. PRIIPs KID where strictly necessary. EIOPA will continue to monitor the availability of data through ESAP with the aim of reducing data collection and reporting effort. </w:t>
            </w:r>
          </w:p>
          <w:bookmarkEnd w:id="47"/>
          <w:p w14:paraId="59188799" w14:textId="09BCA65A" w:rsidR="00952CB9" w:rsidRPr="00905C5C" w:rsidRDefault="00952CB9" w:rsidP="00952CB9">
            <w:pPr>
              <w:ind w:left="113"/>
              <w:rPr>
                <w:rFonts w:cstheme="minorHAnsi"/>
                <w:sz w:val="16"/>
                <w:szCs w:val="16"/>
              </w:rPr>
            </w:pPr>
          </w:p>
        </w:tc>
      </w:tr>
      <w:tr w:rsidR="00952CB9" w:rsidRPr="00905C5C" w14:paraId="6963D01A" w14:textId="1D16CE87" w:rsidTr="00E723BE">
        <w:trPr>
          <w:trHeight w:val="20"/>
        </w:trPr>
        <w:tc>
          <w:tcPr>
            <w:tcW w:w="704" w:type="dxa"/>
            <w:noWrap/>
            <w:tcMar>
              <w:left w:w="0" w:type="dxa"/>
              <w:right w:w="0" w:type="dxa"/>
            </w:tcMar>
            <w:hideMark/>
          </w:tcPr>
          <w:p w14:paraId="675F2542"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48254E5C" w14:textId="77777777" w:rsidR="00952CB9" w:rsidRPr="00905C5C" w:rsidRDefault="00952CB9" w:rsidP="00952CB9">
            <w:pPr>
              <w:ind w:left="113"/>
              <w:rPr>
                <w:rFonts w:cstheme="minorHAnsi"/>
                <w:sz w:val="16"/>
                <w:szCs w:val="16"/>
              </w:rPr>
            </w:pPr>
            <w:r w:rsidRPr="00905C5C">
              <w:rPr>
                <w:rFonts w:cstheme="minorHAnsi"/>
                <w:sz w:val="16"/>
                <w:szCs w:val="16"/>
              </w:rPr>
              <w:t>624</w:t>
            </w:r>
          </w:p>
        </w:tc>
        <w:tc>
          <w:tcPr>
            <w:tcW w:w="1276" w:type="dxa"/>
            <w:noWrap/>
            <w:tcMar>
              <w:left w:w="0" w:type="dxa"/>
              <w:right w:w="0" w:type="dxa"/>
            </w:tcMar>
            <w:hideMark/>
          </w:tcPr>
          <w:p w14:paraId="5A3C0326"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4B51BFF1" w14:textId="77777777" w:rsidR="00952CB9" w:rsidRPr="00905C5C" w:rsidRDefault="00952CB9" w:rsidP="00952CB9">
            <w:pPr>
              <w:ind w:left="113"/>
              <w:rPr>
                <w:rFonts w:cstheme="minorHAnsi"/>
                <w:sz w:val="16"/>
                <w:szCs w:val="16"/>
              </w:rPr>
            </w:pPr>
            <w:r w:rsidRPr="00905C5C">
              <w:rPr>
                <w:rFonts w:cstheme="minorHAnsi"/>
                <w:sz w:val="16"/>
                <w:szCs w:val="16"/>
              </w:rPr>
              <w:t xml:space="preserve">We do not agree with the proposed approach of using percentiles, as it considers it to be unnecessary and ineffective for consumer protection. </w:t>
            </w:r>
          </w:p>
        </w:tc>
        <w:tc>
          <w:tcPr>
            <w:tcW w:w="4394" w:type="dxa"/>
            <w:tcMar>
              <w:left w:w="0" w:type="dxa"/>
              <w:right w:w="0" w:type="dxa"/>
            </w:tcMar>
          </w:tcPr>
          <w:p w14:paraId="0EFDD1A2" w14:textId="30B4A719" w:rsidR="00952CB9" w:rsidRPr="00905C5C" w:rsidRDefault="00952CB9" w:rsidP="00952CB9">
            <w:pPr>
              <w:ind w:left="113"/>
              <w:rPr>
                <w:rFonts w:cstheme="minorHAnsi"/>
                <w:sz w:val="16"/>
                <w:szCs w:val="16"/>
              </w:rPr>
            </w:pPr>
            <w:r w:rsidRPr="00F71819">
              <w:rPr>
                <w:sz w:val="16"/>
                <w:szCs w:val="16"/>
              </w:rPr>
              <w:t xml:space="preserve">EIOPA finds that percentiles provide a sufficiently granular, </w:t>
            </w:r>
            <w:r>
              <w:rPr>
                <w:sz w:val="16"/>
                <w:szCs w:val="16"/>
              </w:rPr>
              <w:t>consistent,</w:t>
            </w:r>
            <w:r w:rsidRPr="00F71819">
              <w:rPr>
                <w:sz w:val="16"/>
                <w:szCs w:val="16"/>
              </w:rPr>
              <w:t xml:space="preserve"> and easy-to-understand approach to assessing VfM</w:t>
            </w:r>
            <w:r>
              <w:rPr>
                <w:sz w:val="16"/>
                <w:szCs w:val="16"/>
              </w:rPr>
              <w:t>.</w:t>
            </w:r>
          </w:p>
        </w:tc>
      </w:tr>
      <w:tr w:rsidR="00952CB9" w:rsidRPr="00905C5C" w14:paraId="22E690EA" w14:textId="3A5FFD5B" w:rsidTr="00E723BE">
        <w:trPr>
          <w:trHeight w:val="20"/>
        </w:trPr>
        <w:tc>
          <w:tcPr>
            <w:tcW w:w="704" w:type="dxa"/>
            <w:noWrap/>
            <w:tcMar>
              <w:left w:w="0" w:type="dxa"/>
              <w:right w:w="0" w:type="dxa"/>
            </w:tcMar>
            <w:hideMark/>
          </w:tcPr>
          <w:p w14:paraId="35336BAF"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18</w:t>
            </w:r>
          </w:p>
        </w:tc>
        <w:tc>
          <w:tcPr>
            <w:tcW w:w="709" w:type="dxa"/>
            <w:noWrap/>
            <w:tcMar>
              <w:left w:w="0" w:type="dxa"/>
              <w:right w:w="0" w:type="dxa"/>
            </w:tcMar>
            <w:hideMark/>
          </w:tcPr>
          <w:p w14:paraId="10B6E42E" w14:textId="77777777" w:rsidR="00952CB9" w:rsidRPr="00905C5C" w:rsidRDefault="00952CB9" w:rsidP="00952CB9">
            <w:pPr>
              <w:ind w:left="113"/>
              <w:rPr>
                <w:rFonts w:cstheme="minorHAnsi"/>
                <w:sz w:val="16"/>
                <w:szCs w:val="16"/>
              </w:rPr>
            </w:pPr>
            <w:r w:rsidRPr="00905C5C">
              <w:rPr>
                <w:rFonts w:cstheme="minorHAnsi"/>
                <w:sz w:val="16"/>
                <w:szCs w:val="16"/>
              </w:rPr>
              <w:t>625</w:t>
            </w:r>
          </w:p>
        </w:tc>
        <w:tc>
          <w:tcPr>
            <w:tcW w:w="1276" w:type="dxa"/>
            <w:noWrap/>
            <w:tcMar>
              <w:left w:w="0" w:type="dxa"/>
              <w:right w:w="0" w:type="dxa"/>
            </w:tcMar>
            <w:hideMark/>
          </w:tcPr>
          <w:p w14:paraId="535C76C0"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1D448CE0" w14:textId="77777777" w:rsidR="00952CB9" w:rsidRPr="00905C5C" w:rsidRDefault="00952CB9" w:rsidP="00952CB9">
            <w:pPr>
              <w:ind w:left="113"/>
              <w:rPr>
                <w:rFonts w:cstheme="minorHAnsi"/>
                <w:sz w:val="16"/>
                <w:szCs w:val="16"/>
              </w:rPr>
            </w:pPr>
            <w:r w:rsidRPr="00905C5C">
              <w:rPr>
                <w:rFonts w:cstheme="minorHAnsi"/>
                <w:sz w:val="16"/>
                <w:szCs w:val="16"/>
              </w:rPr>
              <w:t>Percentiles should not be defined ex ante. Percentiles should only be defined once the data is reliable and deemed sufficient.</w:t>
            </w:r>
            <w:r w:rsidRPr="00905C5C">
              <w:rPr>
                <w:rFonts w:cstheme="minorHAnsi"/>
                <w:sz w:val="16"/>
                <w:szCs w:val="16"/>
              </w:rPr>
              <w:br/>
            </w:r>
            <w:r w:rsidRPr="00905C5C">
              <w:rPr>
                <w:rFonts w:cstheme="minorHAnsi"/>
                <w:sz w:val="16"/>
                <w:szCs w:val="16"/>
              </w:rPr>
              <w:br/>
            </w:r>
            <w:r w:rsidRPr="00905C5C">
              <w:rPr>
                <w:rFonts w:cstheme="minorHAnsi"/>
                <w:sz w:val="16"/>
                <w:szCs w:val="16"/>
              </w:rPr>
              <w:br/>
            </w:r>
            <w:r w:rsidRPr="00905C5C">
              <w:rPr>
                <w:rFonts w:cstheme="minorHAnsi"/>
                <w:sz w:val="16"/>
                <w:szCs w:val="16"/>
              </w:rPr>
              <w:br/>
              <w:t xml:space="preserve">If markets change, a regular adjustment would be required. </w:t>
            </w:r>
          </w:p>
        </w:tc>
        <w:tc>
          <w:tcPr>
            <w:tcW w:w="4394" w:type="dxa"/>
            <w:tcMar>
              <w:left w:w="0" w:type="dxa"/>
              <w:right w:w="0" w:type="dxa"/>
            </w:tcMar>
          </w:tcPr>
          <w:p w14:paraId="084140C4" w14:textId="77777777" w:rsidR="00952CB9" w:rsidRDefault="00952CB9" w:rsidP="00952CB9">
            <w:pPr>
              <w:ind w:left="113"/>
              <w:rPr>
                <w:rFonts w:cstheme="minorHAnsi"/>
                <w:sz w:val="16"/>
                <w:szCs w:val="16"/>
              </w:rPr>
            </w:pPr>
          </w:p>
          <w:p w14:paraId="0F876D2B" w14:textId="37E3794B" w:rsidR="00952CB9" w:rsidRPr="00905C5C" w:rsidRDefault="00952CB9" w:rsidP="00952CB9">
            <w:pPr>
              <w:ind w:left="113"/>
              <w:rPr>
                <w:rFonts w:cstheme="minorHAnsi"/>
                <w:sz w:val="16"/>
                <w:szCs w:val="16"/>
              </w:rPr>
            </w:pPr>
            <w:r>
              <w:rPr>
                <w:rFonts w:cstheme="minorHAnsi"/>
                <w:sz w:val="16"/>
                <w:szCs w:val="16"/>
              </w:rPr>
              <w:t>S</w:t>
            </w:r>
            <w:r w:rsidRPr="00AA0127">
              <w:rPr>
                <w:rFonts w:cstheme="minorHAnsi"/>
                <w:sz w:val="16"/>
                <w:szCs w:val="16"/>
              </w:rPr>
              <w:t>ee response no. 617</w:t>
            </w:r>
          </w:p>
        </w:tc>
      </w:tr>
      <w:tr w:rsidR="00952CB9" w:rsidRPr="00905C5C" w14:paraId="15083E47" w14:textId="5973CDAE" w:rsidTr="00E723BE">
        <w:trPr>
          <w:trHeight w:val="20"/>
        </w:trPr>
        <w:tc>
          <w:tcPr>
            <w:tcW w:w="704" w:type="dxa"/>
            <w:noWrap/>
            <w:tcMar>
              <w:left w:w="0" w:type="dxa"/>
              <w:right w:w="0" w:type="dxa"/>
            </w:tcMar>
            <w:hideMark/>
          </w:tcPr>
          <w:p w14:paraId="02523741"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271E6EB7" w14:textId="77777777" w:rsidR="00952CB9" w:rsidRPr="00905C5C" w:rsidRDefault="00952CB9" w:rsidP="00952CB9">
            <w:pPr>
              <w:ind w:left="113"/>
              <w:rPr>
                <w:rFonts w:cstheme="minorHAnsi"/>
                <w:sz w:val="16"/>
                <w:szCs w:val="16"/>
              </w:rPr>
            </w:pPr>
            <w:r w:rsidRPr="00905C5C">
              <w:rPr>
                <w:rFonts w:cstheme="minorHAnsi"/>
                <w:sz w:val="16"/>
                <w:szCs w:val="16"/>
              </w:rPr>
              <w:t>626</w:t>
            </w:r>
          </w:p>
        </w:tc>
        <w:tc>
          <w:tcPr>
            <w:tcW w:w="1276" w:type="dxa"/>
            <w:noWrap/>
            <w:tcMar>
              <w:left w:w="0" w:type="dxa"/>
              <w:right w:w="0" w:type="dxa"/>
            </w:tcMar>
            <w:hideMark/>
          </w:tcPr>
          <w:p w14:paraId="558A1B81"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2E4DF71C" w14:textId="77777777" w:rsidR="00952CB9" w:rsidRPr="00905C5C" w:rsidRDefault="00952CB9" w:rsidP="00952CB9">
            <w:pPr>
              <w:ind w:left="113"/>
              <w:rPr>
                <w:rFonts w:cstheme="minorHAnsi"/>
                <w:sz w:val="16"/>
                <w:szCs w:val="16"/>
              </w:rPr>
            </w:pPr>
            <w:r w:rsidRPr="00905C5C">
              <w:rPr>
                <w:rFonts w:cstheme="minorHAnsi"/>
                <w:sz w:val="16"/>
                <w:szCs w:val="16"/>
              </w:rPr>
              <w:t>Defining percentiles based on available data ensures that decisions are grounded in actual market conditions and product performances. Adjusting percentiles based on updated data helps in accurately reflecting the current market scenario, providing stakeholders with benchmarks that are more precise and useful for decision-making. Incomplete or biased data can lead to inaccurate benchmarks. There needs to be a balance in the frequency of adjustments to avoid constant changes that could lead to confusion or instability in benchmark interpretation.</w:t>
            </w:r>
          </w:p>
        </w:tc>
        <w:tc>
          <w:tcPr>
            <w:tcW w:w="4394" w:type="dxa"/>
            <w:tcMar>
              <w:left w:w="0" w:type="dxa"/>
              <w:right w:w="0" w:type="dxa"/>
            </w:tcMar>
          </w:tcPr>
          <w:p w14:paraId="4AA67BDB" w14:textId="737CEC3B" w:rsidR="00952CB9" w:rsidRPr="00905C5C" w:rsidRDefault="00952CB9" w:rsidP="00952CB9">
            <w:pPr>
              <w:ind w:left="113"/>
              <w:rPr>
                <w:rFonts w:cstheme="minorHAnsi"/>
                <w:sz w:val="16"/>
                <w:szCs w:val="16"/>
              </w:rPr>
            </w:pPr>
            <w:r>
              <w:rPr>
                <w:rFonts w:cstheme="minorHAnsi"/>
                <w:sz w:val="16"/>
                <w:szCs w:val="16"/>
              </w:rPr>
              <w:t xml:space="preserve">See above. EIOPA agrees that revisions are to be made only where necessary. </w:t>
            </w:r>
          </w:p>
        </w:tc>
      </w:tr>
      <w:tr w:rsidR="00952CB9" w:rsidRPr="00905C5C" w14:paraId="386F191B" w14:textId="6FEA4CC2" w:rsidTr="00E723BE">
        <w:trPr>
          <w:trHeight w:val="20"/>
        </w:trPr>
        <w:tc>
          <w:tcPr>
            <w:tcW w:w="704" w:type="dxa"/>
            <w:noWrap/>
            <w:tcMar>
              <w:left w:w="0" w:type="dxa"/>
              <w:right w:w="0" w:type="dxa"/>
            </w:tcMar>
            <w:hideMark/>
          </w:tcPr>
          <w:p w14:paraId="7849DFD0"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451C2D57" w14:textId="77777777" w:rsidR="00952CB9" w:rsidRPr="00905C5C" w:rsidRDefault="00952CB9" w:rsidP="00952CB9">
            <w:pPr>
              <w:ind w:left="113"/>
              <w:rPr>
                <w:rFonts w:cstheme="minorHAnsi"/>
                <w:sz w:val="16"/>
                <w:szCs w:val="16"/>
              </w:rPr>
            </w:pPr>
            <w:r w:rsidRPr="00905C5C">
              <w:rPr>
                <w:rFonts w:cstheme="minorHAnsi"/>
                <w:sz w:val="16"/>
                <w:szCs w:val="16"/>
              </w:rPr>
              <w:t>627</w:t>
            </w:r>
          </w:p>
        </w:tc>
        <w:tc>
          <w:tcPr>
            <w:tcW w:w="1276" w:type="dxa"/>
            <w:noWrap/>
            <w:tcMar>
              <w:left w:w="0" w:type="dxa"/>
              <w:right w:w="0" w:type="dxa"/>
            </w:tcMar>
            <w:hideMark/>
          </w:tcPr>
          <w:p w14:paraId="65044955" w14:textId="77777777" w:rsidR="00952CB9" w:rsidRPr="00905C5C" w:rsidRDefault="00952CB9" w:rsidP="00952CB9">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707E1CD7" w14:textId="77777777" w:rsidR="00952CB9" w:rsidRPr="00905C5C" w:rsidRDefault="00952CB9" w:rsidP="00952CB9">
            <w:pPr>
              <w:ind w:left="113"/>
              <w:rPr>
                <w:rFonts w:cstheme="minorHAnsi"/>
                <w:sz w:val="16"/>
                <w:szCs w:val="16"/>
              </w:rPr>
            </w:pPr>
            <w:r w:rsidRPr="00905C5C">
              <w:rPr>
                <w:rFonts w:cstheme="minorHAnsi"/>
                <w:sz w:val="16"/>
                <w:szCs w:val="16"/>
              </w:rPr>
              <w:t>See the previous answer.</w:t>
            </w:r>
          </w:p>
        </w:tc>
        <w:tc>
          <w:tcPr>
            <w:tcW w:w="4394" w:type="dxa"/>
            <w:tcMar>
              <w:left w:w="0" w:type="dxa"/>
              <w:right w:w="0" w:type="dxa"/>
            </w:tcMar>
          </w:tcPr>
          <w:p w14:paraId="0A8FA444" w14:textId="2921B5F6"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997C9DD" w14:textId="439D8CDC" w:rsidTr="00E723BE">
        <w:trPr>
          <w:trHeight w:val="20"/>
        </w:trPr>
        <w:tc>
          <w:tcPr>
            <w:tcW w:w="704" w:type="dxa"/>
            <w:noWrap/>
            <w:tcMar>
              <w:left w:w="0" w:type="dxa"/>
              <w:right w:w="0" w:type="dxa"/>
            </w:tcMar>
            <w:hideMark/>
          </w:tcPr>
          <w:p w14:paraId="19230058"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6ED0FA25" w14:textId="77777777" w:rsidR="00952CB9" w:rsidRPr="00905C5C" w:rsidRDefault="00952CB9" w:rsidP="00952CB9">
            <w:pPr>
              <w:ind w:left="113"/>
              <w:rPr>
                <w:rFonts w:cstheme="minorHAnsi"/>
                <w:sz w:val="16"/>
                <w:szCs w:val="16"/>
              </w:rPr>
            </w:pPr>
            <w:r w:rsidRPr="00905C5C">
              <w:rPr>
                <w:rFonts w:cstheme="minorHAnsi"/>
                <w:sz w:val="16"/>
                <w:szCs w:val="16"/>
              </w:rPr>
              <w:t>628</w:t>
            </w:r>
          </w:p>
        </w:tc>
        <w:tc>
          <w:tcPr>
            <w:tcW w:w="1276" w:type="dxa"/>
            <w:noWrap/>
            <w:tcMar>
              <w:left w:w="0" w:type="dxa"/>
              <w:right w:w="0" w:type="dxa"/>
            </w:tcMar>
            <w:hideMark/>
          </w:tcPr>
          <w:p w14:paraId="621956E6"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0127A055" w14:textId="77777777" w:rsidR="00952CB9" w:rsidRPr="00905C5C" w:rsidRDefault="00952CB9" w:rsidP="00952CB9">
            <w:pPr>
              <w:ind w:left="113"/>
              <w:rPr>
                <w:rFonts w:cstheme="minorHAnsi"/>
                <w:sz w:val="16"/>
                <w:szCs w:val="16"/>
              </w:rPr>
            </w:pPr>
            <w:r w:rsidRPr="00905C5C">
              <w:rPr>
                <w:rFonts w:cstheme="minorHAnsi"/>
                <w:sz w:val="16"/>
                <w:szCs w:val="16"/>
              </w:rPr>
              <w:t>Following the same reasoning in the response to question 17, BPCE Assurances considers using percentiles unnecessary and ineffective for consumer protection.</w:t>
            </w:r>
          </w:p>
        </w:tc>
        <w:tc>
          <w:tcPr>
            <w:tcW w:w="4394" w:type="dxa"/>
            <w:tcMar>
              <w:left w:w="0" w:type="dxa"/>
              <w:right w:w="0" w:type="dxa"/>
            </w:tcMar>
          </w:tcPr>
          <w:p w14:paraId="0E31AAB1" w14:textId="08EE2AB7" w:rsidR="00952CB9" w:rsidRPr="00BC7CC8" w:rsidRDefault="00952CB9" w:rsidP="00952CB9">
            <w:pPr>
              <w:ind w:left="113"/>
              <w:rPr>
                <w:sz w:val="16"/>
                <w:szCs w:val="16"/>
              </w:rPr>
            </w:pPr>
            <w:r w:rsidRPr="00F71819">
              <w:rPr>
                <w:sz w:val="16"/>
                <w:szCs w:val="16"/>
              </w:rPr>
              <w:t>EIOPA finds that percentiles provide a sufficiently granular, common and easy-to-understand approach to assessing VfM.</w:t>
            </w:r>
          </w:p>
        </w:tc>
      </w:tr>
      <w:tr w:rsidR="00952CB9" w:rsidRPr="00905C5C" w14:paraId="3845BE41" w14:textId="226E08D1" w:rsidTr="00E723BE">
        <w:trPr>
          <w:trHeight w:val="20"/>
        </w:trPr>
        <w:tc>
          <w:tcPr>
            <w:tcW w:w="704" w:type="dxa"/>
            <w:noWrap/>
            <w:tcMar>
              <w:left w:w="0" w:type="dxa"/>
              <w:right w:w="0" w:type="dxa"/>
            </w:tcMar>
            <w:hideMark/>
          </w:tcPr>
          <w:p w14:paraId="6F27F0C2"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6A4C3BA2" w14:textId="77777777" w:rsidR="00952CB9" w:rsidRPr="00905C5C" w:rsidRDefault="00952CB9" w:rsidP="00952CB9">
            <w:pPr>
              <w:ind w:left="113"/>
              <w:rPr>
                <w:rFonts w:cstheme="minorHAnsi"/>
                <w:sz w:val="16"/>
                <w:szCs w:val="16"/>
              </w:rPr>
            </w:pPr>
            <w:r w:rsidRPr="00905C5C">
              <w:rPr>
                <w:rFonts w:cstheme="minorHAnsi"/>
                <w:sz w:val="16"/>
                <w:szCs w:val="16"/>
              </w:rPr>
              <w:t>629</w:t>
            </w:r>
          </w:p>
        </w:tc>
        <w:tc>
          <w:tcPr>
            <w:tcW w:w="1276" w:type="dxa"/>
            <w:noWrap/>
            <w:tcMar>
              <w:left w:w="0" w:type="dxa"/>
              <w:right w:w="0" w:type="dxa"/>
            </w:tcMar>
            <w:hideMark/>
          </w:tcPr>
          <w:p w14:paraId="0998AB1E" w14:textId="77777777" w:rsidR="00952CB9" w:rsidRPr="00905C5C" w:rsidRDefault="00952CB9" w:rsidP="00952CB9">
            <w:pPr>
              <w:ind w:left="113"/>
              <w:rPr>
                <w:rFonts w:cstheme="minorHAnsi"/>
                <w:sz w:val="16"/>
                <w:szCs w:val="16"/>
              </w:rPr>
            </w:pPr>
            <w:r w:rsidRPr="00905C5C">
              <w:rPr>
                <w:rFonts w:cstheme="minorHAnsi"/>
                <w:sz w:val="16"/>
                <w:szCs w:val="16"/>
              </w:rPr>
              <w:t>CNCEF</w:t>
            </w:r>
          </w:p>
        </w:tc>
        <w:tc>
          <w:tcPr>
            <w:tcW w:w="7938" w:type="dxa"/>
            <w:tcMar>
              <w:left w:w="0" w:type="dxa"/>
              <w:right w:w="0" w:type="dxa"/>
            </w:tcMar>
            <w:hideMark/>
          </w:tcPr>
          <w:p w14:paraId="40E95BA4" w14:textId="77777777" w:rsidR="00952CB9" w:rsidRPr="00905C5C" w:rsidRDefault="00952CB9" w:rsidP="00952CB9">
            <w:pPr>
              <w:ind w:left="113"/>
              <w:rPr>
                <w:rFonts w:cstheme="minorHAnsi"/>
                <w:sz w:val="16"/>
                <w:szCs w:val="16"/>
              </w:rPr>
            </w:pPr>
            <w:r w:rsidRPr="00905C5C">
              <w:rPr>
                <w:rFonts w:cstheme="minorHAnsi"/>
                <w:sz w:val="16"/>
                <w:szCs w:val="16"/>
              </w:rPr>
              <w:t>We agree that percentiles should be defined once the data is available and that such percentiles should be adjusted as relevant. This contributes to the effectiveness of the measure by ensuring sufficient data availability and allowing for ongoing adjustments based on evolving data trends.</w:t>
            </w:r>
          </w:p>
        </w:tc>
        <w:tc>
          <w:tcPr>
            <w:tcW w:w="4394" w:type="dxa"/>
            <w:tcMar>
              <w:left w:w="0" w:type="dxa"/>
              <w:right w:w="0" w:type="dxa"/>
            </w:tcMar>
          </w:tcPr>
          <w:p w14:paraId="7254FC76" w14:textId="277DBDD4" w:rsidR="00952CB9" w:rsidRPr="00905C5C" w:rsidRDefault="00952CB9" w:rsidP="00952CB9">
            <w:pPr>
              <w:ind w:left="113"/>
              <w:rPr>
                <w:rFonts w:cstheme="minorHAnsi"/>
                <w:sz w:val="16"/>
                <w:szCs w:val="16"/>
              </w:rPr>
            </w:pPr>
            <w:bookmarkStart w:id="48" w:name="_Hlk174002465"/>
            <w:r>
              <w:rPr>
                <w:rFonts w:cstheme="minorHAnsi"/>
                <w:sz w:val="16"/>
                <w:szCs w:val="16"/>
              </w:rPr>
              <w:t xml:space="preserve">EIOPA envisages the regular review of indicators and overall data, which is incorporated into the methodology. </w:t>
            </w:r>
            <w:bookmarkEnd w:id="48"/>
          </w:p>
        </w:tc>
      </w:tr>
      <w:tr w:rsidR="00952CB9" w:rsidRPr="00905C5C" w14:paraId="600E6D0D" w14:textId="41662018" w:rsidTr="00E723BE">
        <w:trPr>
          <w:trHeight w:val="20"/>
        </w:trPr>
        <w:tc>
          <w:tcPr>
            <w:tcW w:w="704" w:type="dxa"/>
            <w:noWrap/>
            <w:tcMar>
              <w:left w:w="0" w:type="dxa"/>
              <w:right w:w="0" w:type="dxa"/>
            </w:tcMar>
            <w:hideMark/>
          </w:tcPr>
          <w:p w14:paraId="66A09FA0"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3B189910" w14:textId="77777777" w:rsidR="00952CB9" w:rsidRPr="00905C5C" w:rsidRDefault="00952CB9" w:rsidP="00952CB9">
            <w:pPr>
              <w:ind w:left="113"/>
              <w:rPr>
                <w:rFonts w:cstheme="minorHAnsi"/>
                <w:sz w:val="16"/>
                <w:szCs w:val="16"/>
              </w:rPr>
            </w:pPr>
            <w:r w:rsidRPr="00905C5C">
              <w:rPr>
                <w:rFonts w:cstheme="minorHAnsi"/>
                <w:sz w:val="16"/>
                <w:szCs w:val="16"/>
              </w:rPr>
              <w:t>630</w:t>
            </w:r>
          </w:p>
        </w:tc>
        <w:tc>
          <w:tcPr>
            <w:tcW w:w="1276" w:type="dxa"/>
            <w:noWrap/>
            <w:tcMar>
              <w:left w:w="0" w:type="dxa"/>
              <w:right w:w="0" w:type="dxa"/>
            </w:tcMar>
            <w:hideMark/>
          </w:tcPr>
          <w:p w14:paraId="39B4CFC8"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689404BE" w14:textId="77777777" w:rsidR="00952CB9" w:rsidRPr="00905C5C" w:rsidRDefault="00952CB9" w:rsidP="00952CB9">
            <w:pPr>
              <w:ind w:left="113"/>
              <w:rPr>
                <w:rFonts w:cstheme="minorHAnsi"/>
                <w:sz w:val="16"/>
                <w:szCs w:val="16"/>
              </w:rPr>
            </w:pPr>
            <w:r w:rsidRPr="00905C5C">
              <w:rPr>
                <w:rFonts w:cstheme="minorHAnsi"/>
                <w:sz w:val="16"/>
                <w:szCs w:val="16"/>
              </w:rPr>
              <w:t xml:space="preserve">The definition of percentiles should not be made before the data is available. Perhaps, it is sufficient to point out that percentiles as a method are a tool for analyzing the product universe, but the exact numerical value of the percentile depends on the application and can be determined by the NCA experts. </w:t>
            </w:r>
          </w:p>
        </w:tc>
        <w:tc>
          <w:tcPr>
            <w:tcW w:w="4394" w:type="dxa"/>
            <w:tcMar>
              <w:left w:w="0" w:type="dxa"/>
              <w:right w:w="0" w:type="dxa"/>
            </w:tcMar>
          </w:tcPr>
          <w:p w14:paraId="05EA21D9" w14:textId="7190AA5A" w:rsidR="00952CB9" w:rsidRPr="00905C5C" w:rsidRDefault="00952CB9" w:rsidP="00952CB9">
            <w:pPr>
              <w:ind w:left="113"/>
              <w:rPr>
                <w:rFonts w:cstheme="minorHAnsi"/>
                <w:sz w:val="16"/>
                <w:szCs w:val="16"/>
              </w:rPr>
            </w:pPr>
            <w:bookmarkStart w:id="49" w:name="_Hlk174002615"/>
            <w:r w:rsidRPr="00F71819">
              <w:rPr>
                <w:sz w:val="16"/>
                <w:szCs w:val="16"/>
              </w:rPr>
              <w:t>EIOPA’s approach allows for</w:t>
            </w:r>
            <w:r>
              <w:rPr>
                <w:sz w:val="16"/>
                <w:szCs w:val="16"/>
              </w:rPr>
              <w:t xml:space="preserve"> supervisory</w:t>
            </w:r>
            <w:r w:rsidRPr="00F71819">
              <w:rPr>
                <w:sz w:val="16"/>
                <w:szCs w:val="16"/>
              </w:rPr>
              <w:t xml:space="preserve"> discretion to be used in considering the standard deviation of the values’ distribution</w:t>
            </w:r>
            <w:r>
              <w:rPr>
                <w:sz w:val="16"/>
                <w:szCs w:val="16"/>
              </w:rPr>
              <w:t xml:space="preserve"> and in the overall assessment of VfM</w:t>
            </w:r>
            <w:r w:rsidRPr="00F71819">
              <w:rPr>
                <w:sz w:val="16"/>
                <w:szCs w:val="16"/>
              </w:rPr>
              <w:t>.</w:t>
            </w:r>
            <w:bookmarkEnd w:id="49"/>
          </w:p>
        </w:tc>
      </w:tr>
      <w:tr w:rsidR="00952CB9" w:rsidRPr="00905C5C" w14:paraId="13ACACC6" w14:textId="02212F3E" w:rsidTr="00E723BE">
        <w:trPr>
          <w:trHeight w:val="20"/>
        </w:trPr>
        <w:tc>
          <w:tcPr>
            <w:tcW w:w="704" w:type="dxa"/>
            <w:noWrap/>
            <w:tcMar>
              <w:left w:w="0" w:type="dxa"/>
              <w:right w:w="0" w:type="dxa"/>
            </w:tcMar>
            <w:hideMark/>
          </w:tcPr>
          <w:p w14:paraId="247A7AB2"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09C1C0E8" w14:textId="77777777" w:rsidR="00952CB9" w:rsidRPr="00905C5C" w:rsidRDefault="00952CB9" w:rsidP="00952CB9">
            <w:pPr>
              <w:ind w:left="113"/>
              <w:rPr>
                <w:rFonts w:cstheme="minorHAnsi"/>
                <w:sz w:val="16"/>
                <w:szCs w:val="16"/>
              </w:rPr>
            </w:pPr>
            <w:r w:rsidRPr="00905C5C">
              <w:rPr>
                <w:rFonts w:cstheme="minorHAnsi"/>
                <w:sz w:val="16"/>
                <w:szCs w:val="16"/>
              </w:rPr>
              <w:t>631</w:t>
            </w:r>
          </w:p>
        </w:tc>
        <w:tc>
          <w:tcPr>
            <w:tcW w:w="1276" w:type="dxa"/>
            <w:noWrap/>
            <w:tcMar>
              <w:left w:w="0" w:type="dxa"/>
              <w:right w:w="0" w:type="dxa"/>
            </w:tcMar>
            <w:hideMark/>
          </w:tcPr>
          <w:p w14:paraId="69122745"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78797B99" w14:textId="77777777" w:rsidR="00952CB9" w:rsidRPr="00905C5C" w:rsidRDefault="00952CB9" w:rsidP="00952CB9">
            <w:pPr>
              <w:ind w:left="113"/>
              <w:rPr>
                <w:rFonts w:cstheme="minorHAnsi"/>
                <w:sz w:val="16"/>
                <w:szCs w:val="16"/>
              </w:rPr>
            </w:pPr>
            <w:r w:rsidRPr="00905C5C">
              <w:rPr>
                <w:rFonts w:cstheme="minorHAnsi"/>
                <w:sz w:val="16"/>
                <w:szCs w:val="16"/>
              </w:rPr>
              <w:t>We do not agree with the proposed approach of using percentiles, as it considers it to be unnecessary and ineffective for consumer protection.</w:t>
            </w:r>
          </w:p>
        </w:tc>
        <w:tc>
          <w:tcPr>
            <w:tcW w:w="4394" w:type="dxa"/>
            <w:tcMar>
              <w:left w:w="0" w:type="dxa"/>
              <w:right w:w="0" w:type="dxa"/>
            </w:tcMar>
          </w:tcPr>
          <w:p w14:paraId="4E1E13D9" w14:textId="58EAF031" w:rsidR="00952CB9" w:rsidRPr="00C66F48" w:rsidRDefault="00952CB9" w:rsidP="00952CB9">
            <w:pPr>
              <w:ind w:left="113"/>
              <w:rPr>
                <w:sz w:val="16"/>
                <w:szCs w:val="16"/>
              </w:rPr>
            </w:pPr>
            <w:r w:rsidRPr="00F71819">
              <w:rPr>
                <w:sz w:val="16"/>
                <w:szCs w:val="16"/>
              </w:rPr>
              <w:t xml:space="preserve">EIOPA finds that percentiles provide a sufficiently granular, </w:t>
            </w:r>
            <w:r>
              <w:rPr>
                <w:sz w:val="16"/>
                <w:szCs w:val="16"/>
              </w:rPr>
              <w:t>consistent,</w:t>
            </w:r>
            <w:r w:rsidRPr="00F71819">
              <w:rPr>
                <w:sz w:val="16"/>
                <w:szCs w:val="16"/>
              </w:rPr>
              <w:t xml:space="preserve"> and easy-to-understand approach to assessing VfM.</w:t>
            </w:r>
          </w:p>
        </w:tc>
      </w:tr>
      <w:tr w:rsidR="00952CB9" w:rsidRPr="00905C5C" w14:paraId="409C2C64" w14:textId="72EC39C2" w:rsidTr="00E723BE">
        <w:trPr>
          <w:trHeight w:val="20"/>
        </w:trPr>
        <w:tc>
          <w:tcPr>
            <w:tcW w:w="704" w:type="dxa"/>
            <w:noWrap/>
            <w:tcMar>
              <w:left w:w="0" w:type="dxa"/>
              <w:right w:w="0" w:type="dxa"/>
            </w:tcMar>
            <w:hideMark/>
          </w:tcPr>
          <w:p w14:paraId="626CF614"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0929486B" w14:textId="77777777" w:rsidR="00952CB9" w:rsidRPr="00905C5C" w:rsidRDefault="00952CB9" w:rsidP="00952CB9">
            <w:pPr>
              <w:ind w:left="113"/>
              <w:rPr>
                <w:rFonts w:cstheme="minorHAnsi"/>
                <w:sz w:val="16"/>
                <w:szCs w:val="16"/>
              </w:rPr>
            </w:pPr>
            <w:r w:rsidRPr="00905C5C">
              <w:rPr>
                <w:rFonts w:cstheme="minorHAnsi"/>
                <w:sz w:val="16"/>
                <w:szCs w:val="16"/>
              </w:rPr>
              <w:t>632</w:t>
            </w:r>
          </w:p>
        </w:tc>
        <w:tc>
          <w:tcPr>
            <w:tcW w:w="1276" w:type="dxa"/>
            <w:noWrap/>
            <w:tcMar>
              <w:left w:w="0" w:type="dxa"/>
              <w:right w:w="0" w:type="dxa"/>
            </w:tcMar>
            <w:hideMark/>
          </w:tcPr>
          <w:p w14:paraId="0FCBDA9C"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1A8E4CD2" w14:textId="77777777" w:rsidR="00952CB9" w:rsidRPr="00905C5C" w:rsidRDefault="00952CB9" w:rsidP="00952CB9">
            <w:pPr>
              <w:ind w:left="113"/>
              <w:rPr>
                <w:rFonts w:cstheme="minorHAnsi"/>
                <w:sz w:val="16"/>
                <w:szCs w:val="16"/>
              </w:rPr>
            </w:pPr>
            <w:r w:rsidRPr="00905C5C">
              <w:rPr>
                <w:rFonts w:cstheme="minorHAnsi"/>
                <w:sz w:val="16"/>
                <w:szCs w:val="16"/>
              </w:rPr>
              <w:t xml:space="preserve">We do not agree with the proposed approach of using percentiles, as it considers it to be unnecessary and ineffective for consumer protection. </w:t>
            </w:r>
          </w:p>
        </w:tc>
        <w:tc>
          <w:tcPr>
            <w:tcW w:w="4394" w:type="dxa"/>
            <w:tcMar>
              <w:left w:w="0" w:type="dxa"/>
              <w:right w:w="0" w:type="dxa"/>
            </w:tcMar>
          </w:tcPr>
          <w:p w14:paraId="6B70B4B8" w14:textId="07F34022"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596B460" w14:textId="5DD1F0C0" w:rsidTr="00E723BE">
        <w:trPr>
          <w:trHeight w:val="20"/>
        </w:trPr>
        <w:tc>
          <w:tcPr>
            <w:tcW w:w="704" w:type="dxa"/>
            <w:noWrap/>
            <w:tcMar>
              <w:left w:w="0" w:type="dxa"/>
              <w:right w:w="0" w:type="dxa"/>
            </w:tcMar>
            <w:hideMark/>
          </w:tcPr>
          <w:p w14:paraId="425FBD90"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6DF810DB" w14:textId="77777777" w:rsidR="00952CB9" w:rsidRPr="00905C5C" w:rsidRDefault="00952CB9" w:rsidP="00952CB9">
            <w:pPr>
              <w:ind w:left="113"/>
              <w:rPr>
                <w:rFonts w:cstheme="minorHAnsi"/>
                <w:sz w:val="16"/>
                <w:szCs w:val="16"/>
              </w:rPr>
            </w:pPr>
            <w:r w:rsidRPr="00905C5C">
              <w:rPr>
                <w:rFonts w:cstheme="minorHAnsi"/>
                <w:sz w:val="16"/>
                <w:szCs w:val="16"/>
              </w:rPr>
              <w:t>633</w:t>
            </w:r>
          </w:p>
        </w:tc>
        <w:tc>
          <w:tcPr>
            <w:tcW w:w="1276" w:type="dxa"/>
            <w:noWrap/>
            <w:tcMar>
              <w:left w:w="0" w:type="dxa"/>
              <w:right w:w="0" w:type="dxa"/>
            </w:tcMar>
            <w:hideMark/>
          </w:tcPr>
          <w:p w14:paraId="60AB8FB4"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30B4C6D5" w14:textId="77777777" w:rsidR="00952CB9" w:rsidRPr="00905C5C" w:rsidRDefault="00952CB9" w:rsidP="00952CB9">
            <w:pPr>
              <w:ind w:left="113"/>
              <w:rPr>
                <w:rFonts w:cstheme="minorHAnsi"/>
                <w:sz w:val="16"/>
                <w:szCs w:val="16"/>
              </w:rPr>
            </w:pPr>
            <w:r w:rsidRPr="00905C5C">
              <w:rPr>
                <w:rFonts w:cstheme="minorHAnsi"/>
                <w:sz w:val="16"/>
                <w:szCs w:val="16"/>
              </w:rPr>
              <w:t xml:space="preserve">It is definitely not possible to define percentiles in advance. However, percentiles might not always be the right solution, see previous question. In addition, a regular adjustment of percentiles is not appropriate for long-term contracts.  </w:t>
            </w:r>
          </w:p>
        </w:tc>
        <w:tc>
          <w:tcPr>
            <w:tcW w:w="4394" w:type="dxa"/>
            <w:tcMar>
              <w:left w:w="0" w:type="dxa"/>
              <w:right w:w="0" w:type="dxa"/>
            </w:tcMar>
          </w:tcPr>
          <w:p w14:paraId="5A0DE3F8" w14:textId="70F22EC3" w:rsidR="00952CB9" w:rsidRPr="00905C5C" w:rsidRDefault="00952CB9" w:rsidP="00952CB9">
            <w:pPr>
              <w:ind w:left="113"/>
              <w:rPr>
                <w:rFonts w:cstheme="minorHAnsi"/>
                <w:sz w:val="16"/>
                <w:szCs w:val="16"/>
              </w:rPr>
            </w:pPr>
            <w:r>
              <w:rPr>
                <w:rFonts w:cstheme="minorHAnsi"/>
                <w:sz w:val="16"/>
                <w:szCs w:val="16"/>
              </w:rPr>
              <w:t>S</w:t>
            </w:r>
            <w:r w:rsidRPr="00AA0127">
              <w:rPr>
                <w:rFonts w:cstheme="minorHAnsi"/>
                <w:sz w:val="16"/>
                <w:szCs w:val="16"/>
              </w:rPr>
              <w:t>ee response no. 617</w:t>
            </w:r>
          </w:p>
        </w:tc>
      </w:tr>
      <w:tr w:rsidR="00952CB9" w:rsidRPr="00905C5C" w14:paraId="08956217" w14:textId="61EF8259" w:rsidTr="00E723BE">
        <w:trPr>
          <w:trHeight w:val="20"/>
        </w:trPr>
        <w:tc>
          <w:tcPr>
            <w:tcW w:w="704" w:type="dxa"/>
            <w:noWrap/>
            <w:tcMar>
              <w:left w:w="0" w:type="dxa"/>
              <w:right w:w="0" w:type="dxa"/>
            </w:tcMar>
            <w:hideMark/>
          </w:tcPr>
          <w:p w14:paraId="41929CD1"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3096E4E1" w14:textId="77777777" w:rsidR="00952CB9" w:rsidRPr="00905C5C" w:rsidRDefault="00952CB9" w:rsidP="00952CB9">
            <w:pPr>
              <w:ind w:left="113"/>
              <w:rPr>
                <w:rFonts w:cstheme="minorHAnsi"/>
                <w:sz w:val="16"/>
                <w:szCs w:val="16"/>
              </w:rPr>
            </w:pPr>
            <w:r w:rsidRPr="00905C5C">
              <w:rPr>
                <w:rFonts w:cstheme="minorHAnsi"/>
                <w:sz w:val="16"/>
                <w:szCs w:val="16"/>
              </w:rPr>
              <w:t>634</w:t>
            </w:r>
          </w:p>
        </w:tc>
        <w:tc>
          <w:tcPr>
            <w:tcW w:w="1276" w:type="dxa"/>
            <w:noWrap/>
            <w:tcMar>
              <w:left w:w="0" w:type="dxa"/>
              <w:right w:w="0" w:type="dxa"/>
            </w:tcMar>
            <w:hideMark/>
          </w:tcPr>
          <w:p w14:paraId="27D7553F"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0AEE0CA2" w14:textId="77777777" w:rsidR="00952CB9" w:rsidRPr="00905C5C" w:rsidRDefault="00952CB9" w:rsidP="00952CB9">
            <w:pPr>
              <w:ind w:left="113"/>
              <w:rPr>
                <w:rFonts w:cstheme="minorHAnsi"/>
                <w:sz w:val="16"/>
                <w:szCs w:val="16"/>
              </w:rPr>
            </w:pPr>
            <w:r w:rsidRPr="00905C5C">
              <w:rPr>
                <w:rFonts w:cstheme="minorHAnsi"/>
                <w:sz w:val="16"/>
                <w:szCs w:val="16"/>
              </w:rPr>
              <w:t>Cf. Q17: They should definitely not be defined ex ante. If markets change, a regular adjustment would be needed. Other indicators might be better suited to identify conspicuous products.</w:t>
            </w:r>
          </w:p>
        </w:tc>
        <w:tc>
          <w:tcPr>
            <w:tcW w:w="4394" w:type="dxa"/>
            <w:tcMar>
              <w:left w:w="0" w:type="dxa"/>
              <w:right w:w="0" w:type="dxa"/>
            </w:tcMar>
          </w:tcPr>
          <w:p w14:paraId="3C6887B1" w14:textId="60F3D29D" w:rsidR="00952CB9" w:rsidRPr="00905C5C" w:rsidRDefault="00952CB9" w:rsidP="00952CB9">
            <w:pPr>
              <w:ind w:left="113"/>
              <w:rPr>
                <w:rFonts w:cstheme="minorHAnsi"/>
                <w:sz w:val="16"/>
                <w:szCs w:val="16"/>
              </w:rPr>
            </w:pPr>
            <w:r>
              <w:rPr>
                <w:rFonts w:cstheme="minorHAnsi"/>
                <w:sz w:val="16"/>
                <w:szCs w:val="16"/>
              </w:rPr>
              <w:t>S</w:t>
            </w:r>
            <w:r w:rsidRPr="00AA0127">
              <w:rPr>
                <w:rFonts w:cstheme="minorHAnsi"/>
                <w:sz w:val="16"/>
                <w:szCs w:val="16"/>
              </w:rPr>
              <w:t>ee response no. 617</w:t>
            </w:r>
          </w:p>
        </w:tc>
      </w:tr>
      <w:tr w:rsidR="00952CB9" w:rsidRPr="00905C5C" w14:paraId="52A01F0E" w14:textId="112A78B4" w:rsidTr="00E723BE">
        <w:trPr>
          <w:trHeight w:val="20"/>
        </w:trPr>
        <w:tc>
          <w:tcPr>
            <w:tcW w:w="704" w:type="dxa"/>
            <w:noWrap/>
            <w:tcMar>
              <w:left w:w="0" w:type="dxa"/>
              <w:right w:w="0" w:type="dxa"/>
            </w:tcMar>
            <w:hideMark/>
          </w:tcPr>
          <w:p w14:paraId="65E0B56A"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18</w:t>
            </w:r>
          </w:p>
        </w:tc>
        <w:tc>
          <w:tcPr>
            <w:tcW w:w="709" w:type="dxa"/>
            <w:noWrap/>
            <w:tcMar>
              <w:left w:w="0" w:type="dxa"/>
              <w:right w:w="0" w:type="dxa"/>
            </w:tcMar>
            <w:hideMark/>
          </w:tcPr>
          <w:p w14:paraId="789C9206" w14:textId="77777777" w:rsidR="00952CB9" w:rsidRPr="00905C5C" w:rsidRDefault="00952CB9" w:rsidP="00952CB9">
            <w:pPr>
              <w:ind w:left="113"/>
              <w:rPr>
                <w:rFonts w:cstheme="minorHAnsi"/>
                <w:sz w:val="16"/>
                <w:szCs w:val="16"/>
              </w:rPr>
            </w:pPr>
            <w:r w:rsidRPr="00905C5C">
              <w:rPr>
                <w:rFonts w:cstheme="minorHAnsi"/>
                <w:sz w:val="16"/>
                <w:szCs w:val="16"/>
              </w:rPr>
              <w:t>635</w:t>
            </w:r>
          </w:p>
        </w:tc>
        <w:tc>
          <w:tcPr>
            <w:tcW w:w="1276" w:type="dxa"/>
            <w:noWrap/>
            <w:tcMar>
              <w:left w:w="0" w:type="dxa"/>
              <w:right w:w="0" w:type="dxa"/>
            </w:tcMar>
            <w:hideMark/>
          </w:tcPr>
          <w:p w14:paraId="299AED50"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378ED6BA" w14:textId="77777777" w:rsidR="00952CB9" w:rsidRPr="00905C5C" w:rsidRDefault="00952CB9" w:rsidP="00952CB9">
            <w:pPr>
              <w:ind w:left="113"/>
              <w:rPr>
                <w:rFonts w:cstheme="minorHAnsi"/>
                <w:sz w:val="16"/>
                <w:szCs w:val="16"/>
              </w:rPr>
            </w:pPr>
            <w:r w:rsidRPr="00905C5C">
              <w:rPr>
                <w:rFonts w:cstheme="minorHAnsi"/>
                <w:sz w:val="16"/>
                <w:szCs w:val="16"/>
              </w:rPr>
              <w:t>No (see question 17).</w:t>
            </w:r>
          </w:p>
        </w:tc>
        <w:tc>
          <w:tcPr>
            <w:tcW w:w="4394" w:type="dxa"/>
            <w:tcMar>
              <w:left w:w="0" w:type="dxa"/>
              <w:right w:w="0" w:type="dxa"/>
            </w:tcMar>
          </w:tcPr>
          <w:p w14:paraId="25655E58" w14:textId="543CA4F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C181A34" w14:textId="3CE11E5A" w:rsidTr="00E723BE">
        <w:trPr>
          <w:trHeight w:val="20"/>
        </w:trPr>
        <w:tc>
          <w:tcPr>
            <w:tcW w:w="704" w:type="dxa"/>
            <w:noWrap/>
            <w:tcMar>
              <w:left w:w="0" w:type="dxa"/>
              <w:right w:w="0" w:type="dxa"/>
            </w:tcMar>
            <w:hideMark/>
          </w:tcPr>
          <w:p w14:paraId="63D44F2D"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62EE4B2F" w14:textId="77777777" w:rsidR="00952CB9" w:rsidRPr="00905C5C" w:rsidRDefault="00952CB9" w:rsidP="00952CB9">
            <w:pPr>
              <w:ind w:left="113"/>
              <w:rPr>
                <w:rFonts w:cstheme="minorHAnsi"/>
                <w:sz w:val="16"/>
                <w:szCs w:val="16"/>
              </w:rPr>
            </w:pPr>
            <w:r w:rsidRPr="00905C5C">
              <w:rPr>
                <w:rFonts w:cstheme="minorHAnsi"/>
                <w:sz w:val="16"/>
                <w:szCs w:val="16"/>
              </w:rPr>
              <w:t>636</w:t>
            </w:r>
          </w:p>
        </w:tc>
        <w:tc>
          <w:tcPr>
            <w:tcW w:w="1276" w:type="dxa"/>
            <w:noWrap/>
            <w:tcMar>
              <w:left w:w="0" w:type="dxa"/>
              <w:right w:w="0" w:type="dxa"/>
            </w:tcMar>
            <w:hideMark/>
          </w:tcPr>
          <w:p w14:paraId="6AC7421B"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7940058F" w14:textId="77777777" w:rsidR="00952CB9" w:rsidRPr="00905C5C" w:rsidRDefault="00952CB9" w:rsidP="00952CB9">
            <w:pPr>
              <w:ind w:left="113"/>
              <w:rPr>
                <w:rFonts w:cstheme="minorHAnsi"/>
                <w:sz w:val="16"/>
                <w:szCs w:val="16"/>
              </w:rPr>
            </w:pPr>
            <w:r w:rsidRPr="00905C5C">
              <w:rPr>
                <w:rFonts w:cstheme="minorHAnsi"/>
                <w:sz w:val="16"/>
                <w:szCs w:val="16"/>
              </w:rPr>
              <w:t>The work is not advanced enough to take a stance on this calibration. It should not be done until the data is reliable and deemed sufficient to establish percentiles, which we do not consider to be at all assured.</w:t>
            </w:r>
          </w:p>
        </w:tc>
        <w:tc>
          <w:tcPr>
            <w:tcW w:w="4394" w:type="dxa"/>
            <w:tcMar>
              <w:left w:w="0" w:type="dxa"/>
              <w:right w:w="0" w:type="dxa"/>
            </w:tcMar>
          </w:tcPr>
          <w:p w14:paraId="23562802" w14:textId="5558E765" w:rsidR="00952CB9" w:rsidRPr="00F24F72" w:rsidRDefault="00952CB9" w:rsidP="00952CB9">
            <w:pPr>
              <w:ind w:left="113"/>
              <w:rPr>
                <w:rFonts w:cstheme="minorHAnsi"/>
                <w:sz w:val="16"/>
                <w:szCs w:val="16"/>
                <w:highlight w:val="yellow"/>
              </w:rPr>
            </w:pPr>
            <w:r w:rsidRPr="003D3884">
              <w:rPr>
                <w:rFonts w:cstheme="minorHAnsi"/>
                <w:sz w:val="16"/>
                <w:szCs w:val="16"/>
              </w:rPr>
              <w:t xml:space="preserve">Noted. </w:t>
            </w:r>
          </w:p>
        </w:tc>
      </w:tr>
      <w:tr w:rsidR="00952CB9" w:rsidRPr="00905C5C" w14:paraId="6567374D" w14:textId="3B4988E1" w:rsidTr="00E723BE">
        <w:trPr>
          <w:trHeight w:val="20"/>
        </w:trPr>
        <w:tc>
          <w:tcPr>
            <w:tcW w:w="704" w:type="dxa"/>
            <w:noWrap/>
            <w:tcMar>
              <w:left w:w="0" w:type="dxa"/>
              <w:right w:w="0" w:type="dxa"/>
            </w:tcMar>
            <w:hideMark/>
          </w:tcPr>
          <w:p w14:paraId="33B21A07"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529D4FEA" w14:textId="77777777" w:rsidR="00952CB9" w:rsidRPr="00905C5C" w:rsidRDefault="00952CB9" w:rsidP="00952CB9">
            <w:pPr>
              <w:ind w:left="113"/>
              <w:rPr>
                <w:rFonts w:cstheme="minorHAnsi"/>
                <w:sz w:val="16"/>
                <w:szCs w:val="16"/>
              </w:rPr>
            </w:pPr>
            <w:r w:rsidRPr="00905C5C">
              <w:rPr>
                <w:rFonts w:cstheme="minorHAnsi"/>
                <w:sz w:val="16"/>
                <w:szCs w:val="16"/>
              </w:rPr>
              <w:t>637</w:t>
            </w:r>
          </w:p>
        </w:tc>
        <w:tc>
          <w:tcPr>
            <w:tcW w:w="1276" w:type="dxa"/>
            <w:noWrap/>
            <w:tcMar>
              <w:left w:w="0" w:type="dxa"/>
              <w:right w:w="0" w:type="dxa"/>
            </w:tcMar>
            <w:hideMark/>
          </w:tcPr>
          <w:p w14:paraId="780FA7E2"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0BA88E2D" w14:textId="77777777" w:rsidR="00952CB9" w:rsidRPr="00905C5C" w:rsidRDefault="00952CB9" w:rsidP="00952CB9">
            <w:pPr>
              <w:ind w:left="113"/>
              <w:rPr>
                <w:rFonts w:cstheme="minorHAnsi"/>
                <w:sz w:val="16"/>
                <w:szCs w:val="16"/>
              </w:rPr>
            </w:pPr>
            <w:r w:rsidRPr="00905C5C">
              <w:rPr>
                <w:rFonts w:cstheme="minorHAnsi"/>
                <w:sz w:val="16"/>
                <w:szCs w:val="16"/>
              </w:rPr>
              <w:t xml:space="preserve">As commented above, we don’t see percentiles as an adequate tool for the assessment of products, however, in case they were used, best option is to define these percentiles once the data is collected, and a preliminary analysis is carried out.  </w:t>
            </w:r>
          </w:p>
        </w:tc>
        <w:tc>
          <w:tcPr>
            <w:tcW w:w="4394" w:type="dxa"/>
            <w:tcMar>
              <w:left w:w="0" w:type="dxa"/>
              <w:right w:w="0" w:type="dxa"/>
            </w:tcMar>
          </w:tcPr>
          <w:p w14:paraId="0F14E367" w14:textId="15C8E05C"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0514986" w14:textId="2F649AB8" w:rsidTr="00E723BE">
        <w:trPr>
          <w:trHeight w:val="20"/>
        </w:trPr>
        <w:tc>
          <w:tcPr>
            <w:tcW w:w="704" w:type="dxa"/>
            <w:noWrap/>
            <w:tcMar>
              <w:left w:w="0" w:type="dxa"/>
              <w:right w:w="0" w:type="dxa"/>
            </w:tcMar>
            <w:hideMark/>
          </w:tcPr>
          <w:p w14:paraId="43C1785D"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70335722" w14:textId="77777777" w:rsidR="00952CB9" w:rsidRPr="00905C5C" w:rsidRDefault="00952CB9" w:rsidP="00952CB9">
            <w:pPr>
              <w:ind w:left="113"/>
              <w:rPr>
                <w:rFonts w:cstheme="minorHAnsi"/>
                <w:sz w:val="16"/>
                <w:szCs w:val="16"/>
              </w:rPr>
            </w:pPr>
            <w:r w:rsidRPr="00905C5C">
              <w:rPr>
                <w:rFonts w:cstheme="minorHAnsi"/>
                <w:sz w:val="16"/>
                <w:szCs w:val="16"/>
              </w:rPr>
              <w:t>638</w:t>
            </w:r>
          </w:p>
        </w:tc>
        <w:tc>
          <w:tcPr>
            <w:tcW w:w="1276" w:type="dxa"/>
            <w:noWrap/>
            <w:tcMar>
              <w:left w:w="0" w:type="dxa"/>
              <w:right w:w="0" w:type="dxa"/>
            </w:tcMar>
            <w:hideMark/>
          </w:tcPr>
          <w:p w14:paraId="7CA29AE6"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051D6AF6" w14:textId="40ED797F" w:rsidR="00952CB9" w:rsidRPr="00905C5C" w:rsidRDefault="00952CB9" w:rsidP="00952CB9">
            <w:pPr>
              <w:ind w:left="113"/>
              <w:rPr>
                <w:rFonts w:cstheme="minorHAnsi"/>
                <w:sz w:val="16"/>
                <w:szCs w:val="16"/>
              </w:rPr>
            </w:pPr>
            <w:r w:rsidRPr="00905C5C">
              <w:rPr>
                <w:rFonts w:cstheme="minorHAnsi"/>
                <w:sz w:val="16"/>
                <w:szCs w:val="16"/>
              </w:rPr>
              <w:t xml:space="preserve">It is definitely not possible to define percentiles in advance. However, percentiles might not always be the right solution, see previous question. </w:t>
            </w:r>
            <w:r w:rsidRPr="00905C5C">
              <w:rPr>
                <w:rFonts w:cstheme="minorHAnsi"/>
                <w:sz w:val="16"/>
                <w:szCs w:val="16"/>
              </w:rPr>
              <w:br/>
            </w:r>
            <w:r w:rsidRPr="00905C5C">
              <w:rPr>
                <w:rFonts w:cstheme="minorHAnsi"/>
                <w:sz w:val="16"/>
                <w:szCs w:val="16"/>
              </w:rPr>
              <w:br/>
              <w:t xml:space="preserve">In addition, a regular adjustment of percentiles is not appropriate for long-term contracts.  </w:t>
            </w:r>
          </w:p>
        </w:tc>
        <w:tc>
          <w:tcPr>
            <w:tcW w:w="4394" w:type="dxa"/>
            <w:tcMar>
              <w:left w:w="0" w:type="dxa"/>
              <w:right w:w="0" w:type="dxa"/>
            </w:tcMar>
          </w:tcPr>
          <w:p w14:paraId="41905671" w14:textId="05AD95D8" w:rsidR="00952CB9" w:rsidRPr="00905C5C" w:rsidRDefault="00952CB9" w:rsidP="00952CB9">
            <w:pPr>
              <w:ind w:left="113"/>
              <w:rPr>
                <w:rFonts w:cstheme="minorHAnsi"/>
                <w:sz w:val="16"/>
                <w:szCs w:val="16"/>
              </w:rPr>
            </w:pPr>
            <w:r>
              <w:rPr>
                <w:rFonts w:cstheme="minorHAnsi"/>
                <w:sz w:val="16"/>
                <w:szCs w:val="16"/>
              </w:rPr>
              <w:t>S</w:t>
            </w:r>
            <w:r w:rsidRPr="00AA0127">
              <w:rPr>
                <w:rFonts w:cstheme="minorHAnsi"/>
                <w:sz w:val="16"/>
                <w:szCs w:val="16"/>
              </w:rPr>
              <w:t>ee response no. 617</w:t>
            </w:r>
          </w:p>
        </w:tc>
      </w:tr>
      <w:tr w:rsidR="00952CB9" w:rsidRPr="00905C5C" w14:paraId="71582DFA" w14:textId="5950FF78" w:rsidTr="00E723BE">
        <w:trPr>
          <w:trHeight w:val="20"/>
        </w:trPr>
        <w:tc>
          <w:tcPr>
            <w:tcW w:w="704" w:type="dxa"/>
            <w:noWrap/>
            <w:tcMar>
              <w:left w:w="0" w:type="dxa"/>
              <w:right w:w="0" w:type="dxa"/>
            </w:tcMar>
            <w:hideMark/>
          </w:tcPr>
          <w:p w14:paraId="597E7A30" w14:textId="77777777" w:rsidR="00952CB9" w:rsidRPr="00905C5C" w:rsidRDefault="00952CB9" w:rsidP="00952CB9">
            <w:pPr>
              <w:ind w:left="113"/>
              <w:rPr>
                <w:rFonts w:cstheme="minorHAnsi"/>
                <w:sz w:val="16"/>
                <w:szCs w:val="16"/>
              </w:rPr>
            </w:pPr>
            <w:r w:rsidRPr="00905C5C">
              <w:rPr>
                <w:rFonts w:cstheme="minorHAnsi"/>
                <w:sz w:val="16"/>
                <w:szCs w:val="16"/>
              </w:rPr>
              <w:t>18</w:t>
            </w:r>
          </w:p>
        </w:tc>
        <w:tc>
          <w:tcPr>
            <w:tcW w:w="709" w:type="dxa"/>
            <w:noWrap/>
            <w:tcMar>
              <w:left w:w="0" w:type="dxa"/>
              <w:right w:w="0" w:type="dxa"/>
            </w:tcMar>
            <w:hideMark/>
          </w:tcPr>
          <w:p w14:paraId="64225B7A" w14:textId="77777777" w:rsidR="00952CB9" w:rsidRPr="00905C5C" w:rsidRDefault="00952CB9" w:rsidP="00952CB9">
            <w:pPr>
              <w:ind w:left="113"/>
              <w:rPr>
                <w:rFonts w:cstheme="minorHAnsi"/>
                <w:sz w:val="16"/>
                <w:szCs w:val="16"/>
              </w:rPr>
            </w:pPr>
            <w:r w:rsidRPr="00905C5C">
              <w:rPr>
                <w:rFonts w:cstheme="minorHAnsi"/>
                <w:sz w:val="16"/>
                <w:szCs w:val="16"/>
              </w:rPr>
              <w:t>639</w:t>
            </w:r>
          </w:p>
        </w:tc>
        <w:tc>
          <w:tcPr>
            <w:tcW w:w="1276" w:type="dxa"/>
            <w:noWrap/>
            <w:tcMar>
              <w:left w:w="0" w:type="dxa"/>
              <w:right w:w="0" w:type="dxa"/>
            </w:tcMar>
            <w:hideMark/>
          </w:tcPr>
          <w:p w14:paraId="151C4192"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780C473E" w14:textId="4543A300" w:rsidR="00952CB9" w:rsidRPr="00905C5C" w:rsidRDefault="00952CB9" w:rsidP="00952CB9">
            <w:pPr>
              <w:ind w:left="113"/>
              <w:rPr>
                <w:rFonts w:cstheme="minorHAnsi"/>
                <w:sz w:val="16"/>
                <w:szCs w:val="16"/>
              </w:rPr>
            </w:pPr>
            <w:r w:rsidRPr="00905C5C">
              <w:rPr>
                <w:rFonts w:cstheme="minorHAnsi"/>
                <w:sz w:val="16"/>
                <w:szCs w:val="16"/>
              </w:rPr>
              <w:t xml:space="preserve">It is definitely not possible to define percentiles in advance. However, percentiles might not always be the right solution, see previous question. </w:t>
            </w:r>
            <w:r w:rsidRPr="00905C5C">
              <w:rPr>
                <w:rFonts w:cstheme="minorHAnsi"/>
                <w:sz w:val="16"/>
                <w:szCs w:val="16"/>
              </w:rPr>
              <w:br/>
            </w:r>
            <w:r w:rsidRPr="00905C5C">
              <w:rPr>
                <w:rFonts w:cstheme="minorHAnsi"/>
                <w:sz w:val="16"/>
                <w:szCs w:val="16"/>
              </w:rPr>
              <w:br/>
              <w:t xml:space="preserve">In addition, a regular adjustment of percentiles is not appropriate for long-term contracts.  </w:t>
            </w:r>
          </w:p>
        </w:tc>
        <w:tc>
          <w:tcPr>
            <w:tcW w:w="4394" w:type="dxa"/>
            <w:tcMar>
              <w:left w:w="0" w:type="dxa"/>
              <w:right w:w="0" w:type="dxa"/>
            </w:tcMar>
          </w:tcPr>
          <w:p w14:paraId="1365974E" w14:textId="6E0DCD02" w:rsidR="00952CB9" w:rsidRPr="00F24F72" w:rsidRDefault="00952CB9" w:rsidP="00952CB9">
            <w:pPr>
              <w:ind w:left="113"/>
              <w:rPr>
                <w:rFonts w:cstheme="minorHAnsi"/>
                <w:sz w:val="16"/>
                <w:szCs w:val="16"/>
                <w:highlight w:val="yellow"/>
              </w:rPr>
            </w:pPr>
            <w:r>
              <w:rPr>
                <w:rFonts w:cstheme="minorHAnsi"/>
                <w:sz w:val="16"/>
                <w:szCs w:val="16"/>
              </w:rPr>
              <w:t>S</w:t>
            </w:r>
            <w:r w:rsidRPr="00AA0127">
              <w:rPr>
                <w:rFonts w:cstheme="minorHAnsi"/>
                <w:sz w:val="16"/>
                <w:szCs w:val="16"/>
              </w:rPr>
              <w:t>ee response no. 617</w:t>
            </w:r>
          </w:p>
        </w:tc>
      </w:tr>
      <w:tr w:rsidR="00952CB9" w:rsidRPr="00905C5C" w14:paraId="1F94FCAB" w14:textId="3B6A56B7" w:rsidTr="00E723BE">
        <w:trPr>
          <w:trHeight w:val="20"/>
        </w:trPr>
        <w:tc>
          <w:tcPr>
            <w:tcW w:w="704" w:type="dxa"/>
            <w:noWrap/>
            <w:tcMar>
              <w:left w:w="0" w:type="dxa"/>
              <w:right w:w="0" w:type="dxa"/>
            </w:tcMar>
            <w:hideMark/>
          </w:tcPr>
          <w:p w14:paraId="5EE8D078"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24928727" w14:textId="77777777" w:rsidR="00952CB9" w:rsidRPr="00905C5C" w:rsidRDefault="00952CB9" w:rsidP="00952CB9">
            <w:pPr>
              <w:ind w:left="113"/>
              <w:rPr>
                <w:rFonts w:cstheme="minorHAnsi"/>
                <w:sz w:val="16"/>
                <w:szCs w:val="16"/>
              </w:rPr>
            </w:pPr>
            <w:r w:rsidRPr="00905C5C">
              <w:rPr>
                <w:rFonts w:cstheme="minorHAnsi"/>
                <w:sz w:val="16"/>
                <w:szCs w:val="16"/>
              </w:rPr>
              <w:t>640</w:t>
            </w:r>
          </w:p>
        </w:tc>
        <w:tc>
          <w:tcPr>
            <w:tcW w:w="1276" w:type="dxa"/>
            <w:noWrap/>
            <w:tcMar>
              <w:left w:w="0" w:type="dxa"/>
              <w:right w:w="0" w:type="dxa"/>
            </w:tcMar>
            <w:hideMark/>
          </w:tcPr>
          <w:p w14:paraId="2457AACD"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524046D3" w14:textId="77777777" w:rsidR="00952CB9" w:rsidRPr="00905C5C" w:rsidRDefault="00952CB9" w:rsidP="00952CB9">
            <w:pPr>
              <w:ind w:left="113"/>
              <w:rPr>
                <w:rFonts w:cstheme="minorHAnsi"/>
                <w:sz w:val="16"/>
                <w:szCs w:val="16"/>
              </w:rPr>
            </w:pPr>
            <w:r w:rsidRPr="00905C5C">
              <w:rPr>
                <w:rFonts w:cstheme="minorHAnsi"/>
                <w:sz w:val="16"/>
                <w:szCs w:val="16"/>
              </w:rPr>
              <w:t xml:space="preserve">See our response to question 17. </w:t>
            </w:r>
          </w:p>
        </w:tc>
        <w:tc>
          <w:tcPr>
            <w:tcW w:w="4394" w:type="dxa"/>
            <w:tcMar>
              <w:left w:w="0" w:type="dxa"/>
              <w:right w:w="0" w:type="dxa"/>
            </w:tcMar>
          </w:tcPr>
          <w:p w14:paraId="798D79FA" w14:textId="77777777" w:rsidR="00952CB9" w:rsidRPr="00905C5C" w:rsidRDefault="00952CB9" w:rsidP="00952CB9">
            <w:pPr>
              <w:ind w:left="113"/>
              <w:rPr>
                <w:rFonts w:cstheme="minorHAnsi"/>
                <w:sz w:val="16"/>
                <w:szCs w:val="16"/>
              </w:rPr>
            </w:pPr>
          </w:p>
        </w:tc>
      </w:tr>
      <w:tr w:rsidR="00952CB9" w:rsidRPr="00905C5C" w14:paraId="4A05F4A3" w14:textId="438D614F" w:rsidTr="00E723BE">
        <w:trPr>
          <w:trHeight w:val="20"/>
        </w:trPr>
        <w:tc>
          <w:tcPr>
            <w:tcW w:w="704" w:type="dxa"/>
            <w:noWrap/>
            <w:tcMar>
              <w:left w:w="0" w:type="dxa"/>
              <w:right w:w="0" w:type="dxa"/>
            </w:tcMar>
            <w:hideMark/>
          </w:tcPr>
          <w:p w14:paraId="31ADE598"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774DB7E8" w14:textId="77777777" w:rsidR="00952CB9" w:rsidRPr="00905C5C" w:rsidRDefault="00952CB9" w:rsidP="00952CB9">
            <w:pPr>
              <w:ind w:left="113"/>
              <w:rPr>
                <w:rFonts w:cstheme="minorHAnsi"/>
                <w:sz w:val="16"/>
                <w:szCs w:val="16"/>
              </w:rPr>
            </w:pPr>
            <w:r w:rsidRPr="00905C5C">
              <w:rPr>
                <w:rFonts w:cstheme="minorHAnsi"/>
                <w:sz w:val="16"/>
                <w:szCs w:val="16"/>
              </w:rPr>
              <w:t>641</w:t>
            </w:r>
          </w:p>
        </w:tc>
        <w:tc>
          <w:tcPr>
            <w:tcW w:w="1276" w:type="dxa"/>
            <w:noWrap/>
            <w:tcMar>
              <w:left w:w="0" w:type="dxa"/>
              <w:right w:w="0" w:type="dxa"/>
            </w:tcMar>
            <w:hideMark/>
          </w:tcPr>
          <w:p w14:paraId="7B952841"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243631E3" w14:textId="079864BD" w:rsidR="00952CB9" w:rsidRPr="00905C5C" w:rsidRDefault="00952CB9" w:rsidP="00952CB9">
            <w:pPr>
              <w:ind w:left="113"/>
              <w:rPr>
                <w:rFonts w:cstheme="minorHAnsi"/>
                <w:sz w:val="16"/>
                <w:szCs w:val="16"/>
              </w:rPr>
            </w:pPr>
            <w:r w:rsidRPr="00905C5C">
              <w:rPr>
                <w:rFonts w:cstheme="minorHAnsi"/>
                <w:sz w:val="16"/>
                <w:szCs w:val="16"/>
              </w:rPr>
              <w:t xml:space="preserve">In our view, the identification of the relevant percentiles should follow a selective approach that effectively identify outliers in terms of costs and performance, following the guidance outlined in the EIOPA Report “Methodology to assess </w:t>
            </w:r>
            <w:r>
              <w:rPr>
                <w:rFonts w:cstheme="minorHAnsi"/>
                <w:sz w:val="16"/>
                <w:szCs w:val="16"/>
              </w:rPr>
              <w:t xml:space="preserve">Technical </w:t>
            </w:r>
            <w:r w:rsidRPr="00905C5C">
              <w:rPr>
                <w:rFonts w:cstheme="minorHAnsi"/>
                <w:sz w:val="16"/>
                <w:szCs w:val="16"/>
              </w:rPr>
              <w:t xml:space="preserve">value for money in the unit-linked market”. </w:t>
            </w:r>
            <w:r w:rsidRPr="00905C5C">
              <w:rPr>
                <w:rFonts w:cstheme="minorHAnsi"/>
                <w:sz w:val="16"/>
                <w:szCs w:val="16"/>
              </w:rPr>
              <w:br/>
            </w:r>
            <w:r w:rsidRPr="00905C5C">
              <w:rPr>
                <w:rFonts w:cstheme="minorHAnsi"/>
                <w:sz w:val="16"/>
                <w:szCs w:val="16"/>
              </w:rPr>
              <w:br/>
              <w:t>For assessing product performance, we advocate for the establishment of benchmarks that identify the bottom 5% of products within each cluster based on their performance metrics. By setting the performance benchmark at the 5th percentile, we focus on isolating those products that significantly underperform compared to their peers. This allows for a targeted identification of products that fail to deliver competitive returns.</w:t>
            </w:r>
            <w:r w:rsidRPr="00905C5C">
              <w:rPr>
                <w:rFonts w:cstheme="minorHAnsi"/>
                <w:sz w:val="16"/>
                <w:szCs w:val="16"/>
              </w:rPr>
              <w:br/>
            </w:r>
            <w:r w:rsidRPr="00905C5C">
              <w:rPr>
                <w:rFonts w:cstheme="minorHAnsi"/>
                <w:sz w:val="16"/>
                <w:szCs w:val="16"/>
              </w:rPr>
              <w:br/>
              <w:t>On the cost dimension, we propose that the benchmarks should be set to identify products whose costs are higher than 95% of the products within the same cluster. Using the 95th percentile as a benchmark would allow to spotlight products that impose a disproportionate cost on consumers. This approach is crucial for highlighting those products that, despite potentially offering competitive performance, erode value through excessive fees and charges.</w:t>
            </w:r>
            <w:r w:rsidRPr="00905C5C">
              <w:rPr>
                <w:rFonts w:cstheme="minorHAnsi"/>
                <w:sz w:val="16"/>
                <w:szCs w:val="16"/>
              </w:rPr>
              <w:br/>
            </w:r>
            <w:r w:rsidRPr="00905C5C">
              <w:rPr>
                <w:rFonts w:cstheme="minorHAnsi"/>
                <w:sz w:val="16"/>
                <w:szCs w:val="16"/>
              </w:rPr>
              <w:br/>
              <w:t>We advise against employing broader percentile ranges as this may compromise the benchmarks’ ability to effectively discern true outliers. Broader ranges risk encompassing products that, though not perfectly aligned with median market performance, do not starkly deviate from standard market outcomes. A targeted approach, as we recommend, would promote focused examination and intervention, without casting an overly wide net that might inadvertently include products within a reasonable variance range.</w:t>
            </w:r>
          </w:p>
        </w:tc>
        <w:tc>
          <w:tcPr>
            <w:tcW w:w="4394" w:type="dxa"/>
            <w:tcMar>
              <w:left w:w="0" w:type="dxa"/>
              <w:right w:w="0" w:type="dxa"/>
            </w:tcMar>
          </w:tcPr>
          <w:p w14:paraId="24D3AD85" w14:textId="77777777" w:rsidR="00952CB9" w:rsidRDefault="00952CB9" w:rsidP="00952CB9">
            <w:pPr>
              <w:ind w:left="113"/>
              <w:rPr>
                <w:rFonts w:cstheme="minorHAnsi"/>
                <w:sz w:val="16"/>
                <w:szCs w:val="16"/>
              </w:rPr>
            </w:pPr>
          </w:p>
          <w:p w14:paraId="21DAE659" w14:textId="3856D4D9"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9DC416C" w14:textId="65C3A538" w:rsidTr="00E723BE">
        <w:trPr>
          <w:trHeight w:val="20"/>
        </w:trPr>
        <w:tc>
          <w:tcPr>
            <w:tcW w:w="704" w:type="dxa"/>
            <w:noWrap/>
            <w:tcMar>
              <w:left w:w="0" w:type="dxa"/>
              <w:right w:w="0" w:type="dxa"/>
            </w:tcMar>
            <w:hideMark/>
          </w:tcPr>
          <w:p w14:paraId="6186ED73"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19</w:t>
            </w:r>
          </w:p>
        </w:tc>
        <w:tc>
          <w:tcPr>
            <w:tcW w:w="709" w:type="dxa"/>
            <w:noWrap/>
            <w:tcMar>
              <w:left w:w="0" w:type="dxa"/>
              <w:right w:w="0" w:type="dxa"/>
            </w:tcMar>
            <w:hideMark/>
          </w:tcPr>
          <w:p w14:paraId="1050459F" w14:textId="77777777" w:rsidR="00952CB9" w:rsidRPr="00905C5C" w:rsidRDefault="00952CB9" w:rsidP="00952CB9">
            <w:pPr>
              <w:ind w:left="113"/>
              <w:rPr>
                <w:rFonts w:cstheme="minorHAnsi"/>
                <w:sz w:val="16"/>
                <w:szCs w:val="16"/>
              </w:rPr>
            </w:pPr>
            <w:r w:rsidRPr="00905C5C">
              <w:rPr>
                <w:rFonts w:cstheme="minorHAnsi"/>
                <w:sz w:val="16"/>
                <w:szCs w:val="16"/>
              </w:rPr>
              <w:t>642</w:t>
            </w:r>
          </w:p>
        </w:tc>
        <w:tc>
          <w:tcPr>
            <w:tcW w:w="1276" w:type="dxa"/>
            <w:noWrap/>
            <w:tcMar>
              <w:left w:w="0" w:type="dxa"/>
              <w:right w:w="0" w:type="dxa"/>
            </w:tcMar>
            <w:hideMark/>
          </w:tcPr>
          <w:p w14:paraId="728BAD5D"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7386C95C" w14:textId="77777777" w:rsidR="00952CB9" w:rsidRPr="00905C5C" w:rsidRDefault="00952CB9" w:rsidP="00952CB9">
            <w:pPr>
              <w:ind w:left="113"/>
              <w:rPr>
                <w:rFonts w:cstheme="minorHAnsi"/>
                <w:sz w:val="16"/>
                <w:szCs w:val="16"/>
              </w:rPr>
            </w:pPr>
            <w:r w:rsidRPr="00905C5C">
              <w:rPr>
                <w:rFonts w:cstheme="minorHAnsi"/>
                <w:sz w:val="16"/>
                <w:szCs w:val="16"/>
              </w:rPr>
              <w:t xml:space="preserve">As per responses to questions 17) and 18), we do not agree with the proposed approach of using percentiles, as it considers it to be unnecessary and ineffective for consumer protection. </w:t>
            </w:r>
          </w:p>
        </w:tc>
        <w:tc>
          <w:tcPr>
            <w:tcW w:w="4394" w:type="dxa"/>
            <w:tcMar>
              <w:left w:w="0" w:type="dxa"/>
              <w:right w:w="0" w:type="dxa"/>
            </w:tcMar>
          </w:tcPr>
          <w:p w14:paraId="1DA63AB9" w14:textId="52AA6ABC" w:rsidR="00952CB9" w:rsidRPr="00905C5C" w:rsidRDefault="00952CB9" w:rsidP="00952CB9">
            <w:pPr>
              <w:ind w:left="113"/>
              <w:rPr>
                <w:rFonts w:cstheme="minorHAnsi"/>
                <w:sz w:val="16"/>
                <w:szCs w:val="16"/>
              </w:rPr>
            </w:pPr>
            <w:r w:rsidRPr="00F24F72">
              <w:rPr>
                <w:rFonts w:cstheme="minorHAnsi"/>
                <w:sz w:val="16"/>
                <w:szCs w:val="16"/>
              </w:rPr>
              <w:t>EIOPA is of the view that percentiles support a consistent, easy-to-understand and granular approach to VfM methodology.</w:t>
            </w:r>
          </w:p>
        </w:tc>
      </w:tr>
      <w:tr w:rsidR="00952CB9" w:rsidRPr="00905C5C" w14:paraId="73F6313B" w14:textId="0D279BD5" w:rsidTr="00E723BE">
        <w:trPr>
          <w:trHeight w:val="20"/>
        </w:trPr>
        <w:tc>
          <w:tcPr>
            <w:tcW w:w="704" w:type="dxa"/>
            <w:noWrap/>
            <w:tcMar>
              <w:left w:w="0" w:type="dxa"/>
              <w:right w:w="0" w:type="dxa"/>
            </w:tcMar>
            <w:hideMark/>
          </w:tcPr>
          <w:p w14:paraId="11C6CEFD"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12FF720A" w14:textId="77777777" w:rsidR="00952CB9" w:rsidRPr="00905C5C" w:rsidRDefault="00952CB9" w:rsidP="00952CB9">
            <w:pPr>
              <w:ind w:left="113"/>
              <w:rPr>
                <w:rFonts w:cstheme="minorHAnsi"/>
                <w:sz w:val="16"/>
                <w:szCs w:val="16"/>
              </w:rPr>
            </w:pPr>
            <w:r w:rsidRPr="00905C5C">
              <w:rPr>
                <w:rFonts w:cstheme="minorHAnsi"/>
                <w:sz w:val="16"/>
                <w:szCs w:val="16"/>
              </w:rPr>
              <w:t>643</w:t>
            </w:r>
          </w:p>
        </w:tc>
        <w:tc>
          <w:tcPr>
            <w:tcW w:w="1276" w:type="dxa"/>
            <w:noWrap/>
            <w:tcMar>
              <w:left w:w="0" w:type="dxa"/>
              <w:right w:w="0" w:type="dxa"/>
            </w:tcMar>
            <w:hideMark/>
          </w:tcPr>
          <w:p w14:paraId="6CC6B0F6"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1D7FCA93" w14:textId="77777777" w:rsidR="00952CB9" w:rsidRPr="00905C5C" w:rsidRDefault="00952CB9" w:rsidP="00952CB9">
            <w:pPr>
              <w:ind w:left="113"/>
              <w:rPr>
                <w:rFonts w:cstheme="minorHAnsi"/>
                <w:sz w:val="16"/>
                <w:szCs w:val="16"/>
              </w:rPr>
            </w:pPr>
            <w:r w:rsidRPr="00905C5C">
              <w:rPr>
                <w:rFonts w:cstheme="minorHAnsi"/>
                <w:sz w:val="16"/>
                <w:szCs w:val="16"/>
              </w:rPr>
              <w:t>As per responses to questions 17) and 18), we do not agree with the proposed approach of using</w:t>
            </w:r>
            <w:r w:rsidRPr="00905C5C">
              <w:rPr>
                <w:rFonts w:cstheme="minorHAnsi"/>
                <w:sz w:val="16"/>
                <w:szCs w:val="16"/>
              </w:rPr>
              <w:br/>
            </w:r>
            <w:r w:rsidRPr="00905C5C">
              <w:rPr>
                <w:rFonts w:cstheme="minorHAnsi"/>
                <w:sz w:val="16"/>
                <w:szCs w:val="16"/>
              </w:rPr>
              <w:br/>
              <w:t>percentiles, as we consider it not to be the most appropriate or effective approach for consumer protection</w:t>
            </w:r>
          </w:p>
        </w:tc>
        <w:tc>
          <w:tcPr>
            <w:tcW w:w="4394" w:type="dxa"/>
            <w:tcMar>
              <w:left w:w="0" w:type="dxa"/>
              <w:right w:w="0" w:type="dxa"/>
            </w:tcMar>
          </w:tcPr>
          <w:p w14:paraId="4391FEF0" w14:textId="7F8335CB"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36B61606" w14:textId="52EE1EBE" w:rsidTr="00E723BE">
        <w:trPr>
          <w:trHeight w:val="20"/>
        </w:trPr>
        <w:tc>
          <w:tcPr>
            <w:tcW w:w="704" w:type="dxa"/>
            <w:noWrap/>
            <w:tcMar>
              <w:left w:w="0" w:type="dxa"/>
              <w:right w:w="0" w:type="dxa"/>
            </w:tcMar>
            <w:hideMark/>
          </w:tcPr>
          <w:p w14:paraId="46CB8A56"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0986E049" w14:textId="77777777" w:rsidR="00952CB9" w:rsidRPr="00905C5C" w:rsidRDefault="00952CB9" w:rsidP="00952CB9">
            <w:pPr>
              <w:ind w:left="113"/>
              <w:rPr>
                <w:rFonts w:cstheme="minorHAnsi"/>
                <w:sz w:val="16"/>
                <w:szCs w:val="16"/>
              </w:rPr>
            </w:pPr>
            <w:r w:rsidRPr="00905C5C">
              <w:rPr>
                <w:rFonts w:cstheme="minorHAnsi"/>
                <w:sz w:val="16"/>
                <w:szCs w:val="16"/>
              </w:rPr>
              <w:t>644</w:t>
            </w:r>
          </w:p>
        </w:tc>
        <w:tc>
          <w:tcPr>
            <w:tcW w:w="1276" w:type="dxa"/>
            <w:noWrap/>
            <w:tcMar>
              <w:left w:w="0" w:type="dxa"/>
              <w:right w:w="0" w:type="dxa"/>
            </w:tcMar>
            <w:hideMark/>
          </w:tcPr>
          <w:p w14:paraId="1656F83C"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217DD39D" w14:textId="77777777" w:rsidR="00952CB9" w:rsidRPr="00905C5C" w:rsidRDefault="00952CB9" w:rsidP="00952CB9">
            <w:pPr>
              <w:ind w:left="113"/>
              <w:rPr>
                <w:rFonts w:cstheme="minorHAnsi"/>
                <w:sz w:val="16"/>
                <w:szCs w:val="16"/>
              </w:rPr>
            </w:pPr>
            <w:r w:rsidRPr="00905C5C">
              <w:rPr>
                <w:rFonts w:cstheme="minorHAnsi"/>
                <w:sz w:val="16"/>
                <w:szCs w:val="16"/>
              </w:rPr>
              <w:t>As per responses to questions 17) and 18), we do not agree with the proposed approach of using percentiles, as we consider it not to be the most appropriate or effective approach for consumer protection.</w:t>
            </w:r>
          </w:p>
        </w:tc>
        <w:tc>
          <w:tcPr>
            <w:tcW w:w="4394" w:type="dxa"/>
            <w:tcMar>
              <w:left w:w="0" w:type="dxa"/>
              <w:right w:w="0" w:type="dxa"/>
            </w:tcMar>
          </w:tcPr>
          <w:p w14:paraId="141E4BE6" w14:textId="42025C36"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672EE0B8" w14:textId="6952671B" w:rsidTr="00E723BE">
        <w:trPr>
          <w:trHeight w:val="20"/>
        </w:trPr>
        <w:tc>
          <w:tcPr>
            <w:tcW w:w="704" w:type="dxa"/>
            <w:noWrap/>
            <w:tcMar>
              <w:left w:w="0" w:type="dxa"/>
              <w:right w:w="0" w:type="dxa"/>
            </w:tcMar>
            <w:hideMark/>
          </w:tcPr>
          <w:p w14:paraId="0277C3B8"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79C0DA9" w14:textId="77777777" w:rsidR="00952CB9" w:rsidRPr="00905C5C" w:rsidRDefault="00952CB9" w:rsidP="00952CB9">
            <w:pPr>
              <w:ind w:left="113"/>
              <w:rPr>
                <w:rFonts w:cstheme="minorHAnsi"/>
                <w:sz w:val="16"/>
                <w:szCs w:val="16"/>
              </w:rPr>
            </w:pPr>
            <w:r w:rsidRPr="00905C5C">
              <w:rPr>
                <w:rFonts w:cstheme="minorHAnsi"/>
                <w:sz w:val="16"/>
                <w:szCs w:val="16"/>
              </w:rPr>
              <w:t>645</w:t>
            </w:r>
          </w:p>
        </w:tc>
        <w:tc>
          <w:tcPr>
            <w:tcW w:w="1276" w:type="dxa"/>
            <w:noWrap/>
            <w:tcMar>
              <w:left w:w="0" w:type="dxa"/>
              <w:right w:w="0" w:type="dxa"/>
            </w:tcMar>
            <w:hideMark/>
          </w:tcPr>
          <w:p w14:paraId="48C4DF7E"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43BEC01C" w14:textId="77777777" w:rsidR="00952CB9" w:rsidRPr="00905C5C" w:rsidRDefault="00952CB9" w:rsidP="00952CB9">
            <w:pPr>
              <w:ind w:left="113"/>
              <w:rPr>
                <w:rFonts w:cstheme="minorHAnsi"/>
                <w:sz w:val="16"/>
                <w:szCs w:val="16"/>
              </w:rPr>
            </w:pPr>
            <w:r w:rsidRPr="00905C5C">
              <w:rPr>
                <w:rFonts w:cstheme="minorHAnsi"/>
                <w:sz w:val="16"/>
                <w:szCs w:val="16"/>
              </w:rPr>
              <w:t>See Question 17</w:t>
            </w:r>
          </w:p>
        </w:tc>
        <w:tc>
          <w:tcPr>
            <w:tcW w:w="4394" w:type="dxa"/>
            <w:tcMar>
              <w:left w:w="0" w:type="dxa"/>
              <w:right w:w="0" w:type="dxa"/>
            </w:tcMar>
          </w:tcPr>
          <w:p w14:paraId="194A6BA0" w14:textId="77777777" w:rsidR="00952CB9" w:rsidRPr="00905C5C" w:rsidRDefault="00952CB9" w:rsidP="00952CB9">
            <w:pPr>
              <w:ind w:left="113"/>
              <w:rPr>
                <w:rFonts w:cstheme="minorHAnsi"/>
                <w:sz w:val="16"/>
                <w:szCs w:val="16"/>
              </w:rPr>
            </w:pPr>
          </w:p>
        </w:tc>
      </w:tr>
      <w:tr w:rsidR="00952CB9" w:rsidRPr="00905C5C" w14:paraId="2D09745B" w14:textId="570F936B" w:rsidTr="00E723BE">
        <w:trPr>
          <w:trHeight w:val="20"/>
        </w:trPr>
        <w:tc>
          <w:tcPr>
            <w:tcW w:w="704" w:type="dxa"/>
            <w:noWrap/>
            <w:tcMar>
              <w:left w:w="0" w:type="dxa"/>
              <w:right w:w="0" w:type="dxa"/>
            </w:tcMar>
            <w:hideMark/>
          </w:tcPr>
          <w:p w14:paraId="0C6FEB42"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3CA0F27B" w14:textId="77777777" w:rsidR="00952CB9" w:rsidRPr="00905C5C" w:rsidRDefault="00952CB9" w:rsidP="00952CB9">
            <w:pPr>
              <w:ind w:left="113"/>
              <w:rPr>
                <w:rFonts w:cstheme="minorHAnsi"/>
                <w:sz w:val="16"/>
                <w:szCs w:val="16"/>
              </w:rPr>
            </w:pPr>
            <w:r w:rsidRPr="00905C5C">
              <w:rPr>
                <w:rFonts w:cstheme="minorHAnsi"/>
                <w:sz w:val="16"/>
                <w:szCs w:val="16"/>
              </w:rPr>
              <w:t>646</w:t>
            </w:r>
          </w:p>
        </w:tc>
        <w:tc>
          <w:tcPr>
            <w:tcW w:w="1276" w:type="dxa"/>
            <w:noWrap/>
            <w:tcMar>
              <w:left w:w="0" w:type="dxa"/>
              <w:right w:w="0" w:type="dxa"/>
            </w:tcMar>
            <w:hideMark/>
          </w:tcPr>
          <w:p w14:paraId="058338AC"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1621C5C0" w14:textId="77777777" w:rsidR="00952CB9" w:rsidRPr="00905C5C" w:rsidRDefault="00952CB9" w:rsidP="00952CB9">
            <w:pPr>
              <w:ind w:left="113"/>
              <w:rPr>
                <w:rFonts w:cstheme="minorHAnsi"/>
                <w:sz w:val="16"/>
                <w:szCs w:val="16"/>
              </w:rPr>
            </w:pPr>
            <w:r w:rsidRPr="00905C5C">
              <w:rPr>
                <w:rFonts w:cstheme="minorHAnsi"/>
                <w:sz w:val="16"/>
                <w:szCs w:val="16"/>
              </w:rPr>
              <w:t xml:space="preserve">It seems to be appropriate to use 0-25-75-100 as it is the most common. </w:t>
            </w:r>
          </w:p>
        </w:tc>
        <w:tc>
          <w:tcPr>
            <w:tcW w:w="4394" w:type="dxa"/>
            <w:tcMar>
              <w:left w:w="0" w:type="dxa"/>
              <w:right w:w="0" w:type="dxa"/>
            </w:tcMar>
          </w:tcPr>
          <w:p w14:paraId="0B9755DA" w14:textId="3DBCEF6A"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70CED2AB" w14:textId="47C547D7" w:rsidTr="00E723BE">
        <w:trPr>
          <w:trHeight w:val="20"/>
        </w:trPr>
        <w:tc>
          <w:tcPr>
            <w:tcW w:w="704" w:type="dxa"/>
            <w:noWrap/>
            <w:tcMar>
              <w:left w:w="0" w:type="dxa"/>
              <w:right w:w="0" w:type="dxa"/>
            </w:tcMar>
            <w:hideMark/>
          </w:tcPr>
          <w:p w14:paraId="5EC19176"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2F643DE" w14:textId="77777777" w:rsidR="00952CB9" w:rsidRPr="00905C5C" w:rsidRDefault="00952CB9" w:rsidP="00952CB9">
            <w:pPr>
              <w:ind w:left="113"/>
              <w:rPr>
                <w:rFonts w:cstheme="minorHAnsi"/>
                <w:sz w:val="16"/>
                <w:szCs w:val="16"/>
              </w:rPr>
            </w:pPr>
            <w:r w:rsidRPr="00905C5C">
              <w:rPr>
                <w:rFonts w:cstheme="minorHAnsi"/>
                <w:sz w:val="16"/>
                <w:szCs w:val="16"/>
              </w:rPr>
              <w:t>647</w:t>
            </w:r>
          </w:p>
        </w:tc>
        <w:tc>
          <w:tcPr>
            <w:tcW w:w="1276" w:type="dxa"/>
            <w:noWrap/>
            <w:tcMar>
              <w:left w:w="0" w:type="dxa"/>
              <w:right w:w="0" w:type="dxa"/>
            </w:tcMar>
            <w:hideMark/>
          </w:tcPr>
          <w:p w14:paraId="7C9679FB"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33D28653" w14:textId="77777777" w:rsidR="00952CB9" w:rsidRPr="00905C5C" w:rsidRDefault="00952CB9" w:rsidP="00952CB9">
            <w:pPr>
              <w:ind w:left="113"/>
              <w:rPr>
                <w:rFonts w:cstheme="minorHAnsi"/>
                <w:sz w:val="16"/>
                <w:szCs w:val="16"/>
              </w:rPr>
            </w:pPr>
            <w:r w:rsidRPr="00905C5C">
              <w:rPr>
                <w:rFonts w:cstheme="minorHAnsi"/>
                <w:sz w:val="16"/>
                <w:szCs w:val="16"/>
              </w:rPr>
              <w:t>Please refer to our response to Q17 regarding the shortcomings of a purely peer-group benchmarking. Percentiles only bring information that is relative to the peer group, therefore, depending on the ultimate use one makes of the benchmarks, setting minima or maxima in terms of percentiles may not make sense. For singling out which products out to be further scrutinized, systematically targeting the tail of the distribution makes sense. However, if the objective is to determine which products should be subject to supervisory action, a minimum or maximum percentile may in some cases lead to too many or too few products being targeted.</w:t>
            </w:r>
          </w:p>
        </w:tc>
        <w:tc>
          <w:tcPr>
            <w:tcW w:w="4394" w:type="dxa"/>
            <w:tcMar>
              <w:left w:w="0" w:type="dxa"/>
              <w:right w:w="0" w:type="dxa"/>
            </w:tcMar>
          </w:tcPr>
          <w:p w14:paraId="759FDDA8" w14:textId="6C9DA79F" w:rsidR="00952CB9" w:rsidRDefault="00952CB9" w:rsidP="00952CB9">
            <w:pPr>
              <w:ind w:left="113"/>
              <w:rPr>
                <w:rFonts w:cstheme="minorHAnsi"/>
                <w:sz w:val="16"/>
                <w:szCs w:val="16"/>
              </w:rPr>
            </w:pPr>
          </w:p>
          <w:p w14:paraId="11076E72" w14:textId="233FC84A" w:rsidR="00952CB9" w:rsidRDefault="00952CB9" w:rsidP="00952CB9">
            <w:pPr>
              <w:ind w:left="113"/>
              <w:rPr>
                <w:sz w:val="16"/>
                <w:szCs w:val="16"/>
              </w:rPr>
            </w:pPr>
            <w:r w:rsidRPr="00F71819">
              <w:rPr>
                <w:sz w:val="16"/>
                <w:szCs w:val="16"/>
              </w:rPr>
              <w:t>EIOPA’s approach</w:t>
            </w:r>
            <w:r>
              <w:rPr>
                <w:sz w:val="16"/>
                <w:szCs w:val="16"/>
              </w:rPr>
              <w:t xml:space="preserve"> provides a reference point,</w:t>
            </w:r>
            <w:r w:rsidRPr="00F71819">
              <w:rPr>
                <w:sz w:val="16"/>
                <w:szCs w:val="16"/>
              </w:rPr>
              <w:t xml:space="preserve"> allow</w:t>
            </w:r>
            <w:r>
              <w:rPr>
                <w:sz w:val="16"/>
                <w:szCs w:val="16"/>
              </w:rPr>
              <w:t>ing</w:t>
            </w:r>
            <w:r w:rsidRPr="00F71819">
              <w:rPr>
                <w:sz w:val="16"/>
                <w:szCs w:val="16"/>
              </w:rPr>
              <w:t xml:space="preserve"> for</w:t>
            </w:r>
            <w:r>
              <w:rPr>
                <w:sz w:val="16"/>
                <w:szCs w:val="16"/>
              </w:rPr>
              <w:t xml:space="preserve"> supervisory</w:t>
            </w:r>
            <w:r w:rsidRPr="00F71819">
              <w:rPr>
                <w:sz w:val="16"/>
                <w:szCs w:val="16"/>
              </w:rPr>
              <w:t xml:space="preserve"> discretion to be used in considering the standard deviation of the values’ distribution</w:t>
            </w:r>
            <w:r>
              <w:rPr>
                <w:sz w:val="16"/>
                <w:szCs w:val="16"/>
              </w:rPr>
              <w:t xml:space="preserve"> and in the overall assessment of VfM to determine which products may require further supervisory scrutiny</w:t>
            </w:r>
            <w:r w:rsidRPr="00F71819">
              <w:rPr>
                <w:sz w:val="16"/>
                <w:szCs w:val="16"/>
              </w:rPr>
              <w:t>.</w:t>
            </w:r>
          </w:p>
          <w:p w14:paraId="7661CD0F" w14:textId="333D396E" w:rsidR="00952CB9" w:rsidRPr="00905C5C" w:rsidRDefault="00952CB9" w:rsidP="00952CB9">
            <w:pPr>
              <w:ind w:left="113"/>
              <w:rPr>
                <w:rFonts w:cstheme="minorHAnsi"/>
                <w:sz w:val="16"/>
                <w:szCs w:val="16"/>
              </w:rPr>
            </w:pPr>
          </w:p>
        </w:tc>
      </w:tr>
      <w:tr w:rsidR="00952CB9" w:rsidRPr="00905C5C" w14:paraId="3D70574C" w14:textId="21049D01" w:rsidTr="00E723BE">
        <w:trPr>
          <w:trHeight w:val="20"/>
        </w:trPr>
        <w:tc>
          <w:tcPr>
            <w:tcW w:w="704" w:type="dxa"/>
            <w:noWrap/>
            <w:tcMar>
              <w:left w:w="0" w:type="dxa"/>
              <w:right w:w="0" w:type="dxa"/>
            </w:tcMar>
            <w:hideMark/>
          </w:tcPr>
          <w:p w14:paraId="4974D485"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2209C976" w14:textId="77777777" w:rsidR="00952CB9" w:rsidRPr="00905C5C" w:rsidRDefault="00952CB9" w:rsidP="00952CB9">
            <w:pPr>
              <w:ind w:left="113"/>
              <w:rPr>
                <w:rFonts w:cstheme="minorHAnsi"/>
                <w:sz w:val="16"/>
                <w:szCs w:val="16"/>
              </w:rPr>
            </w:pPr>
            <w:r w:rsidRPr="00905C5C">
              <w:rPr>
                <w:rFonts w:cstheme="minorHAnsi"/>
                <w:sz w:val="16"/>
                <w:szCs w:val="16"/>
              </w:rPr>
              <w:t>648</w:t>
            </w:r>
          </w:p>
        </w:tc>
        <w:tc>
          <w:tcPr>
            <w:tcW w:w="1276" w:type="dxa"/>
            <w:noWrap/>
            <w:tcMar>
              <w:left w:w="0" w:type="dxa"/>
              <w:right w:w="0" w:type="dxa"/>
            </w:tcMar>
            <w:hideMark/>
          </w:tcPr>
          <w:p w14:paraId="6C8270DB"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D4C3794" w14:textId="77777777" w:rsidR="00952CB9" w:rsidRDefault="00952CB9" w:rsidP="00952CB9">
            <w:pPr>
              <w:ind w:left="113"/>
              <w:jc w:val="both"/>
              <w:rPr>
                <w:rFonts w:cstheme="minorHAnsi"/>
                <w:sz w:val="16"/>
                <w:szCs w:val="16"/>
              </w:rPr>
            </w:pPr>
            <w:r w:rsidRPr="00667D9C">
              <w:rPr>
                <w:rFonts w:cstheme="minorHAnsi"/>
                <w:sz w:val="16"/>
                <w:szCs w:val="16"/>
              </w:rPr>
              <w:t xml:space="preserve">See answer to Q17. </w:t>
            </w:r>
          </w:p>
          <w:p w14:paraId="460413D4" w14:textId="77777777" w:rsidR="00952CB9" w:rsidRPr="00667D9C" w:rsidRDefault="00952CB9" w:rsidP="00952CB9">
            <w:pPr>
              <w:ind w:left="113"/>
              <w:jc w:val="both"/>
              <w:rPr>
                <w:rFonts w:cstheme="minorHAnsi"/>
                <w:sz w:val="16"/>
                <w:szCs w:val="16"/>
              </w:rPr>
            </w:pPr>
          </w:p>
          <w:p w14:paraId="63307C37" w14:textId="7FFD0C44" w:rsidR="00952CB9" w:rsidRPr="00905C5C" w:rsidRDefault="00952CB9" w:rsidP="00952CB9">
            <w:pPr>
              <w:ind w:left="113"/>
              <w:jc w:val="both"/>
              <w:rPr>
                <w:rFonts w:cstheme="minorHAnsi"/>
                <w:sz w:val="16"/>
                <w:szCs w:val="16"/>
              </w:rPr>
            </w:pPr>
            <w:r w:rsidRPr="00667D9C">
              <w:rPr>
                <w:rFonts w:cstheme="minorHAnsi"/>
                <w:sz w:val="16"/>
                <w:szCs w:val="16"/>
              </w:rPr>
              <w:t xml:space="preserve">In addition to that, we find that an outlier should be defined based on common sense i.e. based on what makes sense economically. There must not be a minimum/maximum percentile-benchmark. In homogeneous cluster without any obvious outliers, there should not be a percentile otherwise, benchmarks would not serve to identify outliers. This would lead to successively stricter cost-control, which is not a justified purpose of benchmarks.  </w:t>
            </w:r>
          </w:p>
        </w:tc>
        <w:tc>
          <w:tcPr>
            <w:tcW w:w="4394" w:type="dxa"/>
            <w:tcMar>
              <w:left w:w="0" w:type="dxa"/>
              <w:right w:w="0" w:type="dxa"/>
            </w:tcMar>
          </w:tcPr>
          <w:p w14:paraId="22F07AC8" w14:textId="77777777" w:rsidR="00952CB9" w:rsidRDefault="00952CB9" w:rsidP="00952CB9">
            <w:pPr>
              <w:ind w:left="113"/>
              <w:rPr>
                <w:rFonts w:cstheme="minorHAnsi"/>
                <w:sz w:val="16"/>
                <w:szCs w:val="16"/>
              </w:rPr>
            </w:pPr>
            <w:r>
              <w:rPr>
                <w:rFonts w:cstheme="minorHAnsi"/>
                <w:sz w:val="16"/>
                <w:szCs w:val="16"/>
              </w:rPr>
              <w:t xml:space="preserve">See above. </w:t>
            </w:r>
          </w:p>
          <w:p w14:paraId="4E668B3D" w14:textId="77777777" w:rsidR="00952CB9" w:rsidRDefault="00952CB9" w:rsidP="00952CB9">
            <w:pPr>
              <w:ind w:left="113"/>
              <w:rPr>
                <w:rFonts w:cstheme="minorHAnsi"/>
                <w:sz w:val="16"/>
                <w:szCs w:val="16"/>
              </w:rPr>
            </w:pPr>
          </w:p>
          <w:p w14:paraId="49080036" w14:textId="271D4850" w:rsidR="00952CB9" w:rsidRPr="00905C5C" w:rsidRDefault="00952CB9" w:rsidP="00952CB9">
            <w:pPr>
              <w:ind w:left="113"/>
              <w:rPr>
                <w:rFonts w:cstheme="minorHAnsi"/>
                <w:sz w:val="16"/>
                <w:szCs w:val="16"/>
              </w:rPr>
            </w:pPr>
            <w:r>
              <w:rPr>
                <w:rFonts w:cstheme="minorHAnsi"/>
                <w:sz w:val="16"/>
                <w:szCs w:val="16"/>
              </w:rPr>
              <w:t xml:space="preserve">EIOPA agrees that cost-capping should be avoided, for which reason percentiles are intended as a reference point. </w:t>
            </w:r>
          </w:p>
        </w:tc>
      </w:tr>
      <w:tr w:rsidR="00952CB9" w:rsidRPr="00905C5C" w14:paraId="5680AED6" w14:textId="52FCF115" w:rsidTr="00E723BE">
        <w:trPr>
          <w:trHeight w:val="20"/>
        </w:trPr>
        <w:tc>
          <w:tcPr>
            <w:tcW w:w="704" w:type="dxa"/>
            <w:noWrap/>
            <w:tcMar>
              <w:left w:w="0" w:type="dxa"/>
              <w:right w:w="0" w:type="dxa"/>
            </w:tcMar>
            <w:hideMark/>
          </w:tcPr>
          <w:p w14:paraId="19D1C2CC"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1F2ACAD4" w14:textId="77777777" w:rsidR="00952CB9" w:rsidRPr="00905C5C" w:rsidRDefault="00952CB9" w:rsidP="00952CB9">
            <w:pPr>
              <w:ind w:left="113"/>
              <w:rPr>
                <w:rFonts w:cstheme="minorHAnsi"/>
                <w:sz w:val="16"/>
                <w:szCs w:val="16"/>
              </w:rPr>
            </w:pPr>
            <w:r w:rsidRPr="00905C5C">
              <w:rPr>
                <w:rFonts w:cstheme="minorHAnsi"/>
                <w:sz w:val="16"/>
                <w:szCs w:val="16"/>
              </w:rPr>
              <w:t>649</w:t>
            </w:r>
          </w:p>
        </w:tc>
        <w:tc>
          <w:tcPr>
            <w:tcW w:w="1276" w:type="dxa"/>
            <w:noWrap/>
            <w:tcMar>
              <w:left w:w="0" w:type="dxa"/>
              <w:right w:w="0" w:type="dxa"/>
            </w:tcMar>
            <w:hideMark/>
          </w:tcPr>
          <w:p w14:paraId="47B3DBC4"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5A02C33F" w14:textId="77777777" w:rsidR="00952CB9" w:rsidRPr="00905C5C" w:rsidRDefault="00952CB9" w:rsidP="00952CB9">
            <w:pPr>
              <w:ind w:left="113"/>
              <w:rPr>
                <w:rFonts w:cstheme="minorHAnsi"/>
                <w:sz w:val="16"/>
                <w:szCs w:val="16"/>
              </w:rPr>
            </w:pPr>
            <w:r w:rsidRPr="00905C5C">
              <w:rPr>
                <w:rFonts w:cstheme="minorHAnsi"/>
                <w:sz w:val="16"/>
                <w:szCs w:val="16"/>
              </w:rPr>
              <w:t xml:space="preserve">As per responses to questions 17) and 18), ČAP does not agree with the proposed approach of using percentiles, as it considers it ineffective for consumer protection and not always accurate to identify outliers. </w:t>
            </w:r>
            <w:r w:rsidRPr="00905C5C">
              <w:rPr>
                <w:rFonts w:cstheme="minorHAnsi"/>
                <w:sz w:val="16"/>
                <w:szCs w:val="16"/>
              </w:rPr>
              <w:br/>
            </w:r>
            <w:r w:rsidRPr="00905C5C">
              <w:rPr>
                <w:rFonts w:cstheme="minorHAnsi"/>
                <w:sz w:val="16"/>
                <w:szCs w:val="16"/>
              </w:rPr>
              <w:br/>
              <w:t xml:space="preserve">If percentiles are used, they need to be set individually for each benchmark depending on collected data. Having some universal minimum/maximum could lead to mechanical assessment without deeper look to data. </w:t>
            </w:r>
          </w:p>
        </w:tc>
        <w:tc>
          <w:tcPr>
            <w:tcW w:w="4394" w:type="dxa"/>
            <w:tcMar>
              <w:left w:w="0" w:type="dxa"/>
              <w:right w:w="0" w:type="dxa"/>
            </w:tcMar>
          </w:tcPr>
          <w:p w14:paraId="4CB987D2" w14:textId="7A6AA96B" w:rsidR="00952CB9" w:rsidRPr="00905C5C" w:rsidRDefault="00952CB9" w:rsidP="00952CB9">
            <w:pPr>
              <w:ind w:left="113"/>
              <w:rPr>
                <w:rFonts w:cstheme="minorHAnsi"/>
                <w:sz w:val="16"/>
                <w:szCs w:val="16"/>
              </w:rPr>
            </w:pPr>
            <w:r w:rsidRPr="002063E6">
              <w:rPr>
                <w:rFonts w:cstheme="minorHAnsi"/>
                <w:sz w:val="16"/>
                <w:szCs w:val="16"/>
              </w:rPr>
              <w:t>The revised methodology has been improved to avoid a mechanical assessment of products. For instance, it considers both quantitative and qualitative product features as well as NCA’s further supervisory judgment to see whether the product offer value for money or not.</w:t>
            </w:r>
          </w:p>
        </w:tc>
      </w:tr>
      <w:tr w:rsidR="00952CB9" w:rsidRPr="00905C5C" w14:paraId="425B87F5" w14:textId="049C714A" w:rsidTr="00E723BE">
        <w:trPr>
          <w:trHeight w:val="20"/>
        </w:trPr>
        <w:tc>
          <w:tcPr>
            <w:tcW w:w="704" w:type="dxa"/>
            <w:noWrap/>
            <w:tcMar>
              <w:left w:w="0" w:type="dxa"/>
              <w:right w:w="0" w:type="dxa"/>
            </w:tcMar>
            <w:hideMark/>
          </w:tcPr>
          <w:p w14:paraId="21C03511"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65C0812D" w14:textId="77777777" w:rsidR="00952CB9" w:rsidRPr="00905C5C" w:rsidRDefault="00952CB9" w:rsidP="00952CB9">
            <w:pPr>
              <w:ind w:left="113"/>
              <w:rPr>
                <w:rFonts w:cstheme="minorHAnsi"/>
                <w:sz w:val="16"/>
                <w:szCs w:val="16"/>
              </w:rPr>
            </w:pPr>
            <w:r w:rsidRPr="00905C5C">
              <w:rPr>
                <w:rFonts w:cstheme="minorHAnsi"/>
                <w:sz w:val="16"/>
                <w:szCs w:val="16"/>
              </w:rPr>
              <w:t>650</w:t>
            </w:r>
          </w:p>
        </w:tc>
        <w:tc>
          <w:tcPr>
            <w:tcW w:w="1276" w:type="dxa"/>
            <w:noWrap/>
            <w:tcMar>
              <w:left w:w="0" w:type="dxa"/>
              <w:right w:w="0" w:type="dxa"/>
            </w:tcMar>
            <w:hideMark/>
          </w:tcPr>
          <w:p w14:paraId="25287770"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1C7AC03B"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00B2C9E0" w14:textId="3745168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350C4B2" w14:textId="65F74D5F" w:rsidTr="00E723BE">
        <w:trPr>
          <w:trHeight w:val="20"/>
        </w:trPr>
        <w:tc>
          <w:tcPr>
            <w:tcW w:w="704" w:type="dxa"/>
            <w:noWrap/>
            <w:tcMar>
              <w:left w:w="0" w:type="dxa"/>
              <w:right w:w="0" w:type="dxa"/>
            </w:tcMar>
            <w:hideMark/>
          </w:tcPr>
          <w:p w14:paraId="4C7B89A3"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19</w:t>
            </w:r>
          </w:p>
        </w:tc>
        <w:tc>
          <w:tcPr>
            <w:tcW w:w="709" w:type="dxa"/>
            <w:noWrap/>
            <w:tcMar>
              <w:left w:w="0" w:type="dxa"/>
              <w:right w:w="0" w:type="dxa"/>
            </w:tcMar>
            <w:hideMark/>
          </w:tcPr>
          <w:p w14:paraId="3A5BFE91" w14:textId="77777777" w:rsidR="00952CB9" w:rsidRPr="00905C5C" w:rsidRDefault="00952CB9" w:rsidP="00952CB9">
            <w:pPr>
              <w:ind w:left="113"/>
              <w:rPr>
                <w:rFonts w:cstheme="minorHAnsi"/>
                <w:sz w:val="16"/>
                <w:szCs w:val="16"/>
              </w:rPr>
            </w:pPr>
            <w:r w:rsidRPr="00905C5C">
              <w:rPr>
                <w:rFonts w:cstheme="minorHAnsi"/>
                <w:sz w:val="16"/>
                <w:szCs w:val="16"/>
              </w:rPr>
              <w:t>651</w:t>
            </w:r>
          </w:p>
        </w:tc>
        <w:tc>
          <w:tcPr>
            <w:tcW w:w="1276" w:type="dxa"/>
            <w:noWrap/>
            <w:tcMar>
              <w:left w:w="0" w:type="dxa"/>
              <w:right w:w="0" w:type="dxa"/>
            </w:tcMar>
            <w:hideMark/>
          </w:tcPr>
          <w:p w14:paraId="7641DE09"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57EFE58C" w14:textId="4255F120" w:rsidR="00952CB9" w:rsidRPr="00905C5C" w:rsidRDefault="00952CB9" w:rsidP="00952CB9">
            <w:pPr>
              <w:ind w:left="113"/>
              <w:rPr>
                <w:rFonts w:cstheme="minorHAnsi"/>
                <w:sz w:val="16"/>
                <w:szCs w:val="16"/>
              </w:rPr>
            </w:pPr>
            <w:r w:rsidRPr="00905C5C">
              <w:rPr>
                <w:rFonts w:cstheme="minorHAnsi"/>
                <w:sz w:val="16"/>
                <w:szCs w:val="16"/>
              </w:rPr>
              <w:t>No, each market situation is different depending on the products that are added to or removed from the data collected to develop the benchmark. Hence, the maximum and minimum percentiles must vary in accordance.</w:t>
            </w:r>
            <w:r w:rsidRPr="00905C5C">
              <w:rPr>
                <w:rFonts w:cstheme="minorHAnsi"/>
                <w:sz w:val="16"/>
                <w:szCs w:val="16"/>
              </w:rPr>
              <w:br/>
            </w:r>
            <w:r w:rsidRPr="00905C5C">
              <w:rPr>
                <w:rFonts w:cstheme="minorHAnsi"/>
                <w:sz w:val="16"/>
                <w:szCs w:val="16"/>
              </w:rPr>
              <w:br/>
              <w:t>We are concerned that such evolution of the percentiles will lead to the inability to compare products over time and to uncertainty about the usefulness of such percentiles.</w:t>
            </w:r>
          </w:p>
        </w:tc>
        <w:tc>
          <w:tcPr>
            <w:tcW w:w="4394" w:type="dxa"/>
            <w:tcMar>
              <w:left w:w="0" w:type="dxa"/>
              <w:right w:w="0" w:type="dxa"/>
            </w:tcMar>
          </w:tcPr>
          <w:p w14:paraId="41B4FFCE" w14:textId="5FAE3D87" w:rsidR="00952CB9" w:rsidRDefault="00952CB9" w:rsidP="00952CB9">
            <w:pPr>
              <w:ind w:left="113"/>
              <w:rPr>
                <w:rFonts w:cstheme="minorHAnsi"/>
                <w:sz w:val="16"/>
                <w:szCs w:val="16"/>
              </w:rPr>
            </w:pPr>
            <w:r w:rsidRPr="003F7E4A">
              <w:rPr>
                <w:rFonts w:cstheme="minorHAnsi"/>
                <w:sz w:val="16"/>
                <w:szCs w:val="16"/>
              </w:rPr>
              <w:t>Considering the regular production of indicators/benchmarks and the respective changes in values, NCAs will be able to reinforce the scrutiny of suspicious products by looking at previous years’ exercises (</w:t>
            </w:r>
            <w:r w:rsidR="003827A4" w:rsidRPr="003F7E4A">
              <w:rPr>
                <w:rFonts w:cstheme="minorHAnsi"/>
                <w:sz w:val="16"/>
                <w:szCs w:val="16"/>
              </w:rPr>
              <w:t>i.e.</w:t>
            </w:r>
            <w:r w:rsidRPr="003F7E4A">
              <w:rPr>
                <w:rFonts w:cstheme="minorHAnsi"/>
                <w:sz w:val="16"/>
                <w:szCs w:val="16"/>
              </w:rPr>
              <w:t xml:space="preserve"> products constantly presenting indicators within caution area may confirm higher value for money risk)</w:t>
            </w:r>
          </w:p>
          <w:p w14:paraId="6E02E12D" w14:textId="77777777" w:rsidR="00952CB9" w:rsidRDefault="00952CB9" w:rsidP="00952CB9">
            <w:pPr>
              <w:ind w:left="113"/>
              <w:rPr>
                <w:rFonts w:cstheme="minorHAnsi"/>
                <w:sz w:val="16"/>
                <w:szCs w:val="16"/>
              </w:rPr>
            </w:pPr>
          </w:p>
          <w:p w14:paraId="5B601BCA" w14:textId="2D9947F4" w:rsidR="00952CB9" w:rsidRPr="00905C5C" w:rsidRDefault="00952CB9" w:rsidP="00952CB9">
            <w:pPr>
              <w:ind w:left="113"/>
              <w:rPr>
                <w:rFonts w:cstheme="minorHAnsi"/>
                <w:sz w:val="16"/>
                <w:szCs w:val="16"/>
              </w:rPr>
            </w:pPr>
          </w:p>
        </w:tc>
      </w:tr>
      <w:tr w:rsidR="00952CB9" w:rsidRPr="00905C5C" w14:paraId="0FF52EF9" w14:textId="1116F75E" w:rsidTr="00E723BE">
        <w:trPr>
          <w:trHeight w:val="20"/>
        </w:trPr>
        <w:tc>
          <w:tcPr>
            <w:tcW w:w="704" w:type="dxa"/>
            <w:noWrap/>
            <w:tcMar>
              <w:left w:w="0" w:type="dxa"/>
              <w:right w:w="0" w:type="dxa"/>
            </w:tcMar>
            <w:hideMark/>
          </w:tcPr>
          <w:p w14:paraId="0C96CA17"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0FD39DA3" w14:textId="77777777" w:rsidR="00952CB9" w:rsidRPr="00905C5C" w:rsidRDefault="00952CB9" w:rsidP="00952CB9">
            <w:pPr>
              <w:ind w:left="113"/>
              <w:rPr>
                <w:rFonts w:cstheme="minorHAnsi"/>
                <w:sz w:val="16"/>
                <w:szCs w:val="16"/>
              </w:rPr>
            </w:pPr>
            <w:r w:rsidRPr="00905C5C">
              <w:rPr>
                <w:rFonts w:cstheme="minorHAnsi"/>
                <w:sz w:val="16"/>
                <w:szCs w:val="16"/>
              </w:rPr>
              <w:t>652</w:t>
            </w:r>
          </w:p>
        </w:tc>
        <w:tc>
          <w:tcPr>
            <w:tcW w:w="1276" w:type="dxa"/>
            <w:noWrap/>
            <w:tcMar>
              <w:left w:w="0" w:type="dxa"/>
              <w:right w:w="0" w:type="dxa"/>
            </w:tcMar>
            <w:hideMark/>
          </w:tcPr>
          <w:p w14:paraId="4453426B"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927D24B" w14:textId="2C99FA82" w:rsidR="00952CB9" w:rsidRPr="00905C5C" w:rsidRDefault="00952CB9" w:rsidP="00952CB9">
            <w:pPr>
              <w:ind w:left="113"/>
              <w:rPr>
                <w:rFonts w:cstheme="minorHAnsi"/>
                <w:sz w:val="16"/>
                <w:szCs w:val="16"/>
              </w:rPr>
            </w:pPr>
            <w:r w:rsidRPr="00905C5C">
              <w:rPr>
                <w:rFonts w:cstheme="minorHAnsi"/>
                <w:sz w:val="16"/>
                <w:szCs w:val="16"/>
              </w:rPr>
              <w:t xml:space="preserve">As per responses to questions 17) and 18), Insurance Europe does not agree with the proposed approach of using percentiles, as it considers it ineffective for consumer protection and not always accurate to identify outliers. </w:t>
            </w:r>
            <w:r w:rsidRPr="00905C5C">
              <w:rPr>
                <w:rFonts w:cstheme="minorHAnsi"/>
                <w:sz w:val="16"/>
                <w:szCs w:val="16"/>
              </w:rPr>
              <w:br/>
            </w:r>
            <w:r w:rsidRPr="00905C5C">
              <w:rPr>
                <w:rFonts w:cstheme="minorHAnsi"/>
                <w:sz w:val="16"/>
                <w:szCs w:val="16"/>
              </w:rPr>
              <w:br/>
              <w:t>If supervisors consider the use of percentiles necessary for monitoring the market, then percentiles should focus solely on those products, if any, that are outliers in the market. For achieving this result, percentiles could be applied in combination with the dispersion.</w:t>
            </w:r>
            <w:r w:rsidRPr="00905C5C">
              <w:rPr>
                <w:rFonts w:cstheme="minorHAnsi"/>
                <w:sz w:val="16"/>
                <w:szCs w:val="16"/>
              </w:rPr>
              <w:br/>
            </w:r>
            <w:r w:rsidRPr="00905C5C">
              <w:rPr>
                <w:rFonts w:cstheme="minorHAnsi"/>
                <w:sz w:val="16"/>
                <w:szCs w:val="16"/>
              </w:rPr>
              <w:br/>
              <w:t>At any rate, percentiles should be used for supervision reasons only and should not increase the reporting burden on product manufacturers.</w:t>
            </w:r>
          </w:p>
        </w:tc>
        <w:tc>
          <w:tcPr>
            <w:tcW w:w="4394" w:type="dxa"/>
            <w:tcMar>
              <w:left w:w="0" w:type="dxa"/>
              <w:right w:w="0" w:type="dxa"/>
            </w:tcMar>
          </w:tcPr>
          <w:p w14:paraId="5D695699" w14:textId="552BC9D9" w:rsidR="00952CB9" w:rsidRPr="00CE096B" w:rsidRDefault="00952CB9" w:rsidP="00952CB9">
            <w:pPr>
              <w:ind w:left="113"/>
              <w:rPr>
                <w:rFonts w:cstheme="minorHAnsi"/>
                <w:sz w:val="16"/>
                <w:szCs w:val="16"/>
              </w:rPr>
            </w:pPr>
            <w:r>
              <w:rPr>
                <w:sz w:val="16"/>
                <w:szCs w:val="16"/>
              </w:rPr>
              <w:t xml:space="preserve">EIOPA emphasizes that any revisions to the methodology should strive for minimal impact on product manufacturers as benchmarks are to initially be reserved for supervisory purposes, and that more broadly, revisions are only made where strictly necessary. </w:t>
            </w:r>
          </w:p>
          <w:p w14:paraId="391C829A" w14:textId="0D685A3B" w:rsidR="00952CB9" w:rsidRPr="00905C5C" w:rsidRDefault="00952CB9" w:rsidP="00952CB9">
            <w:pPr>
              <w:ind w:left="113"/>
              <w:rPr>
                <w:rFonts w:cstheme="minorHAnsi"/>
                <w:sz w:val="16"/>
                <w:szCs w:val="16"/>
              </w:rPr>
            </w:pPr>
            <w:r>
              <w:rPr>
                <w:rFonts w:cstheme="minorHAnsi"/>
                <w:sz w:val="16"/>
                <w:szCs w:val="16"/>
              </w:rPr>
              <w:t xml:space="preserve"> </w:t>
            </w:r>
          </w:p>
        </w:tc>
      </w:tr>
      <w:tr w:rsidR="00952CB9" w:rsidRPr="00905C5C" w14:paraId="11AC3FA2" w14:textId="15CB234B" w:rsidTr="00E723BE">
        <w:trPr>
          <w:trHeight w:val="20"/>
        </w:trPr>
        <w:tc>
          <w:tcPr>
            <w:tcW w:w="704" w:type="dxa"/>
            <w:noWrap/>
            <w:tcMar>
              <w:left w:w="0" w:type="dxa"/>
              <w:right w:w="0" w:type="dxa"/>
            </w:tcMar>
            <w:hideMark/>
          </w:tcPr>
          <w:p w14:paraId="4C17C8FE"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7869D80" w14:textId="77777777" w:rsidR="00952CB9" w:rsidRPr="00905C5C" w:rsidRDefault="00952CB9" w:rsidP="00952CB9">
            <w:pPr>
              <w:ind w:left="113"/>
              <w:rPr>
                <w:rFonts w:cstheme="minorHAnsi"/>
                <w:sz w:val="16"/>
                <w:szCs w:val="16"/>
              </w:rPr>
            </w:pPr>
            <w:r w:rsidRPr="00905C5C">
              <w:rPr>
                <w:rFonts w:cstheme="minorHAnsi"/>
                <w:sz w:val="16"/>
                <w:szCs w:val="16"/>
              </w:rPr>
              <w:t>653</w:t>
            </w:r>
          </w:p>
        </w:tc>
        <w:tc>
          <w:tcPr>
            <w:tcW w:w="1276" w:type="dxa"/>
            <w:noWrap/>
            <w:tcMar>
              <w:left w:w="0" w:type="dxa"/>
              <w:right w:w="0" w:type="dxa"/>
            </w:tcMar>
            <w:hideMark/>
          </w:tcPr>
          <w:p w14:paraId="1255208D"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66CE8E06" w14:textId="5EBB4C52" w:rsidR="00952CB9" w:rsidRPr="00905C5C" w:rsidRDefault="00952CB9" w:rsidP="00952CB9">
            <w:pPr>
              <w:ind w:left="113"/>
              <w:rPr>
                <w:rFonts w:cstheme="minorHAnsi"/>
                <w:sz w:val="16"/>
                <w:szCs w:val="16"/>
              </w:rPr>
            </w:pPr>
            <w:r w:rsidRPr="00905C5C">
              <w:rPr>
                <w:rFonts w:cstheme="minorHAnsi"/>
                <w:sz w:val="16"/>
                <w:szCs w:val="16"/>
              </w:rPr>
              <w:t xml:space="preserve">See our answers to questions 17 and 18. </w:t>
            </w:r>
            <w:r w:rsidRPr="00905C5C">
              <w:rPr>
                <w:rFonts w:cstheme="minorHAnsi"/>
                <w:sz w:val="16"/>
                <w:szCs w:val="16"/>
              </w:rPr>
              <w:br/>
            </w:r>
            <w:r w:rsidRPr="00905C5C">
              <w:rPr>
                <w:rFonts w:cstheme="minorHAnsi"/>
                <w:sz w:val="16"/>
                <w:szCs w:val="16"/>
              </w:rPr>
              <w:br/>
              <w:t xml:space="preserve">In order to capture outliers and have a practical risk-based supervision, percentiles need to be set high or even very high. However, due consideration should be given to the fact that each percentile will automatically capture a proportion of products, whether they offer value for money or not. In a market with a generally low price level (and, for example, a few outliers), cheap products will be captured by any benchmark. In fact, even in perfect markets there are always 10 % of products that will be above the 90 % percentile. </w:t>
            </w:r>
            <w:r w:rsidRPr="00905C5C">
              <w:rPr>
                <w:rFonts w:cstheme="minorHAnsi"/>
                <w:sz w:val="16"/>
                <w:szCs w:val="16"/>
              </w:rPr>
              <w:br/>
            </w:r>
            <w:r w:rsidRPr="00905C5C">
              <w:rPr>
                <w:rFonts w:cstheme="minorHAnsi"/>
                <w:sz w:val="16"/>
                <w:szCs w:val="16"/>
              </w:rPr>
              <w:br/>
              <w:t xml:space="preserve">Since, quantiles are not able to capture outliers only and will capture other products as well, it is important to use other metrices such as distance to the mean. </w:t>
            </w:r>
            <w:r w:rsidRPr="00905C5C">
              <w:rPr>
                <w:rFonts w:cstheme="minorHAnsi"/>
                <w:sz w:val="16"/>
                <w:szCs w:val="16"/>
              </w:rPr>
              <w:br/>
            </w:r>
            <w:r w:rsidRPr="00905C5C">
              <w:rPr>
                <w:rFonts w:cstheme="minorHAnsi"/>
                <w:sz w:val="16"/>
                <w:szCs w:val="16"/>
              </w:rPr>
              <w:br/>
              <w:t>Therefore, benchmarks and other metrices should always remain neutral and must be used wisely.</w:t>
            </w:r>
          </w:p>
        </w:tc>
        <w:tc>
          <w:tcPr>
            <w:tcW w:w="4394" w:type="dxa"/>
            <w:tcMar>
              <w:left w:w="0" w:type="dxa"/>
              <w:right w:w="0" w:type="dxa"/>
            </w:tcMar>
          </w:tcPr>
          <w:p w14:paraId="33EC7AA3" w14:textId="5F98B2D1" w:rsidR="00952CB9" w:rsidRDefault="00952CB9" w:rsidP="00952CB9">
            <w:pPr>
              <w:ind w:left="113"/>
              <w:rPr>
                <w:rFonts w:cstheme="minorHAnsi"/>
                <w:sz w:val="16"/>
                <w:szCs w:val="16"/>
              </w:rPr>
            </w:pPr>
            <w:r>
              <w:rPr>
                <w:rFonts w:cstheme="minorHAnsi"/>
                <w:sz w:val="16"/>
                <w:szCs w:val="16"/>
              </w:rPr>
              <w:t xml:space="preserve">EIOPA reiterates that instead of automatic consequences for products in a certain percentile, supervisors can exercise their discretion in assessing this as a reference point, considering data dispersion as well as elements in the overall VfM assessment. </w:t>
            </w:r>
          </w:p>
          <w:p w14:paraId="2D15A374" w14:textId="456F4F17" w:rsidR="00952CB9" w:rsidRPr="00905C5C" w:rsidRDefault="00952CB9" w:rsidP="00952CB9">
            <w:pPr>
              <w:ind w:left="113"/>
              <w:rPr>
                <w:rFonts w:cstheme="minorHAnsi"/>
                <w:sz w:val="16"/>
                <w:szCs w:val="16"/>
              </w:rPr>
            </w:pPr>
          </w:p>
        </w:tc>
      </w:tr>
      <w:tr w:rsidR="00952CB9" w:rsidRPr="00905C5C" w14:paraId="012A9556" w14:textId="322C5D40" w:rsidTr="00E723BE">
        <w:trPr>
          <w:trHeight w:val="20"/>
        </w:trPr>
        <w:tc>
          <w:tcPr>
            <w:tcW w:w="704" w:type="dxa"/>
            <w:noWrap/>
            <w:tcMar>
              <w:left w:w="0" w:type="dxa"/>
              <w:right w:w="0" w:type="dxa"/>
            </w:tcMar>
            <w:hideMark/>
          </w:tcPr>
          <w:p w14:paraId="1811F48F"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03DFC91A" w14:textId="77777777" w:rsidR="00952CB9" w:rsidRPr="00905C5C" w:rsidRDefault="00952CB9" w:rsidP="00952CB9">
            <w:pPr>
              <w:ind w:left="113"/>
              <w:rPr>
                <w:rFonts w:cstheme="minorHAnsi"/>
                <w:sz w:val="16"/>
                <w:szCs w:val="16"/>
              </w:rPr>
            </w:pPr>
            <w:r w:rsidRPr="00905C5C">
              <w:rPr>
                <w:rFonts w:cstheme="minorHAnsi"/>
                <w:sz w:val="16"/>
                <w:szCs w:val="16"/>
              </w:rPr>
              <w:t>654</w:t>
            </w:r>
          </w:p>
        </w:tc>
        <w:tc>
          <w:tcPr>
            <w:tcW w:w="1276" w:type="dxa"/>
            <w:noWrap/>
            <w:tcMar>
              <w:left w:w="0" w:type="dxa"/>
              <w:right w:w="0" w:type="dxa"/>
            </w:tcMar>
            <w:hideMark/>
          </w:tcPr>
          <w:p w14:paraId="3B3291EF"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1E154D1A" w14:textId="77777777" w:rsidR="00952CB9" w:rsidRPr="00905C5C" w:rsidRDefault="00952CB9" w:rsidP="00952CB9">
            <w:pPr>
              <w:ind w:left="113"/>
              <w:rPr>
                <w:rFonts w:cstheme="minorHAnsi"/>
                <w:sz w:val="16"/>
                <w:szCs w:val="16"/>
              </w:rPr>
            </w:pPr>
            <w:r w:rsidRPr="00905C5C">
              <w:rPr>
                <w:rFonts w:cstheme="minorHAnsi"/>
                <w:sz w:val="16"/>
                <w:szCs w:val="16"/>
              </w:rPr>
              <w:t xml:space="preserve">As per responses to questions 17) and 18), we do not agree with the proposed approach of using percentiles, as it considers it to be unnecessary and ineffective for consumer protection. </w:t>
            </w:r>
          </w:p>
        </w:tc>
        <w:tc>
          <w:tcPr>
            <w:tcW w:w="4394" w:type="dxa"/>
            <w:tcMar>
              <w:left w:w="0" w:type="dxa"/>
              <w:right w:w="0" w:type="dxa"/>
            </w:tcMar>
          </w:tcPr>
          <w:p w14:paraId="6B023E5C" w14:textId="7C8898D3" w:rsidR="00952CB9" w:rsidRPr="00905C5C" w:rsidRDefault="00952CB9" w:rsidP="00952CB9">
            <w:pPr>
              <w:ind w:left="113"/>
              <w:rPr>
                <w:rFonts w:cstheme="minorHAnsi"/>
                <w:sz w:val="16"/>
                <w:szCs w:val="16"/>
              </w:rPr>
            </w:pPr>
            <w:r w:rsidRPr="00F24F72">
              <w:rPr>
                <w:rFonts w:cstheme="minorHAnsi"/>
                <w:sz w:val="16"/>
                <w:szCs w:val="16"/>
              </w:rPr>
              <w:t>EIOPA is of the view that percentiles support a consistent, easy-to-understand and granular approach to VfM methodology.</w:t>
            </w:r>
          </w:p>
        </w:tc>
      </w:tr>
      <w:tr w:rsidR="00952CB9" w:rsidRPr="00905C5C" w14:paraId="67634F27" w14:textId="501F2EA8" w:rsidTr="00E723BE">
        <w:trPr>
          <w:trHeight w:val="20"/>
        </w:trPr>
        <w:tc>
          <w:tcPr>
            <w:tcW w:w="704" w:type="dxa"/>
            <w:noWrap/>
            <w:tcMar>
              <w:left w:w="0" w:type="dxa"/>
              <w:right w:w="0" w:type="dxa"/>
            </w:tcMar>
            <w:hideMark/>
          </w:tcPr>
          <w:p w14:paraId="59AFA775"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2B81B95" w14:textId="77777777" w:rsidR="00952CB9" w:rsidRPr="00905C5C" w:rsidRDefault="00952CB9" w:rsidP="00952CB9">
            <w:pPr>
              <w:ind w:left="113"/>
              <w:rPr>
                <w:rFonts w:cstheme="minorHAnsi"/>
                <w:sz w:val="16"/>
                <w:szCs w:val="16"/>
              </w:rPr>
            </w:pPr>
            <w:r w:rsidRPr="00905C5C">
              <w:rPr>
                <w:rFonts w:cstheme="minorHAnsi"/>
                <w:sz w:val="16"/>
                <w:szCs w:val="16"/>
              </w:rPr>
              <w:t>655</w:t>
            </w:r>
          </w:p>
        </w:tc>
        <w:tc>
          <w:tcPr>
            <w:tcW w:w="1276" w:type="dxa"/>
            <w:noWrap/>
            <w:tcMar>
              <w:left w:w="0" w:type="dxa"/>
              <w:right w:w="0" w:type="dxa"/>
            </w:tcMar>
            <w:hideMark/>
          </w:tcPr>
          <w:p w14:paraId="2C06ED89"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20D36269" w14:textId="77777777" w:rsidR="00952CB9" w:rsidRPr="00905C5C" w:rsidRDefault="00952CB9" w:rsidP="00952CB9">
            <w:pPr>
              <w:ind w:left="113"/>
              <w:rPr>
                <w:rFonts w:cstheme="minorHAnsi"/>
                <w:sz w:val="16"/>
                <w:szCs w:val="16"/>
              </w:rPr>
            </w:pPr>
            <w:r w:rsidRPr="00905C5C">
              <w:rPr>
                <w:rFonts w:cstheme="minorHAnsi"/>
                <w:sz w:val="16"/>
                <w:szCs w:val="16"/>
              </w:rPr>
              <w:t>Please review our response to question 17 above, which comments on the features of the distribution which need to be considered.</w:t>
            </w:r>
          </w:p>
        </w:tc>
        <w:tc>
          <w:tcPr>
            <w:tcW w:w="4394" w:type="dxa"/>
            <w:tcMar>
              <w:left w:w="0" w:type="dxa"/>
              <w:right w:w="0" w:type="dxa"/>
            </w:tcMar>
          </w:tcPr>
          <w:p w14:paraId="574DB7C6" w14:textId="11244D0C"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9DFC5BA" w14:textId="5B90117A" w:rsidTr="00E723BE">
        <w:trPr>
          <w:trHeight w:val="20"/>
        </w:trPr>
        <w:tc>
          <w:tcPr>
            <w:tcW w:w="704" w:type="dxa"/>
            <w:noWrap/>
            <w:tcMar>
              <w:left w:w="0" w:type="dxa"/>
              <w:right w:w="0" w:type="dxa"/>
            </w:tcMar>
            <w:hideMark/>
          </w:tcPr>
          <w:p w14:paraId="67E06FDF"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28309CA6" w14:textId="77777777" w:rsidR="00952CB9" w:rsidRPr="00905C5C" w:rsidRDefault="00952CB9" w:rsidP="00952CB9">
            <w:pPr>
              <w:ind w:left="113"/>
              <w:rPr>
                <w:rFonts w:cstheme="minorHAnsi"/>
                <w:sz w:val="16"/>
                <w:szCs w:val="16"/>
              </w:rPr>
            </w:pPr>
            <w:r w:rsidRPr="00905C5C">
              <w:rPr>
                <w:rFonts w:cstheme="minorHAnsi"/>
                <w:sz w:val="16"/>
                <w:szCs w:val="16"/>
              </w:rPr>
              <w:t>656</w:t>
            </w:r>
          </w:p>
        </w:tc>
        <w:tc>
          <w:tcPr>
            <w:tcW w:w="1276" w:type="dxa"/>
            <w:noWrap/>
            <w:tcMar>
              <w:left w:w="0" w:type="dxa"/>
              <w:right w:w="0" w:type="dxa"/>
            </w:tcMar>
            <w:hideMark/>
          </w:tcPr>
          <w:p w14:paraId="6BF64F97"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6358320A" w14:textId="77777777" w:rsidR="00952CB9" w:rsidRPr="00905C5C" w:rsidRDefault="00952CB9" w:rsidP="00952CB9">
            <w:pPr>
              <w:ind w:left="113"/>
              <w:rPr>
                <w:rFonts w:cstheme="minorHAnsi"/>
                <w:sz w:val="16"/>
                <w:szCs w:val="16"/>
              </w:rPr>
            </w:pPr>
            <w:r w:rsidRPr="00905C5C">
              <w:rPr>
                <w:rFonts w:cstheme="minorHAnsi"/>
                <w:sz w:val="16"/>
                <w:szCs w:val="16"/>
              </w:rPr>
              <w:t>The benchmarks should be represented by a percentile of the distribution, but their range can only be defined when all the data is collected and analysed.</w:t>
            </w:r>
          </w:p>
        </w:tc>
        <w:tc>
          <w:tcPr>
            <w:tcW w:w="4394" w:type="dxa"/>
            <w:tcMar>
              <w:left w:w="0" w:type="dxa"/>
              <w:right w:w="0" w:type="dxa"/>
            </w:tcMar>
          </w:tcPr>
          <w:p w14:paraId="40FB5A66" w14:textId="3D8A8909" w:rsidR="00952CB9" w:rsidRPr="00CC0470" w:rsidRDefault="00952CB9" w:rsidP="00952CB9">
            <w:pPr>
              <w:ind w:left="113"/>
              <w:rPr>
                <w:rFonts w:cstheme="minorHAnsi"/>
                <w:sz w:val="16"/>
                <w:szCs w:val="16"/>
                <w:highlight w:val="yellow"/>
              </w:rPr>
            </w:pPr>
            <w:r w:rsidRPr="004D5309">
              <w:rPr>
                <w:rFonts w:cstheme="minorHAnsi"/>
                <w:sz w:val="16"/>
                <w:szCs w:val="16"/>
              </w:rPr>
              <w:t>Noted.</w:t>
            </w:r>
          </w:p>
        </w:tc>
      </w:tr>
      <w:tr w:rsidR="00952CB9" w:rsidRPr="00905C5C" w14:paraId="3CB26492" w14:textId="05C7D62C" w:rsidTr="00E723BE">
        <w:trPr>
          <w:trHeight w:val="20"/>
        </w:trPr>
        <w:tc>
          <w:tcPr>
            <w:tcW w:w="704" w:type="dxa"/>
            <w:noWrap/>
            <w:tcMar>
              <w:left w:w="0" w:type="dxa"/>
              <w:right w:w="0" w:type="dxa"/>
            </w:tcMar>
            <w:hideMark/>
          </w:tcPr>
          <w:p w14:paraId="78B156B2"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657DA9B" w14:textId="77777777" w:rsidR="00952CB9" w:rsidRPr="00905C5C" w:rsidRDefault="00952CB9" w:rsidP="00952CB9">
            <w:pPr>
              <w:ind w:left="113"/>
              <w:rPr>
                <w:rFonts w:cstheme="minorHAnsi"/>
                <w:sz w:val="16"/>
                <w:szCs w:val="16"/>
              </w:rPr>
            </w:pPr>
            <w:r w:rsidRPr="00905C5C">
              <w:rPr>
                <w:rFonts w:cstheme="minorHAnsi"/>
                <w:sz w:val="16"/>
                <w:szCs w:val="16"/>
              </w:rPr>
              <w:t>657</w:t>
            </w:r>
          </w:p>
        </w:tc>
        <w:tc>
          <w:tcPr>
            <w:tcW w:w="1276" w:type="dxa"/>
            <w:noWrap/>
            <w:tcMar>
              <w:left w:w="0" w:type="dxa"/>
              <w:right w:w="0" w:type="dxa"/>
            </w:tcMar>
            <w:hideMark/>
          </w:tcPr>
          <w:p w14:paraId="336A5489"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139D8A6" w14:textId="77777777" w:rsidR="00952CB9" w:rsidRPr="00905C5C" w:rsidRDefault="00952CB9" w:rsidP="00952CB9">
            <w:pPr>
              <w:ind w:left="113"/>
              <w:rPr>
                <w:rFonts w:cstheme="minorHAnsi"/>
                <w:sz w:val="16"/>
                <w:szCs w:val="16"/>
              </w:rPr>
            </w:pPr>
            <w:r w:rsidRPr="00905C5C">
              <w:rPr>
                <w:rFonts w:cstheme="minorHAnsi"/>
                <w:sz w:val="16"/>
                <w:szCs w:val="16"/>
              </w:rPr>
              <w:t>As per responses to questions 17) and 18), BPCE Assurances does not agree with the proposed approach of using percentiles, as it considers it to be unnecessary and ineffective for consumer protection.</w:t>
            </w:r>
          </w:p>
        </w:tc>
        <w:tc>
          <w:tcPr>
            <w:tcW w:w="4394" w:type="dxa"/>
            <w:tcMar>
              <w:left w:w="0" w:type="dxa"/>
              <w:right w:w="0" w:type="dxa"/>
            </w:tcMar>
          </w:tcPr>
          <w:p w14:paraId="5E7004AA" w14:textId="4A07DB34" w:rsidR="00952CB9" w:rsidRPr="00905C5C" w:rsidRDefault="00952CB9" w:rsidP="00952CB9">
            <w:pPr>
              <w:ind w:left="113"/>
              <w:rPr>
                <w:rFonts w:cstheme="minorHAnsi"/>
                <w:sz w:val="16"/>
                <w:szCs w:val="16"/>
              </w:rPr>
            </w:pPr>
            <w:r w:rsidRPr="00F24F72">
              <w:rPr>
                <w:rFonts w:cstheme="minorHAnsi"/>
                <w:sz w:val="16"/>
                <w:szCs w:val="16"/>
              </w:rPr>
              <w:t>EIOPA is of the view that percentiles support a consistent, easy-to-understand and granular approach to VfM methodology.</w:t>
            </w:r>
          </w:p>
        </w:tc>
      </w:tr>
      <w:tr w:rsidR="00952CB9" w:rsidRPr="00905C5C" w14:paraId="385725EA" w14:textId="0A6FCDD2" w:rsidTr="00E723BE">
        <w:trPr>
          <w:trHeight w:val="20"/>
        </w:trPr>
        <w:tc>
          <w:tcPr>
            <w:tcW w:w="704" w:type="dxa"/>
            <w:noWrap/>
            <w:tcMar>
              <w:left w:w="0" w:type="dxa"/>
              <w:right w:w="0" w:type="dxa"/>
            </w:tcMar>
            <w:hideMark/>
          </w:tcPr>
          <w:p w14:paraId="22C8FC4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19</w:t>
            </w:r>
          </w:p>
        </w:tc>
        <w:tc>
          <w:tcPr>
            <w:tcW w:w="709" w:type="dxa"/>
            <w:noWrap/>
            <w:tcMar>
              <w:left w:w="0" w:type="dxa"/>
              <w:right w:w="0" w:type="dxa"/>
            </w:tcMar>
            <w:hideMark/>
          </w:tcPr>
          <w:p w14:paraId="1383BF7C" w14:textId="77777777" w:rsidR="00952CB9" w:rsidRPr="00905C5C" w:rsidRDefault="00952CB9" w:rsidP="00952CB9">
            <w:pPr>
              <w:ind w:left="113"/>
              <w:rPr>
                <w:rFonts w:cstheme="minorHAnsi"/>
                <w:sz w:val="16"/>
                <w:szCs w:val="16"/>
              </w:rPr>
            </w:pPr>
            <w:r w:rsidRPr="00905C5C">
              <w:rPr>
                <w:rFonts w:cstheme="minorHAnsi"/>
                <w:sz w:val="16"/>
                <w:szCs w:val="16"/>
              </w:rPr>
              <w:t>658</w:t>
            </w:r>
          </w:p>
        </w:tc>
        <w:tc>
          <w:tcPr>
            <w:tcW w:w="1276" w:type="dxa"/>
            <w:noWrap/>
            <w:tcMar>
              <w:left w:w="0" w:type="dxa"/>
              <w:right w:w="0" w:type="dxa"/>
            </w:tcMar>
            <w:hideMark/>
          </w:tcPr>
          <w:p w14:paraId="4055C3A6"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353F9BB6" w14:textId="77777777" w:rsidR="00952CB9" w:rsidRPr="00905C5C" w:rsidRDefault="00952CB9" w:rsidP="00952CB9">
            <w:pPr>
              <w:ind w:left="113"/>
              <w:rPr>
                <w:rFonts w:cstheme="minorHAnsi"/>
                <w:sz w:val="16"/>
                <w:szCs w:val="16"/>
              </w:rPr>
            </w:pPr>
            <w:r w:rsidRPr="00905C5C">
              <w:rPr>
                <w:rFonts w:cstheme="minorHAnsi"/>
                <w:sz w:val="16"/>
                <w:szCs w:val="16"/>
              </w:rPr>
              <w:t xml:space="preserve">As the number of products within each cluster differs, the decision on the percentile value should depend on the case investigated.  </w:t>
            </w:r>
          </w:p>
        </w:tc>
        <w:tc>
          <w:tcPr>
            <w:tcW w:w="4394" w:type="dxa"/>
            <w:shd w:val="clear" w:color="auto" w:fill="auto"/>
            <w:tcMar>
              <w:left w:w="0" w:type="dxa"/>
              <w:right w:w="0" w:type="dxa"/>
            </w:tcMar>
          </w:tcPr>
          <w:p w14:paraId="7E379F84" w14:textId="3DBABCA4" w:rsidR="00952CB9" w:rsidRPr="004D5309" w:rsidRDefault="00952CB9" w:rsidP="00952CB9">
            <w:pPr>
              <w:ind w:left="113"/>
              <w:rPr>
                <w:rFonts w:cstheme="minorHAnsi"/>
                <w:sz w:val="16"/>
                <w:szCs w:val="16"/>
              </w:rPr>
            </w:pPr>
            <w:r>
              <w:rPr>
                <w:rFonts w:cstheme="minorHAnsi"/>
                <w:sz w:val="16"/>
                <w:szCs w:val="16"/>
              </w:rPr>
              <w:t xml:space="preserve">Noted. </w:t>
            </w:r>
          </w:p>
        </w:tc>
      </w:tr>
      <w:tr w:rsidR="00952CB9" w:rsidRPr="00905C5C" w14:paraId="37402647" w14:textId="36EF8DEE" w:rsidTr="00E723BE">
        <w:trPr>
          <w:trHeight w:val="20"/>
        </w:trPr>
        <w:tc>
          <w:tcPr>
            <w:tcW w:w="704" w:type="dxa"/>
            <w:noWrap/>
            <w:tcMar>
              <w:left w:w="0" w:type="dxa"/>
              <w:right w:w="0" w:type="dxa"/>
            </w:tcMar>
            <w:hideMark/>
          </w:tcPr>
          <w:p w14:paraId="02564FF0"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4455A11" w14:textId="77777777" w:rsidR="00952CB9" w:rsidRPr="00905C5C" w:rsidRDefault="00952CB9" w:rsidP="00952CB9">
            <w:pPr>
              <w:ind w:left="113"/>
              <w:rPr>
                <w:rFonts w:cstheme="minorHAnsi"/>
                <w:sz w:val="16"/>
                <w:szCs w:val="16"/>
              </w:rPr>
            </w:pPr>
            <w:r w:rsidRPr="00905C5C">
              <w:rPr>
                <w:rFonts w:cstheme="minorHAnsi"/>
                <w:sz w:val="16"/>
                <w:szCs w:val="16"/>
              </w:rPr>
              <w:t>659</w:t>
            </w:r>
          </w:p>
        </w:tc>
        <w:tc>
          <w:tcPr>
            <w:tcW w:w="1276" w:type="dxa"/>
            <w:noWrap/>
            <w:tcMar>
              <w:left w:w="0" w:type="dxa"/>
              <w:right w:w="0" w:type="dxa"/>
            </w:tcMar>
            <w:hideMark/>
          </w:tcPr>
          <w:p w14:paraId="339D1AA4"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2D13D59A" w14:textId="77777777" w:rsidR="00952CB9" w:rsidRPr="00905C5C" w:rsidRDefault="00952CB9" w:rsidP="00952CB9">
            <w:pPr>
              <w:ind w:left="113"/>
              <w:rPr>
                <w:rFonts w:cstheme="minorHAnsi"/>
                <w:sz w:val="16"/>
                <w:szCs w:val="16"/>
              </w:rPr>
            </w:pPr>
            <w:r w:rsidRPr="00905C5C">
              <w:rPr>
                <w:rFonts w:cstheme="minorHAnsi"/>
                <w:sz w:val="16"/>
                <w:szCs w:val="16"/>
              </w:rPr>
              <w:t>As per responses to questions 17) and 18), we do not agree with the proposed approach of using percentiles, as it considers it to be unnecessary and ineffective for consumer protection.</w:t>
            </w:r>
          </w:p>
        </w:tc>
        <w:tc>
          <w:tcPr>
            <w:tcW w:w="4394" w:type="dxa"/>
            <w:tcMar>
              <w:left w:w="0" w:type="dxa"/>
              <w:right w:w="0" w:type="dxa"/>
            </w:tcMar>
          </w:tcPr>
          <w:p w14:paraId="1F24AA6C" w14:textId="20A72CE0" w:rsidR="00952CB9" w:rsidRPr="00905C5C" w:rsidRDefault="00952CB9" w:rsidP="00952CB9">
            <w:pPr>
              <w:ind w:left="113"/>
              <w:rPr>
                <w:rFonts w:cstheme="minorHAnsi"/>
                <w:sz w:val="16"/>
                <w:szCs w:val="16"/>
              </w:rPr>
            </w:pPr>
            <w:r w:rsidRPr="00F24F72">
              <w:rPr>
                <w:rFonts w:cstheme="minorHAnsi"/>
                <w:sz w:val="16"/>
                <w:szCs w:val="16"/>
              </w:rPr>
              <w:t>EIOPA is of the view that percentiles support a consistent, easy-to-understand and granular approach to VfM methodology.</w:t>
            </w:r>
          </w:p>
        </w:tc>
      </w:tr>
      <w:tr w:rsidR="00952CB9" w:rsidRPr="00905C5C" w14:paraId="623D4CC3" w14:textId="5CAAA53C" w:rsidTr="00E723BE">
        <w:trPr>
          <w:trHeight w:val="20"/>
        </w:trPr>
        <w:tc>
          <w:tcPr>
            <w:tcW w:w="704" w:type="dxa"/>
            <w:noWrap/>
            <w:tcMar>
              <w:left w:w="0" w:type="dxa"/>
              <w:right w:w="0" w:type="dxa"/>
            </w:tcMar>
            <w:hideMark/>
          </w:tcPr>
          <w:p w14:paraId="33094C75"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06C6F61B" w14:textId="77777777" w:rsidR="00952CB9" w:rsidRPr="00905C5C" w:rsidRDefault="00952CB9" w:rsidP="00952CB9">
            <w:pPr>
              <w:ind w:left="113"/>
              <w:rPr>
                <w:rFonts w:cstheme="minorHAnsi"/>
                <w:sz w:val="16"/>
                <w:szCs w:val="16"/>
              </w:rPr>
            </w:pPr>
            <w:r w:rsidRPr="00905C5C">
              <w:rPr>
                <w:rFonts w:cstheme="minorHAnsi"/>
                <w:sz w:val="16"/>
                <w:szCs w:val="16"/>
              </w:rPr>
              <w:t>660</w:t>
            </w:r>
          </w:p>
        </w:tc>
        <w:tc>
          <w:tcPr>
            <w:tcW w:w="1276" w:type="dxa"/>
            <w:noWrap/>
            <w:tcMar>
              <w:left w:w="0" w:type="dxa"/>
              <w:right w:w="0" w:type="dxa"/>
            </w:tcMar>
            <w:hideMark/>
          </w:tcPr>
          <w:p w14:paraId="19DC15DE"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2B3FB7FF" w14:textId="77777777" w:rsidR="00952CB9" w:rsidRPr="00905C5C" w:rsidRDefault="00952CB9" w:rsidP="00952CB9">
            <w:pPr>
              <w:ind w:left="113"/>
              <w:rPr>
                <w:rFonts w:cstheme="minorHAnsi"/>
                <w:sz w:val="16"/>
                <w:szCs w:val="16"/>
              </w:rPr>
            </w:pPr>
            <w:r w:rsidRPr="00905C5C">
              <w:rPr>
                <w:rFonts w:cstheme="minorHAnsi"/>
                <w:sz w:val="16"/>
                <w:szCs w:val="16"/>
              </w:rPr>
              <w:t xml:space="preserve">As per responses to questions 17) and 18), we do not agree with the proposed approach of using percentiles, as it considers it to be unnecessary and ineffective for consumer protection. </w:t>
            </w:r>
          </w:p>
        </w:tc>
        <w:tc>
          <w:tcPr>
            <w:tcW w:w="4394" w:type="dxa"/>
            <w:tcMar>
              <w:left w:w="0" w:type="dxa"/>
              <w:right w:w="0" w:type="dxa"/>
            </w:tcMar>
          </w:tcPr>
          <w:p w14:paraId="1991CAE3" w14:textId="1ADECC99"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59B5B77E" w14:textId="09212303" w:rsidTr="00E723BE">
        <w:trPr>
          <w:trHeight w:val="20"/>
        </w:trPr>
        <w:tc>
          <w:tcPr>
            <w:tcW w:w="704" w:type="dxa"/>
            <w:noWrap/>
            <w:tcMar>
              <w:left w:w="0" w:type="dxa"/>
              <w:right w:w="0" w:type="dxa"/>
            </w:tcMar>
            <w:hideMark/>
          </w:tcPr>
          <w:p w14:paraId="64B6CDD9"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5403E515" w14:textId="77777777" w:rsidR="00952CB9" w:rsidRPr="00905C5C" w:rsidRDefault="00952CB9" w:rsidP="00952CB9">
            <w:pPr>
              <w:ind w:left="113"/>
              <w:rPr>
                <w:rFonts w:cstheme="minorHAnsi"/>
                <w:sz w:val="16"/>
                <w:szCs w:val="16"/>
              </w:rPr>
            </w:pPr>
            <w:r w:rsidRPr="00905C5C">
              <w:rPr>
                <w:rFonts w:cstheme="minorHAnsi"/>
                <w:sz w:val="16"/>
                <w:szCs w:val="16"/>
              </w:rPr>
              <w:t>661</w:t>
            </w:r>
          </w:p>
        </w:tc>
        <w:tc>
          <w:tcPr>
            <w:tcW w:w="1276" w:type="dxa"/>
            <w:noWrap/>
            <w:tcMar>
              <w:left w:w="0" w:type="dxa"/>
              <w:right w:w="0" w:type="dxa"/>
            </w:tcMar>
            <w:hideMark/>
          </w:tcPr>
          <w:p w14:paraId="34783C02"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03A2E95A" w14:textId="77777777" w:rsidR="00952CB9" w:rsidRPr="00905C5C" w:rsidRDefault="00952CB9" w:rsidP="00952CB9">
            <w:pPr>
              <w:ind w:left="113"/>
              <w:rPr>
                <w:rFonts w:cstheme="minorHAnsi"/>
                <w:sz w:val="16"/>
                <w:szCs w:val="16"/>
              </w:rPr>
            </w:pPr>
            <w:r w:rsidRPr="00905C5C">
              <w:rPr>
                <w:rFonts w:cstheme="minorHAnsi"/>
                <w:sz w:val="16"/>
                <w:szCs w:val="16"/>
              </w:rPr>
              <w:t>Answered in 17ž, and 18.</w:t>
            </w:r>
          </w:p>
        </w:tc>
        <w:tc>
          <w:tcPr>
            <w:tcW w:w="4394" w:type="dxa"/>
            <w:tcMar>
              <w:left w:w="0" w:type="dxa"/>
              <w:right w:w="0" w:type="dxa"/>
            </w:tcMar>
          </w:tcPr>
          <w:p w14:paraId="5748D493" w14:textId="3A7B5BB4" w:rsidR="00952CB9" w:rsidRPr="00423CA8" w:rsidRDefault="00952CB9" w:rsidP="00952CB9">
            <w:pPr>
              <w:ind w:left="113"/>
              <w:rPr>
                <w:rFonts w:cstheme="minorHAnsi"/>
                <w:sz w:val="16"/>
                <w:szCs w:val="16"/>
              </w:rPr>
            </w:pPr>
            <w:r w:rsidRPr="00423CA8">
              <w:rPr>
                <w:rFonts w:cstheme="minorHAnsi"/>
                <w:sz w:val="16"/>
                <w:szCs w:val="16"/>
              </w:rPr>
              <w:t>/</w:t>
            </w:r>
          </w:p>
        </w:tc>
      </w:tr>
      <w:tr w:rsidR="00952CB9" w:rsidRPr="00905C5C" w14:paraId="5E24A78D" w14:textId="200FE4DE" w:rsidTr="00E723BE">
        <w:trPr>
          <w:trHeight w:val="20"/>
        </w:trPr>
        <w:tc>
          <w:tcPr>
            <w:tcW w:w="704" w:type="dxa"/>
            <w:noWrap/>
            <w:tcMar>
              <w:left w:w="0" w:type="dxa"/>
              <w:right w:w="0" w:type="dxa"/>
            </w:tcMar>
            <w:hideMark/>
          </w:tcPr>
          <w:p w14:paraId="2B4D33B1"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4BC4DBC0" w14:textId="77777777" w:rsidR="00952CB9" w:rsidRPr="00905C5C" w:rsidRDefault="00952CB9" w:rsidP="00952CB9">
            <w:pPr>
              <w:ind w:left="113"/>
              <w:rPr>
                <w:rFonts w:cstheme="minorHAnsi"/>
                <w:sz w:val="16"/>
                <w:szCs w:val="16"/>
              </w:rPr>
            </w:pPr>
            <w:r w:rsidRPr="00905C5C">
              <w:rPr>
                <w:rFonts w:cstheme="minorHAnsi"/>
                <w:sz w:val="16"/>
                <w:szCs w:val="16"/>
              </w:rPr>
              <w:t>662</w:t>
            </w:r>
          </w:p>
        </w:tc>
        <w:tc>
          <w:tcPr>
            <w:tcW w:w="1276" w:type="dxa"/>
            <w:noWrap/>
            <w:tcMar>
              <w:left w:w="0" w:type="dxa"/>
              <w:right w:w="0" w:type="dxa"/>
            </w:tcMar>
            <w:hideMark/>
          </w:tcPr>
          <w:p w14:paraId="5A2F3568"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6020BCC2" w14:textId="77777777" w:rsidR="00952CB9" w:rsidRPr="00905C5C" w:rsidRDefault="00952CB9" w:rsidP="00952CB9">
            <w:pPr>
              <w:ind w:left="113"/>
              <w:rPr>
                <w:rFonts w:cstheme="minorHAnsi"/>
                <w:sz w:val="16"/>
                <w:szCs w:val="16"/>
              </w:rPr>
            </w:pPr>
            <w:r w:rsidRPr="00905C5C">
              <w:rPr>
                <w:rFonts w:cstheme="minorHAnsi"/>
                <w:sz w:val="16"/>
                <w:szCs w:val="16"/>
              </w:rPr>
              <w:t>No (see question 17).</w:t>
            </w:r>
          </w:p>
        </w:tc>
        <w:tc>
          <w:tcPr>
            <w:tcW w:w="4394" w:type="dxa"/>
            <w:tcMar>
              <w:left w:w="0" w:type="dxa"/>
              <w:right w:w="0" w:type="dxa"/>
            </w:tcMar>
          </w:tcPr>
          <w:p w14:paraId="1CCBEDD8" w14:textId="7F3339C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425CFD5" w14:textId="56703F19" w:rsidTr="00E723BE">
        <w:trPr>
          <w:trHeight w:val="20"/>
        </w:trPr>
        <w:tc>
          <w:tcPr>
            <w:tcW w:w="704" w:type="dxa"/>
            <w:noWrap/>
            <w:tcMar>
              <w:left w:w="0" w:type="dxa"/>
              <w:right w:w="0" w:type="dxa"/>
            </w:tcMar>
            <w:hideMark/>
          </w:tcPr>
          <w:p w14:paraId="3F3CC349"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191C930D" w14:textId="77777777" w:rsidR="00952CB9" w:rsidRPr="00905C5C" w:rsidRDefault="00952CB9" w:rsidP="00952CB9">
            <w:pPr>
              <w:ind w:left="113"/>
              <w:rPr>
                <w:rFonts w:cstheme="minorHAnsi"/>
                <w:sz w:val="16"/>
                <w:szCs w:val="16"/>
              </w:rPr>
            </w:pPr>
            <w:r w:rsidRPr="00905C5C">
              <w:rPr>
                <w:rFonts w:cstheme="minorHAnsi"/>
                <w:sz w:val="16"/>
                <w:szCs w:val="16"/>
              </w:rPr>
              <w:t>663</w:t>
            </w:r>
          </w:p>
        </w:tc>
        <w:tc>
          <w:tcPr>
            <w:tcW w:w="1276" w:type="dxa"/>
            <w:noWrap/>
            <w:tcMar>
              <w:left w:w="0" w:type="dxa"/>
              <w:right w:w="0" w:type="dxa"/>
            </w:tcMar>
            <w:hideMark/>
          </w:tcPr>
          <w:p w14:paraId="784210CB"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198B28FF" w14:textId="77777777" w:rsidR="00952CB9" w:rsidRPr="00905C5C" w:rsidRDefault="00952CB9" w:rsidP="00952CB9">
            <w:pPr>
              <w:ind w:left="113"/>
              <w:rPr>
                <w:rFonts w:cstheme="minorHAnsi"/>
                <w:sz w:val="16"/>
                <w:szCs w:val="16"/>
              </w:rPr>
            </w:pPr>
            <w:r w:rsidRPr="00905C5C">
              <w:rPr>
                <w:rFonts w:cstheme="minorHAnsi"/>
                <w:sz w:val="16"/>
                <w:szCs w:val="16"/>
              </w:rPr>
              <w:t xml:space="preserve">It's far too early to form an opinion. Nevertheless, the use of percentiles would require excellent comparability of indicators and a sufficient number of products or funds per cluster. This is what the French system allows, as it relies solely on few indicators for MOP funds which are perfectily comparable. </w:t>
            </w:r>
          </w:p>
        </w:tc>
        <w:tc>
          <w:tcPr>
            <w:tcW w:w="4394" w:type="dxa"/>
            <w:tcMar>
              <w:left w:w="0" w:type="dxa"/>
              <w:right w:w="0" w:type="dxa"/>
            </w:tcMar>
          </w:tcPr>
          <w:p w14:paraId="2B536CCE" w14:textId="49E72795" w:rsidR="00952CB9" w:rsidRDefault="00952CB9" w:rsidP="00952CB9">
            <w:pPr>
              <w:ind w:left="113"/>
              <w:rPr>
                <w:rFonts w:cstheme="minorHAnsi"/>
                <w:sz w:val="16"/>
                <w:szCs w:val="16"/>
              </w:rPr>
            </w:pPr>
            <w:r>
              <w:rPr>
                <w:rFonts w:cstheme="minorHAnsi"/>
                <w:sz w:val="16"/>
                <w:szCs w:val="16"/>
              </w:rPr>
              <w:t xml:space="preserve">EIOPA agrees to the need of having sufficient number of products per cluster to product benchmarks. </w:t>
            </w:r>
          </w:p>
          <w:p w14:paraId="2B3194CD" w14:textId="66BE3DBD" w:rsidR="00952CB9" w:rsidRPr="00905C5C" w:rsidRDefault="00952CB9" w:rsidP="00952CB9">
            <w:pPr>
              <w:ind w:left="113"/>
              <w:rPr>
                <w:rFonts w:cstheme="minorHAnsi"/>
                <w:sz w:val="16"/>
                <w:szCs w:val="16"/>
              </w:rPr>
            </w:pPr>
            <w:r>
              <w:rPr>
                <w:rFonts w:cstheme="minorHAnsi"/>
                <w:sz w:val="16"/>
                <w:szCs w:val="16"/>
              </w:rPr>
              <w:t xml:space="preserve"> </w:t>
            </w:r>
          </w:p>
        </w:tc>
      </w:tr>
      <w:tr w:rsidR="00952CB9" w:rsidRPr="00905C5C" w14:paraId="5B59A532" w14:textId="28263379" w:rsidTr="00E723BE">
        <w:trPr>
          <w:trHeight w:val="20"/>
        </w:trPr>
        <w:tc>
          <w:tcPr>
            <w:tcW w:w="704" w:type="dxa"/>
            <w:noWrap/>
            <w:tcMar>
              <w:left w:w="0" w:type="dxa"/>
              <w:right w:w="0" w:type="dxa"/>
            </w:tcMar>
            <w:hideMark/>
          </w:tcPr>
          <w:p w14:paraId="39A2CD23"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35A47861" w14:textId="77777777" w:rsidR="00952CB9" w:rsidRPr="00905C5C" w:rsidRDefault="00952CB9" w:rsidP="00952CB9">
            <w:pPr>
              <w:ind w:left="113"/>
              <w:rPr>
                <w:rFonts w:cstheme="minorHAnsi"/>
                <w:sz w:val="16"/>
                <w:szCs w:val="16"/>
              </w:rPr>
            </w:pPr>
            <w:r w:rsidRPr="00905C5C">
              <w:rPr>
                <w:rFonts w:cstheme="minorHAnsi"/>
                <w:sz w:val="16"/>
                <w:szCs w:val="16"/>
              </w:rPr>
              <w:t>664</w:t>
            </w:r>
          </w:p>
        </w:tc>
        <w:tc>
          <w:tcPr>
            <w:tcW w:w="1276" w:type="dxa"/>
            <w:noWrap/>
            <w:tcMar>
              <w:left w:w="0" w:type="dxa"/>
              <w:right w:w="0" w:type="dxa"/>
            </w:tcMar>
            <w:hideMark/>
          </w:tcPr>
          <w:p w14:paraId="01AAF1B7"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1607B01B" w14:textId="77777777" w:rsidR="00952CB9" w:rsidRPr="00905C5C" w:rsidRDefault="00952CB9" w:rsidP="00952CB9">
            <w:pPr>
              <w:ind w:left="113"/>
              <w:rPr>
                <w:rFonts w:cstheme="minorHAnsi"/>
                <w:sz w:val="16"/>
                <w:szCs w:val="16"/>
              </w:rPr>
            </w:pPr>
            <w:r w:rsidRPr="00905C5C">
              <w:rPr>
                <w:rFonts w:cstheme="minorHAnsi"/>
                <w:sz w:val="16"/>
                <w:szCs w:val="16"/>
              </w:rPr>
              <w:t xml:space="preserve">As commented above, it is not adequate to define the minimum/maximum percentiles before analyzing the data collected. These limits should be taken very carefully, as percentiles are not adequate to extract general conclusions, and they must be used only to identify products that require further analysis. </w:t>
            </w:r>
          </w:p>
        </w:tc>
        <w:tc>
          <w:tcPr>
            <w:tcW w:w="4394" w:type="dxa"/>
            <w:tcMar>
              <w:left w:w="0" w:type="dxa"/>
              <w:right w:w="0" w:type="dxa"/>
            </w:tcMar>
          </w:tcPr>
          <w:p w14:paraId="5C9168DF" w14:textId="4BF52EE7" w:rsidR="00952CB9" w:rsidRPr="00AB584F" w:rsidRDefault="00952CB9" w:rsidP="00952CB9">
            <w:pPr>
              <w:ind w:left="113"/>
              <w:rPr>
                <w:sz w:val="16"/>
                <w:szCs w:val="16"/>
              </w:rPr>
            </w:pPr>
            <w:r w:rsidRPr="00F71819">
              <w:rPr>
                <w:sz w:val="16"/>
                <w:szCs w:val="16"/>
              </w:rPr>
              <w:t>EIOPA’s approach</w:t>
            </w:r>
            <w:r>
              <w:rPr>
                <w:sz w:val="16"/>
                <w:szCs w:val="16"/>
              </w:rPr>
              <w:t xml:space="preserve"> provides a reference point,</w:t>
            </w:r>
            <w:r w:rsidRPr="00F71819">
              <w:rPr>
                <w:sz w:val="16"/>
                <w:szCs w:val="16"/>
              </w:rPr>
              <w:t xml:space="preserve"> allow</w:t>
            </w:r>
            <w:r>
              <w:rPr>
                <w:sz w:val="16"/>
                <w:szCs w:val="16"/>
              </w:rPr>
              <w:t>ing</w:t>
            </w:r>
            <w:r w:rsidRPr="00F71819">
              <w:rPr>
                <w:sz w:val="16"/>
                <w:szCs w:val="16"/>
              </w:rPr>
              <w:t xml:space="preserve"> for</w:t>
            </w:r>
            <w:r>
              <w:rPr>
                <w:sz w:val="16"/>
                <w:szCs w:val="16"/>
              </w:rPr>
              <w:t xml:space="preserve"> supervisory</w:t>
            </w:r>
            <w:r w:rsidRPr="00F71819">
              <w:rPr>
                <w:sz w:val="16"/>
                <w:szCs w:val="16"/>
              </w:rPr>
              <w:t xml:space="preserve"> discretion to be used in considering the standard deviation of the values’ distribution</w:t>
            </w:r>
            <w:r>
              <w:rPr>
                <w:sz w:val="16"/>
                <w:szCs w:val="16"/>
              </w:rPr>
              <w:t xml:space="preserve"> and in the overall assessment of VfM to determine which products may require further supervisory scrutiny.</w:t>
            </w:r>
          </w:p>
        </w:tc>
      </w:tr>
      <w:tr w:rsidR="00952CB9" w:rsidRPr="00905C5C" w14:paraId="2FDA98EC" w14:textId="51710A87" w:rsidTr="00E723BE">
        <w:trPr>
          <w:trHeight w:val="20"/>
        </w:trPr>
        <w:tc>
          <w:tcPr>
            <w:tcW w:w="704" w:type="dxa"/>
            <w:noWrap/>
            <w:tcMar>
              <w:left w:w="0" w:type="dxa"/>
              <w:right w:w="0" w:type="dxa"/>
            </w:tcMar>
            <w:hideMark/>
          </w:tcPr>
          <w:p w14:paraId="192367A7"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7E4C2823" w14:textId="77777777" w:rsidR="00952CB9" w:rsidRPr="00905C5C" w:rsidRDefault="00952CB9" w:rsidP="00952CB9">
            <w:pPr>
              <w:ind w:left="113"/>
              <w:rPr>
                <w:rFonts w:cstheme="minorHAnsi"/>
                <w:sz w:val="16"/>
                <w:szCs w:val="16"/>
              </w:rPr>
            </w:pPr>
            <w:r w:rsidRPr="00905C5C">
              <w:rPr>
                <w:rFonts w:cstheme="minorHAnsi"/>
                <w:sz w:val="16"/>
                <w:szCs w:val="16"/>
              </w:rPr>
              <w:t>665</w:t>
            </w:r>
          </w:p>
        </w:tc>
        <w:tc>
          <w:tcPr>
            <w:tcW w:w="1276" w:type="dxa"/>
            <w:noWrap/>
            <w:tcMar>
              <w:left w:w="0" w:type="dxa"/>
              <w:right w:w="0" w:type="dxa"/>
            </w:tcMar>
            <w:hideMark/>
          </w:tcPr>
          <w:p w14:paraId="4AACC8F1"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61A593B3" w14:textId="77777777" w:rsidR="00952CB9" w:rsidRPr="00905C5C" w:rsidRDefault="00952CB9" w:rsidP="00952CB9">
            <w:pPr>
              <w:ind w:left="113"/>
              <w:rPr>
                <w:rFonts w:cstheme="minorHAnsi"/>
                <w:sz w:val="16"/>
                <w:szCs w:val="16"/>
              </w:rPr>
            </w:pPr>
            <w:r w:rsidRPr="00905C5C">
              <w:rPr>
                <w:rFonts w:cstheme="minorHAnsi"/>
                <w:sz w:val="16"/>
                <w:szCs w:val="16"/>
              </w:rPr>
              <w:t>See answer to question 17 and 18.</w:t>
            </w:r>
          </w:p>
        </w:tc>
        <w:tc>
          <w:tcPr>
            <w:tcW w:w="4394" w:type="dxa"/>
            <w:tcMar>
              <w:left w:w="0" w:type="dxa"/>
              <w:right w:w="0" w:type="dxa"/>
            </w:tcMar>
          </w:tcPr>
          <w:p w14:paraId="78ADBCE0" w14:textId="34EADE78"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E075383" w14:textId="3C33C36E" w:rsidTr="00E723BE">
        <w:trPr>
          <w:trHeight w:val="20"/>
        </w:trPr>
        <w:tc>
          <w:tcPr>
            <w:tcW w:w="704" w:type="dxa"/>
            <w:noWrap/>
            <w:tcMar>
              <w:left w:w="0" w:type="dxa"/>
              <w:right w:w="0" w:type="dxa"/>
            </w:tcMar>
            <w:hideMark/>
          </w:tcPr>
          <w:p w14:paraId="70296DC6"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00652F2F" w14:textId="77777777" w:rsidR="00952CB9" w:rsidRPr="00905C5C" w:rsidRDefault="00952CB9" w:rsidP="00952CB9">
            <w:pPr>
              <w:ind w:left="113"/>
              <w:rPr>
                <w:rFonts w:cstheme="minorHAnsi"/>
                <w:sz w:val="16"/>
                <w:szCs w:val="16"/>
              </w:rPr>
            </w:pPr>
            <w:r w:rsidRPr="00905C5C">
              <w:rPr>
                <w:rFonts w:cstheme="minorHAnsi"/>
                <w:sz w:val="16"/>
                <w:szCs w:val="16"/>
              </w:rPr>
              <w:t>666</w:t>
            </w:r>
          </w:p>
        </w:tc>
        <w:tc>
          <w:tcPr>
            <w:tcW w:w="1276" w:type="dxa"/>
            <w:noWrap/>
            <w:tcMar>
              <w:left w:w="0" w:type="dxa"/>
              <w:right w:w="0" w:type="dxa"/>
            </w:tcMar>
            <w:hideMark/>
          </w:tcPr>
          <w:p w14:paraId="44CFC111"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712E7C58" w14:textId="77777777" w:rsidR="00952CB9" w:rsidRPr="00905C5C" w:rsidRDefault="00952CB9" w:rsidP="00952CB9">
            <w:pPr>
              <w:ind w:left="113"/>
              <w:rPr>
                <w:rFonts w:cstheme="minorHAnsi"/>
                <w:sz w:val="16"/>
                <w:szCs w:val="16"/>
              </w:rPr>
            </w:pPr>
            <w:r w:rsidRPr="00905C5C">
              <w:rPr>
                <w:rFonts w:cstheme="minorHAnsi"/>
                <w:sz w:val="16"/>
                <w:szCs w:val="16"/>
              </w:rPr>
              <w:t>See answer to question 17 and 18.</w:t>
            </w:r>
          </w:p>
        </w:tc>
        <w:tc>
          <w:tcPr>
            <w:tcW w:w="4394" w:type="dxa"/>
            <w:tcMar>
              <w:left w:w="0" w:type="dxa"/>
              <w:right w:w="0" w:type="dxa"/>
            </w:tcMar>
          </w:tcPr>
          <w:p w14:paraId="28DD15B9" w14:textId="7A71E006" w:rsidR="00952CB9" w:rsidRPr="00CC0470" w:rsidRDefault="00952CB9" w:rsidP="00952CB9">
            <w:pPr>
              <w:ind w:left="113"/>
              <w:rPr>
                <w:rFonts w:cstheme="minorHAnsi"/>
                <w:sz w:val="16"/>
                <w:szCs w:val="16"/>
                <w:highlight w:val="yellow"/>
              </w:rPr>
            </w:pPr>
            <w:r w:rsidRPr="00863E9F">
              <w:rPr>
                <w:rFonts w:cstheme="minorHAnsi"/>
                <w:sz w:val="16"/>
                <w:szCs w:val="16"/>
              </w:rPr>
              <w:t xml:space="preserve">Noted. </w:t>
            </w:r>
          </w:p>
        </w:tc>
      </w:tr>
      <w:tr w:rsidR="00952CB9" w:rsidRPr="00905C5C" w14:paraId="71D02301" w14:textId="44972DFA" w:rsidTr="00E723BE">
        <w:trPr>
          <w:trHeight w:val="20"/>
        </w:trPr>
        <w:tc>
          <w:tcPr>
            <w:tcW w:w="704" w:type="dxa"/>
            <w:noWrap/>
            <w:tcMar>
              <w:left w:w="0" w:type="dxa"/>
              <w:right w:w="0" w:type="dxa"/>
            </w:tcMar>
            <w:hideMark/>
          </w:tcPr>
          <w:p w14:paraId="1A1B91F3"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2EBAC416" w14:textId="77777777" w:rsidR="00952CB9" w:rsidRPr="00905C5C" w:rsidRDefault="00952CB9" w:rsidP="00952CB9">
            <w:pPr>
              <w:ind w:left="113"/>
              <w:rPr>
                <w:rFonts w:cstheme="minorHAnsi"/>
                <w:sz w:val="16"/>
                <w:szCs w:val="16"/>
              </w:rPr>
            </w:pPr>
            <w:r w:rsidRPr="00905C5C">
              <w:rPr>
                <w:rFonts w:cstheme="minorHAnsi"/>
                <w:sz w:val="16"/>
                <w:szCs w:val="16"/>
              </w:rPr>
              <w:t>667</w:t>
            </w:r>
          </w:p>
        </w:tc>
        <w:tc>
          <w:tcPr>
            <w:tcW w:w="1276" w:type="dxa"/>
            <w:noWrap/>
            <w:tcMar>
              <w:left w:w="0" w:type="dxa"/>
              <w:right w:w="0" w:type="dxa"/>
            </w:tcMar>
            <w:hideMark/>
          </w:tcPr>
          <w:p w14:paraId="4E014B4B"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22B26B24" w14:textId="77777777" w:rsidR="00952CB9" w:rsidRPr="00905C5C" w:rsidRDefault="00952CB9" w:rsidP="00952CB9">
            <w:pPr>
              <w:ind w:left="113"/>
              <w:rPr>
                <w:rFonts w:cstheme="minorHAnsi"/>
                <w:sz w:val="16"/>
                <w:szCs w:val="16"/>
              </w:rPr>
            </w:pPr>
            <w:r w:rsidRPr="00905C5C">
              <w:rPr>
                <w:rFonts w:cstheme="minorHAnsi"/>
                <w:sz w:val="16"/>
                <w:szCs w:val="16"/>
              </w:rPr>
              <w:t xml:space="preserve">As answered in Q17, it’s impossible to answer the question without knowing what we are talking about. What will be the percentiles? We can only answer the question once the percentiles will be proposed by EIOPA. </w:t>
            </w:r>
            <w:r w:rsidRPr="00905C5C">
              <w:rPr>
                <w:rFonts w:cstheme="minorHAnsi"/>
                <w:sz w:val="16"/>
                <w:szCs w:val="16"/>
              </w:rPr>
              <w:br/>
            </w:r>
            <w:r w:rsidRPr="00905C5C">
              <w:rPr>
                <w:rFonts w:cstheme="minorHAnsi"/>
                <w:sz w:val="16"/>
                <w:szCs w:val="16"/>
              </w:rPr>
              <w:br/>
              <w:t>We need a methodology but it’s too early to choose which one, we also fear to end up with an obligation that we cannot assess and that will be costly and burdensome.</w:t>
            </w:r>
            <w:r w:rsidRPr="00905C5C">
              <w:rPr>
                <w:rFonts w:cstheme="minorHAnsi"/>
                <w:sz w:val="16"/>
                <w:szCs w:val="16"/>
              </w:rPr>
              <w:br/>
            </w:r>
            <w:r w:rsidRPr="00905C5C">
              <w:rPr>
                <w:rFonts w:cstheme="minorHAnsi"/>
                <w:sz w:val="16"/>
                <w:szCs w:val="16"/>
              </w:rPr>
              <w:br/>
              <w:t>For us, it’s important to keep a level playing field with existing and upcoming European legislations such as IDD, POG, RIS, PRIIPs… Supervisory convergence is needed in this exercise, and this should remain a supervisory tool only!</w:t>
            </w:r>
          </w:p>
        </w:tc>
        <w:tc>
          <w:tcPr>
            <w:tcW w:w="4394" w:type="dxa"/>
            <w:tcMar>
              <w:left w:w="0" w:type="dxa"/>
              <w:right w:w="0" w:type="dxa"/>
            </w:tcMar>
          </w:tcPr>
          <w:p w14:paraId="0948936A" w14:textId="6906717F" w:rsidR="00952CB9" w:rsidRDefault="00952CB9" w:rsidP="00952CB9">
            <w:pPr>
              <w:ind w:left="113"/>
              <w:rPr>
                <w:rFonts w:cstheme="minorHAnsi"/>
                <w:sz w:val="16"/>
                <w:szCs w:val="16"/>
              </w:rPr>
            </w:pPr>
            <w:r>
              <w:rPr>
                <w:rFonts w:cstheme="minorHAnsi"/>
                <w:sz w:val="16"/>
                <w:szCs w:val="16"/>
              </w:rPr>
              <w:t xml:space="preserve">EIOPA clarifies that the aim of this work is to promote supervisory convergence across the EU. </w:t>
            </w:r>
          </w:p>
          <w:p w14:paraId="3E99BCB1" w14:textId="77777777" w:rsidR="00952CB9" w:rsidRDefault="00952CB9" w:rsidP="00952CB9">
            <w:pPr>
              <w:ind w:left="113"/>
              <w:rPr>
                <w:rFonts w:cstheme="minorHAnsi"/>
                <w:sz w:val="16"/>
                <w:szCs w:val="16"/>
              </w:rPr>
            </w:pPr>
          </w:p>
          <w:p w14:paraId="76CBAC81" w14:textId="7B59C048" w:rsidR="00952CB9" w:rsidRPr="00905C5C" w:rsidRDefault="00952CB9" w:rsidP="00952CB9">
            <w:pPr>
              <w:ind w:left="113"/>
              <w:rPr>
                <w:rFonts w:cstheme="minorHAnsi"/>
                <w:sz w:val="16"/>
                <w:szCs w:val="16"/>
              </w:rPr>
            </w:pPr>
            <w:r>
              <w:rPr>
                <w:rFonts w:cstheme="minorHAnsi"/>
                <w:sz w:val="16"/>
                <w:szCs w:val="16"/>
              </w:rPr>
              <w:t>This tool will initially be reserved for supervisory purposes, and once this becomes available to product manufacturers</w:t>
            </w:r>
            <w:r w:rsidR="003827A4">
              <w:rPr>
                <w:rFonts w:cstheme="minorHAnsi"/>
                <w:sz w:val="16"/>
                <w:szCs w:val="16"/>
              </w:rPr>
              <w:t xml:space="preserve"> after discussion with NCAs and sufficient analysis,</w:t>
            </w:r>
            <w:r>
              <w:rPr>
                <w:rFonts w:cstheme="minorHAnsi"/>
                <w:sz w:val="16"/>
                <w:szCs w:val="16"/>
              </w:rPr>
              <w:t xml:space="preserve"> this can facilitate their product testing processes. </w:t>
            </w:r>
          </w:p>
        </w:tc>
      </w:tr>
      <w:tr w:rsidR="00952CB9" w:rsidRPr="00905C5C" w14:paraId="016731A7" w14:textId="7EA5C526" w:rsidTr="00E723BE">
        <w:trPr>
          <w:trHeight w:val="20"/>
        </w:trPr>
        <w:tc>
          <w:tcPr>
            <w:tcW w:w="704" w:type="dxa"/>
            <w:noWrap/>
            <w:tcMar>
              <w:left w:w="0" w:type="dxa"/>
              <w:right w:w="0" w:type="dxa"/>
            </w:tcMar>
            <w:hideMark/>
          </w:tcPr>
          <w:p w14:paraId="58DBD76C" w14:textId="77777777" w:rsidR="00952CB9" w:rsidRPr="00905C5C" w:rsidRDefault="00952CB9" w:rsidP="00952CB9">
            <w:pPr>
              <w:ind w:left="113"/>
              <w:rPr>
                <w:rFonts w:cstheme="minorHAnsi"/>
                <w:sz w:val="16"/>
                <w:szCs w:val="16"/>
              </w:rPr>
            </w:pPr>
            <w:r w:rsidRPr="00905C5C">
              <w:rPr>
                <w:rFonts w:cstheme="minorHAnsi"/>
                <w:sz w:val="16"/>
                <w:szCs w:val="16"/>
              </w:rPr>
              <w:lastRenderedPageBreak/>
              <w:t>19</w:t>
            </w:r>
          </w:p>
        </w:tc>
        <w:tc>
          <w:tcPr>
            <w:tcW w:w="709" w:type="dxa"/>
            <w:noWrap/>
            <w:tcMar>
              <w:left w:w="0" w:type="dxa"/>
              <w:right w:w="0" w:type="dxa"/>
            </w:tcMar>
            <w:hideMark/>
          </w:tcPr>
          <w:p w14:paraId="04E42008" w14:textId="77777777" w:rsidR="00952CB9" w:rsidRPr="00905C5C" w:rsidRDefault="00952CB9" w:rsidP="00952CB9">
            <w:pPr>
              <w:ind w:left="113"/>
              <w:rPr>
                <w:rFonts w:cstheme="minorHAnsi"/>
                <w:sz w:val="16"/>
                <w:szCs w:val="16"/>
              </w:rPr>
            </w:pPr>
            <w:r w:rsidRPr="00905C5C">
              <w:rPr>
                <w:rFonts w:cstheme="minorHAnsi"/>
                <w:sz w:val="16"/>
                <w:szCs w:val="16"/>
              </w:rPr>
              <w:t>668</w:t>
            </w:r>
          </w:p>
        </w:tc>
        <w:tc>
          <w:tcPr>
            <w:tcW w:w="1276" w:type="dxa"/>
            <w:noWrap/>
            <w:tcMar>
              <w:left w:w="0" w:type="dxa"/>
              <w:right w:w="0" w:type="dxa"/>
            </w:tcMar>
            <w:hideMark/>
          </w:tcPr>
          <w:p w14:paraId="3EAD858F"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21E990B3" w14:textId="77777777" w:rsidR="00952CB9" w:rsidRPr="00905C5C" w:rsidRDefault="00952CB9" w:rsidP="00952CB9">
            <w:pPr>
              <w:ind w:left="113"/>
              <w:rPr>
                <w:rFonts w:cstheme="minorHAnsi"/>
                <w:sz w:val="16"/>
                <w:szCs w:val="16"/>
              </w:rPr>
            </w:pPr>
            <w:r w:rsidRPr="00905C5C">
              <w:rPr>
                <w:rFonts w:cstheme="minorHAnsi"/>
                <w:sz w:val="16"/>
                <w:szCs w:val="16"/>
              </w:rPr>
              <w:t>Ditto.</w:t>
            </w:r>
          </w:p>
        </w:tc>
        <w:tc>
          <w:tcPr>
            <w:tcW w:w="4394" w:type="dxa"/>
            <w:tcMar>
              <w:left w:w="0" w:type="dxa"/>
              <w:right w:w="0" w:type="dxa"/>
            </w:tcMar>
          </w:tcPr>
          <w:p w14:paraId="38893F69" w14:textId="77777777" w:rsidR="00952CB9" w:rsidRPr="00905C5C" w:rsidRDefault="00952CB9" w:rsidP="00952CB9">
            <w:pPr>
              <w:ind w:left="113"/>
              <w:rPr>
                <w:rFonts w:cstheme="minorHAnsi"/>
                <w:sz w:val="16"/>
                <w:szCs w:val="16"/>
              </w:rPr>
            </w:pPr>
          </w:p>
        </w:tc>
      </w:tr>
      <w:tr w:rsidR="00952CB9" w:rsidRPr="00905C5C" w14:paraId="1282B5DA" w14:textId="04527BAF" w:rsidTr="00E723BE">
        <w:trPr>
          <w:trHeight w:val="20"/>
        </w:trPr>
        <w:tc>
          <w:tcPr>
            <w:tcW w:w="704" w:type="dxa"/>
            <w:noWrap/>
            <w:tcMar>
              <w:left w:w="0" w:type="dxa"/>
              <w:right w:w="0" w:type="dxa"/>
            </w:tcMar>
            <w:hideMark/>
          </w:tcPr>
          <w:p w14:paraId="6EE875C2" w14:textId="77777777" w:rsidR="00952CB9" w:rsidRPr="00905C5C" w:rsidRDefault="00952CB9" w:rsidP="00952CB9">
            <w:pPr>
              <w:ind w:left="113"/>
              <w:rPr>
                <w:rFonts w:cstheme="minorHAnsi"/>
                <w:sz w:val="16"/>
                <w:szCs w:val="16"/>
              </w:rPr>
            </w:pPr>
            <w:r w:rsidRPr="00905C5C">
              <w:rPr>
                <w:rFonts w:cstheme="minorHAnsi"/>
                <w:sz w:val="16"/>
                <w:szCs w:val="16"/>
              </w:rPr>
              <w:t>19</w:t>
            </w:r>
          </w:p>
        </w:tc>
        <w:tc>
          <w:tcPr>
            <w:tcW w:w="709" w:type="dxa"/>
            <w:noWrap/>
            <w:tcMar>
              <w:left w:w="0" w:type="dxa"/>
              <w:right w:w="0" w:type="dxa"/>
            </w:tcMar>
            <w:hideMark/>
          </w:tcPr>
          <w:p w14:paraId="66FA861E" w14:textId="77777777" w:rsidR="00952CB9" w:rsidRPr="00905C5C" w:rsidRDefault="00952CB9" w:rsidP="00952CB9">
            <w:pPr>
              <w:ind w:left="113"/>
              <w:rPr>
                <w:rFonts w:cstheme="minorHAnsi"/>
                <w:sz w:val="16"/>
                <w:szCs w:val="16"/>
              </w:rPr>
            </w:pPr>
            <w:r w:rsidRPr="00905C5C">
              <w:rPr>
                <w:rFonts w:cstheme="minorHAnsi"/>
                <w:sz w:val="16"/>
                <w:szCs w:val="16"/>
              </w:rPr>
              <w:t>669</w:t>
            </w:r>
          </w:p>
        </w:tc>
        <w:tc>
          <w:tcPr>
            <w:tcW w:w="1276" w:type="dxa"/>
            <w:noWrap/>
            <w:tcMar>
              <w:left w:w="0" w:type="dxa"/>
              <w:right w:w="0" w:type="dxa"/>
            </w:tcMar>
            <w:hideMark/>
          </w:tcPr>
          <w:p w14:paraId="33F80ED5"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E5DC45D" w14:textId="77777777" w:rsidR="00952CB9" w:rsidRPr="00905C5C" w:rsidRDefault="00952CB9" w:rsidP="00952CB9">
            <w:pPr>
              <w:ind w:left="113"/>
              <w:rPr>
                <w:rFonts w:cstheme="minorHAnsi"/>
                <w:sz w:val="16"/>
                <w:szCs w:val="16"/>
              </w:rPr>
            </w:pPr>
            <w:r w:rsidRPr="00905C5C">
              <w:rPr>
                <w:rFonts w:cstheme="minorHAnsi"/>
                <w:sz w:val="16"/>
                <w:szCs w:val="16"/>
              </w:rPr>
              <w:t>Ditto</w:t>
            </w:r>
          </w:p>
        </w:tc>
        <w:tc>
          <w:tcPr>
            <w:tcW w:w="4394" w:type="dxa"/>
            <w:tcMar>
              <w:left w:w="0" w:type="dxa"/>
              <w:right w:w="0" w:type="dxa"/>
            </w:tcMar>
          </w:tcPr>
          <w:p w14:paraId="6B5FA890" w14:textId="77777777" w:rsidR="00952CB9" w:rsidRPr="00905C5C" w:rsidRDefault="00952CB9" w:rsidP="00952CB9">
            <w:pPr>
              <w:ind w:left="113"/>
              <w:rPr>
                <w:rFonts w:cstheme="minorHAnsi"/>
                <w:sz w:val="16"/>
                <w:szCs w:val="16"/>
              </w:rPr>
            </w:pPr>
          </w:p>
        </w:tc>
      </w:tr>
      <w:tr w:rsidR="00952CB9" w:rsidRPr="00905C5C" w14:paraId="10601217" w14:textId="4FD27ACC" w:rsidTr="00E723BE">
        <w:trPr>
          <w:trHeight w:val="20"/>
        </w:trPr>
        <w:tc>
          <w:tcPr>
            <w:tcW w:w="704" w:type="dxa"/>
            <w:noWrap/>
            <w:tcMar>
              <w:left w:w="0" w:type="dxa"/>
              <w:right w:w="0" w:type="dxa"/>
            </w:tcMar>
            <w:hideMark/>
          </w:tcPr>
          <w:p w14:paraId="3B8737F3"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4D7A3141" w14:textId="77777777" w:rsidR="00952CB9" w:rsidRPr="00905C5C" w:rsidRDefault="00952CB9" w:rsidP="00952CB9">
            <w:pPr>
              <w:ind w:left="113"/>
              <w:rPr>
                <w:rFonts w:cstheme="minorHAnsi"/>
                <w:sz w:val="16"/>
                <w:szCs w:val="16"/>
              </w:rPr>
            </w:pPr>
            <w:r w:rsidRPr="00905C5C">
              <w:rPr>
                <w:rFonts w:cstheme="minorHAnsi"/>
                <w:sz w:val="16"/>
                <w:szCs w:val="16"/>
              </w:rPr>
              <w:t>670</w:t>
            </w:r>
          </w:p>
        </w:tc>
        <w:tc>
          <w:tcPr>
            <w:tcW w:w="1276" w:type="dxa"/>
            <w:noWrap/>
            <w:tcMar>
              <w:left w:w="0" w:type="dxa"/>
              <w:right w:w="0" w:type="dxa"/>
            </w:tcMar>
            <w:hideMark/>
          </w:tcPr>
          <w:p w14:paraId="63C06B7E"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67E8BBA7" w14:textId="77777777" w:rsidR="00952CB9" w:rsidRPr="00905C5C" w:rsidRDefault="00952CB9" w:rsidP="00952CB9">
            <w:pPr>
              <w:ind w:left="113"/>
              <w:rPr>
                <w:rFonts w:cstheme="minorHAnsi"/>
                <w:sz w:val="16"/>
                <w:szCs w:val="16"/>
              </w:rPr>
            </w:pPr>
            <w:r w:rsidRPr="00905C5C">
              <w:rPr>
                <w:rFonts w:cstheme="minorHAnsi"/>
                <w:sz w:val="16"/>
                <w:szCs w:val="16"/>
              </w:rPr>
              <w:t>No, we do not think that the data collection should be expanded. As mentioned previously, data (such as PRIIPs KID data, product national reporting and Solvency II reporting) is already available to meet the fundamental objective of detecting market anomalies under VfM. Any additional request would increase reporting burden on companies and entail unjustified obligations and costs.</w:t>
            </w:r>
          </w:p>
        </w:tc>
        <w:tc>
          <w:tcPr>
            <w:tcW w:w="4394" w:type="dxa"/>
            <w:tcMar>
              <w:left w:w="0" w:type="dxa"/>
              <w:right w:w="0" w:type="dxa"/>
            </w:tcMar>
          </w:tcPr>
          <w:p w14:paraId="3C699B3C" w14:textId="65777354"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3AA8B4C7" w14:textId="77777777" w:rsidR="00952CB9" w:rsidRDefault="00952CB9" w:rsidP="00952CB9">
            <w:pPr>
              <w:ind w:left="113"/>
              <w:rPr>
                <w:rFonts w:cstheme="minorHAnsi"/>
                <w:sz w:val="16"/>
                <w:szCs w:val="16"/>
              </w:rPr>
            </w:pPr>
          </w:p>
          <w:p w14:paraId="58BDBFE5" w14:textId="53968AE6" w:rsidR="00952CB9" w:rsidRPr="00905C5C" w:rsidRDefault="00952CB9" w:rsidP="00952CB9">
            <w:pPr>
              <w:ind w:left="113"/>
              <w:rPr>
                <w:rFonts w:cstheme="minorHAnsi"/>
                <w:sz w:val="16"/>
                <w:szCs w:val="16"/>
              </w:rPr>
            </w:pPr>
          </w:p>
        </w:tc>
      </w:tr>
      <w:tr w:rsidR="00952CB9" w:rsidRPr="00905C5C" w14:paraId="557A0FF0" w14:textId="0277A197" w:rsidTr="00E723BE">
        <w:trPr>
          <w:trHeight w:val="20"/>
        </w:trPr>
        <w:tc>
          <w:tcPr>
            <w:tcW w:w="704" w:type="dxa"/>
            <w:noWrap/>
            <w:tcMar>
              <w:left w:w="0" w:type="dxa"/>
              <w:right w:w="0" w:type="dxa"/>
            </w:tcMar>
            <w:hideMark/>
          </w:tcPr>
          <w:p w14:paraId="50A2B59A"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0D1DA619" w14:textId="77777777" w:rsidR="00952CB9" w:rsidRPr="00905C5C" w:rsidRDefault="00952CB9" w:rsidP="00952CB9">
            <w:pPr>
              <w:ind w:left="113"/>
              <w:rPr>
                <w:rFonts w:cstheme="minorHAnsi"/>
                <w:sz w:val="16"/>
                <w:szCs w:val="16"/>
              </w:rPr>
            </w:pPr>
            <w:r w:rsidRPr="00905C5C">
              <w:rPr>
                <w:rFonts w:cstheme="minorHAnsi"/>
                <w:sz w:val="16"/>
                <w:szCs w:val="16"/>
              </w:rPr>
              <w:t>671</w:t>
            </w:r>
          </w:p>
        </w:tc>
        <w:tc>
          <w:tcPr>
            <w:tcW w:w="1276" w:type="dxa"/>
            <w:noWrap/>
            <w:tcMar>
              <w:left w:w="0" w:type="dxa"/>
              <w:right w:w="0" w:type="dxa"/>
            </w:tcMar>
            <w:hideMark/>
          </w:tcPr>
          <w:p w14:paraId="4579B5B1"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693C325F" w14:textId="77777777" w:rsidR="00952CB9" w:rsidRPr="00905C5C" w:rsidRDefault="00952CB9" w:rsidP="00952CB9">
            <w:pPr>
              <w:ind w:left="113"/>
              <w:rPr>
                <w:rFonts w:cstheme="minorHAnsi"/>
                <w:sz w:val="16"/>
                <w:szCs w:val="16"/>
              </w:rPr>
            </w:pPr>
            <w:r w:rsidRPr="00905C5C">
              <w:rPr>
                <w:rFonts w:cstheme="minorHAnsi"/>
                <w:sz w:val="16"/>
                <w:szCs w:val="16"/>
              </w:rPr>
              <w:t>We believe that ultimately, the data collection should cover all of the market (100%), seeing as none of the benchmarks require additional data to be raised by the industry, therefore full coverage must be possible under currently existing obligations to report.</w:t>
            </w:r>
          </w:p>
        </w:tc>
        <w:tc>
          <w:tcPr>
            <w:tcW w:w="4394" w:type="dxa"/>
            <w:tcMar>
              <w:left w:w="0" w:type="dxa"/>
              <w:right w:w="0" w:type="dxa"/>
            </w:tcMar>
          </w:tcPr>
          <w:p w14:paraId="427ED8D3" w14:textId="3D3278AD" w:rsidR="00952CB9" w:rsidRPr="00905C5C" w:rsidRDefault="00952CB9" w:rsidP="00952CB9">
            <w:pPr>
              <w:ind w:left="113"/>
              <w:rPr>
                <w:rFonts w:cstheme="minorHAnsi"/>
                <w:sz w:val="16"/>
                <w:szCs w:val="16"/>
              </w:rPr>
            </w:pPr>
            <w:r>
              <w:rPr>
                <w:rFonts w:cstheme="minorHAnsi"/>
                <w:sz w:val="16"/>
                <w:szCs w:val="16"/>
              </w:rPr>
              <w:t xml:space="preserve">Whilst EIOPA recognizes that product manufacturers should have this data available through POG product testing, EIOPA sees that reporting itself may create additional burden. For this reason, EIOPA has simplified its approach as noted above. </w:t>
            </w:r>
          </w:p>
        </w:tc>
      </w:tr>
      <w:tr w:rsidR="00952CB9" w:rsidRPr="00905C5C" w14:paraId="3B440604" w14:textId="1750EEA0" w:rsidTr="00E723BE">
        <w:trPr>
          <w:trHeight w:val="20"/>
        </w:trPr>
        <w:tc>
          <w:tcPr>
            <w:tcW w:w="704" w:type="dxa"/>
            <w:noWrap/>
            <w:tcMar>
              <w:left w:w="0" w:type="dxa"/>
              <w:right w:w="0" w:type="dxa"/>
            </w:tcMar>
            <w:hideMark/>
          </w:tcPr>
          <w:p w14:paraId="46C257F5"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28B52FD1" w14:textId="77777777" w:rsidR="00952CB9" w:rsidRPr="00905C5C" w:rsidRDefault="00952CB9" w:rsidP="00952CB9">
            <w:pPr>
              <w:ind w:left="113"/>
              <w:rPr>
                <w:rFonts w:cstheme="minorHAnsi"/>
                <w:sz w:val="16"/>
                <w:szCs w:val="16"/>
              </w:rPr>
            </w:pPr>
            <w:r w:rsidRPr="00905C5C">
              <w:rPr>
                <w:rFonts w:cstheme="minorHAnsi"/>
                <w:sz w:val="16"/>
                <w:szCs w:val="16"/>
              </w:rPr>
              <w:t>672</w:t>
            </w:r>
          </w:p>
        </w:tc>
        <w:tc>
          <w:tcPr>
            <w:tcW w:w="1276" w:type="dxa"/>
            <w:noWrap/>
            <w:tcMar>
              <w:left w:w="0" w:type="dxa"/>
              <w:right w:w="0" w:type="dxa"/>
            </w:tcMar>
            <w:hideMark/>
          </w:tcPr>
          <w:p w14:paraId="49F82849"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502E5DAC" w14:textId="77777777" w:rsidR="00952CB9" w:rsidRPr="00905C5C" w:rsidRDefault="00952CB9" w:rsidP="00952CB9">
            <w:pPr>
              <w:ind w:left="113"/>
              <w:rPr>
                <w:rFonts w:cstheme="minorHAnsi"/>
                <w:sz w:val="16"/>
                <w:szCs w:val="16"/>
              </w:rPr>
            </w:pPr>
            <w:r w:rsidRPr="00905C5C">
              <w:rPr>
                <w:rFonts w:cstheme="minorHAnsi"/>
                <w:sz w:val="16"/>
                <w:szCs w:val="16"/>
              </w:rPr>
              <w:t>We do not want the data collection to be expanded in order not to increase the reporting burden. The proposed method necessarily leads to increase the reporting burden on companies.</w:t>
            </w:r>
          </w:p>
        </w:tc>
        <w:tc>
          <w:tcPr>
            <w:tcW w:w="4394" w:type="dxa"/>
            <w:tcMar>
              <w:left w:w="0" w:type="dxa"/>
              <w:right w:w="0" w:type="dxa"/>
            </w:tcMar>
          </w:tcPr>
          <w:p w14:paraId="16DF1DAF" w14:textId="2396FBA1"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01B9E681" w14:textId="088286D6" w:rsidTr="00E723BE">
        <w:trPr>
          <w:trHeight w:val="20"/>
        </w:trPr>
        <w:tc>
          <w:tcPr>
            <w:tcW w:w="704" w:type="dxa"/>
            <w:noWrap/>
            <w:tcMar>
              <w:left w:w="0" w:type="dxa"/>
              <w:right w:w="0" w:type="dxa"/>
            </w:tcMar>
            <w:hideMark/>
          </w:tcPr>
          <w:p w14:paraId="3BA79887"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27933B0D" w14:textId="77777777" w:rsidR="00952CB9" w:rsidRPr="00905C5C" w:rsidRDefault="00952CB9" w:rsidP="00952CB9">
            <w:pPr>
              <w:ind w:left="113"/>
              <w:rPr>
                <w:rFonts w:cstheme="minorHAnsi"/>
                <w:sz w:val="16"/>
                <w:szCs w:val="16"/>
              </w:rPr>
            </w:pPr>
            <w:r w:rsidRPr="00905C5C">
              <w:rPr>
                <w:rFonts w:cstheme="minorHAnsi"/>
                <w:sz w:val="16"/>
                <w:szCs w:val="16"/>
              </w:rPr>
              <w:t>673</w:t>
            </w:r>
          </w:p>
        </w:tc>
        <w:tc>
          <w:tcPr>
            <w:tcW w:w="1276" w:type="dxa"/>
            <w:noWrap/>
            <w:tcMar>
              <w:left w:w="0" w:type="dxa"/>
              <w:right w:w="0" w:type="dxa"/>
            </w:tcMar>
            <w:hideMark/>
          </w:tcPr>
          <w:p w14:paraId="564D2A8D"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69665257" w14:textId="77777777" w:rsidR="00952CB9" w:rsidRPr="00905C5C" w:rsidRDefault="00952CB9" w:rsidP="00952CB9">
            <w:pPr>
              <w:ind w:left="113"/>
              <w:rPr>
                <w:rFonts w:cstheme="minorHAnsi"/>
                <w:sz w:val="16"/>
                <w:szCs w:val="16"/>
              </w:rPr>
            </w:pPr>
            <w:r w:rsidRPr="00905C5C">
              <w:rPr>
                <w:rFonts w:cstheme="minorHAnsi"/>
                <w:sz w:val="16"/>
                <w:szCs w:val="16"/>
              </w:rPr>
              <w:t>We do not want data collection to be expanded, in order to not increase the reporting burden. The proposed</w:t>
            </w:r>
            <w:r w:rsidRPr="00905C5C">
              <w:rPr>
                <w:rFonts w:cstheme="minorHAnsi"/>
                <w:sz w:val="16"/>
                <w:szCs w:val="16"/>
              </w:rPr>
              <w:br/>
            </w:r>
            <w:r w:rsidRPr="00905C5C">
              <w:rPr>
                <w:rFonts w:cstheme="minorHAnsi"/>
                <w:sz w:val="16"/>
                <w:szCs w:val="16"/>
              </w:rPr>
              <w:br/>
              <w:t>method necessarily leads to increasing the reporting burden on companies.</w:t>
            </w:r>
          </w:p>
        </w:tc>
        <w:tc>
          <w:tcPr>
            <w:tcW w:w="4394" w:type="dxa"/>
            <w:tcMar>
              <w:left w:w="0" w:type="dxa"/>
              <w:right w:w="0" w:type="dxa"/>
            </w:tcMar>
          </w:tcPr>
          <w:p w14:paraId="127B856E" w14:textId="44DE6DB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4E74A3E" w14:textId="27BA7D97" w:rsidTr="00E723BE">
        <w:trPr>
          <w:trHeight w:val="20"/>
        </w:trPr>
        <w:tc>
          <w:tcPr>
            <w:tcW w:w="704" w:type="dxa"/>
            <w:noWrap/>
            <w:tcMar>
              <w:left w:w="0" w:type="dxa"/>
              <w:right w:w="0" w:type="dxa"/>
            </w:tcMar>
            <w:hideMark/>
          </w:tcPr>
          <w:p w14:paraId="53CC858E"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82C763F" w14:textId="77777777" w:rsidR="00952CB9" w:rsidRPr="00905C5C" w:rsidRDefault="00952CB9" w:rsidP="00952CB9">
            <w:pPr>
              <w:ind w:left="113"/>
              <w:rPr>
                <w:rFonts w:cstheme="minorHAnsi"/>
                <w:sz w:val="16"/>
                <w:szCs w:val="16"/>
              </w:rPr>
            </w:pPr>
            <w:r w:rsidRPr="00905C5C">
              <w:rPr>
                <w:rFonts w:cstheme="minorHAnsi"/>
                <w:sz w:val="16"/>
                <w:szCs w:val="16"/>
              </w:rPr>
              <w:t>674</w:t>
            </w:r>
          </w:p>
        </w:tc>
        <w:tc>
          <w:tcPr>
            <w:tcW w:w="1276" w:type="dxa"/>
            <w:noWrap/>
            <w:tcMar>
              <w:left w:w="0" w:type="dxa"/>
              <w:right w:w="0" w:type="dxa"/>
            </w:tcMar>
            <w:hideMark/>
          </w:tcPr>
          <w:p w14:paraId="0CC141AE"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6D016E2D" w14:textId="77777777" w:rsidR="00952CB9" w:rsidRPr="00905C5C" w:rsidRDefault="00952CB9" w:rsidP="00952CB9">
            <w:pPr>
              <w:ind w:left="113"/>
              <w:rPr>
                <w:rFonts w:cstheme="minorHAnsi"/>
                <w:sz w:val="16"/>
                <w:szCs w:val="16"/>
              </w:rPr>
            </w:pPr>
            <w:r w:rsidRPr="00905C5C">
              <w:rPr>
                <w:rFonts w:cstheme="minorHAnsi"/>
                <w:sz w:val="16"/>
                <w:szCs w:val="16"/>
              </w:rPr>
              <w:t>We do not want data collection to be expanded, in order to not increase the reporting burden. The proposed method necessarily leads to increasing the reporting burden on companies.</w:t>
            </w:r>
          </w:p>
        </w:tc>
        <w:tc>
          <w:tcPr>
            <w:tcW w:w="4394" w:type="dxa"/>
            <w:tcMar>
              <w:left w:w="0" w:type="dxa"/>
              <w:right w:w="0" w:type="dxa"/>
            </w:tcMar>
          </w:tcPr>
          <w:p w14:paraId="3870DF46" w14:textId="0B6B0DE2"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6D43AC5" w14:textId="5D325CF7" w:rsidTr="00E723BE">
        <w:trPr>
          <w:trHeight w:val="20"/>
        </w:trPr>
        <w:tc>
          <w:tcPr>
            <w:tcW w:w="704" w:type="dxa"/>
            <w:noWrap/>
            <w:tcMar>
              <w:left w:w="0" w:type="dxa"/>
              <w:right w:w="0" w:type="dxa"/>
            </w:tcMar>
            <w:hideMark/>
          </w:tcPr>
          <w:p w14:paraId="7817FCB2"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4B462024" w14:textId="77777777" w:rsidR="00952CB9" w:rsidRPr="00905C5C" w:rsidRDefault="00952CB9" w:rsidP="00952CB9">
            <w:pPr>
              <w:ind w:left="113"/>
              <w:rPr>
                <w:rFonts w:cstheme="minorHAnsi"/>
                <w:sz w:val="16"/>
                <w:szCs w:val="16"/>
              </w:rPr>
            </w:pPr>
            <w:r w:rsidRPr="00905C5C">
              <w:rPr>
                <w:rFonts w:cstheme="minorHAnsi"/>
                <w:sz w:val="16"/>
                <w:szCs w:val="16"/>
              </w:rPr>
              <w:t>675</w:t>
            </w:r>
          </w:p>
        </w:tc>
        <w:tc>
          <w:tcPr>
            <w:tcW w:w="1276" w:type="dxa"/>
            <w:noWrap/>
            <w:tcMar>
              <w:left w:w="0" w:type="dxa"/>
              <w:right w:w="0" w:type="dxa"/>
            </w:tcMar>
            <w:hideMark/>
          </w:tcPr>
          <w:p w14:paraId="5C4BD912"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64D37921" w14:textId="77777777" w:rsidR="00952CB9" w:rsidRPr="00905C5C" w:rsidRDefault="00952CB9" w:rsidP="00952CB9">
            <w:pPr>
              <w:ind w:left="113"/>
              <w:rPr>
                <w:rFonts w:cstheme="minorHAnsi"/>
                <w:sz w:val="16"/>
                <w:szCs w:val="16"/>
              </w:rPr>
            </w:pPr>
            <w:r w:rsidRPr="00905C5C">
              <w:rPr>
                <w:rFonts w:cstheme="minorHAnsi"/>
                <w:sz w:val="16"/>
                <w:szCs w:val="16"/>
              </w:rPr>
              <w:t xml:space="preserve">We believe that there is not necessarily a need for additional reporting, as some data already exists/is collected via current regulatory channels. </w:t>
            </w:r>
          </w:p>
        </w:tc>
        <w:tc>
          <w:tcPr>
            <w:tcW w:w="4394" w:type="dxa"/>
            <w:tcMar>
              <w:left w:w="0" w:type="dxa"/>
              <w:right w:w="0" w:type="dxa"/>
            </w:tcMar>
          </w:tcPr>
          <w:p w14:paraId="70255614" w14:textId="02BE5467"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0FF285A6" w14:textId="6364421D" w:rsidTr="00E723BE">
        <w:trPr>
          <w:trHeight w:val="841"/>
        </w:trPr>
        <w:tc>
          <w:tcPr>
            <w:tcW w:w="704" w:type="dxa"/>
            <w:noWrap/>
            <w:tcMar>
              <w:left w:w="0" w:type="dxa"/>
              <w:right w:w="0" w:type="dxa"/>
            </w:tcMar>
            <w:hideMark/>
          </w:tcPr>
          <w:p w14:paraId="26DF85DD"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81F3125" w14:textId="77777777" w:rsidR="00952CB9" w:rsidRPr="00905C5C" w:rsidRDefault="00952CB9" w:rsidP="00952CB9">
            <w:pPr>
              <w:ind w:left="113"/>
              <w:rPr>
                <w:rFonts w:cstheme="minorHAnsi"/>
                <w:sz w:val="16"/>
                <w:szCs w:val="16"/>
              </w:rPr>
            </w:pPr>
            <w:r w:rsidRPr="00905C5C">
              <w:rPr>
                <w:rFonts w:cstheme="minorHAnsi"/>
                <w:sz w:val="16"/>
                <w:szCs w:val="16"/>
              </w:rPr>
              <w:t>676</w:t>
            </w:r>
          </w:p>
        </w:tc>
        <w:tc>
          <w:tcPr>
            <w:tcW w:w="1276" w:type="dxa"/>
            <w:noWrap/>
            <w:tcMar>
              <w:left w:w="0" w:type="dxa"/>
              <w:right w:w="0" w:type="dxa"/>
            </w:tcMar>
            <w:hideMark/>
          </w:tcPr>
          <w:p w14:paraId="0FAD4BAF"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063D39FE" w14:textId="77777777" w:rsidR="00952CB9" w:rsidRPr="00905C5C" w:rsidRDefault="00952CB9" w:rsidP="00952CB9">
            <w:pPr>
              <w:ind w:left="113"/>
              <w:rPr>
                <w:rFonts w:cstheme="minorHAnsi"/>
                <w:sz w:val="16"/>
                <w:szCs w:val="16"/>
              </w:rPr>
            </w:pPr>
            <w:r w:rsidRPr="00905C5C">
              <w:rPr>
                <w:rFonts w:cstheme="minorHAnsi"/>
                <w:sz w:val="16"/>
                <w:szCs w:val="16"/>
              </w:rPr>
              <w:t>The Returns of Investment of selected ETFs should be added while they are often used within MOPs.</w:t>
            </w:r>
          </w:p>
        </w:tc>
        <w:tc>
          <w:tcPr>
            <w:tcW w:w="4394" w:type="dxa"/>
            <w:tcMar>
              <w:left w:w="0" w:type="dxa"/>
              <w:right w:w="0" w:type="dxa"/>
            </w:tcMar>
          </w:tcPr>
          <w:p w14:paraId="2A0B29BC" w14:textId="77777777" w:rsidR="00952CB9" w:rsidRDefault="00952CB9" w:rsidP="00952CB9">
            <w:pPr>
              <w:ind w:left="113"/>
              <w:rPr>
                <w:rFonts w:cstheme="minorHAnsi"/>
                <w:sz w:val="16"/>
                <w:szCs w:val="16"/>
              </w:rPr>
            </w:pPr>
            <w:r>
              <w:rPr>
                <w:rFonts w:cstheme="minorHAnsi"/>
                <w:sz w:val="16"/>
                <w:szCs w:val="16"/>
              </w:rPr>
              <w:t xml:space="preserve">Asset class as product clustering feature focuses on the most reported categories as part of the data pilot. Due to its variety, specific cluster for ETFs would make the clustering process excessively complex and limit comparability. </w:t>
            </w:r>
          </w:p>
          <w:p w14:paraId="18492E53" w14:textId="7BDD8E40" w:rsidR="00952CB9" w:rsidRPr="00905C5C" w:rsidRDefault="00952CB9" w:rsidP="00952CB9">
            <w:pPr>
              <w:ind w:left="113"/>
              <w:rPr>
                <w:rFonts w:cstheme="minorHAnsi"/>
                <w:sz w:val="16"/>
                <w:szCs w:val="16"/>
              </w:rPr>
            </w:pPr>
          </w:p>
        </w:tc>
      </w:tr>
      <w:tr w:rsidR="00952CB9" w:rsidRPr="00905C5C" w14:paraId="35A10B3C" w14:textId="4A82ED2F" w:rsidTr="00E723BE">
        <w:trPr>
          <w:trHeight w:val="20"/>
        </w:trPr>
        <w:tc>
          <w:tcPr>
            <w:tcW w:w="704" w:type="dxa"/>
            <w:noWrap/>
            <w:tcMar>
              <w:left w:w="0" w:type="dxa"/>
              <w:right w:w="0" w:type="dxa"/>
            </w:tcMar>
            <w:hideMark/>
          </w:tcPr>
          <w:p w14:paraId="65FDDAD0"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20</w:t>
            </w:r>
          </w:p>
        </w:tc>
        <w:tc>
          <w:tcPr>
            <w:tcW w:w="709" w:type="dxa"/>
            <w:noWrap/>
            <w:tcMar>
              <w:left w:w="0" w:type="dxa"/>
              <w:right w:w="0" w:type="dxa"/>
            </w:tcMar>
            <w:hideMark/>
          </w:tcPr>
          <w:p w14:paraId="56C04F87" w14:textId="77777777" w:rsidR="00952CB9" w:rsidRPr="00905C5C" w:rsidRDefault="00952CB9" w:rsidP="00952CB9">
            <w:pPr>
              <w:ind w:left="113"/>
              <w:rPr>
                <w:rFonts w:cstheme="minorHAnsi"/>
                <w:sz w:val="16"/>
                <w:szCs w:val="16"/>
              </w:rPr>
            </w:pPr>
            <w:r w:rsidRPr="00905C5C">
              <w:rPr>
                <w:rFonts w:cstheme="minorHAnsi"/>
                <w:sz w:val="16"/>
                <w:szCs w:val="16"/>
              </w:rPr>
              <w:t>677</w:t>
            </w:r>
          </w:p>
        </w:tc>
        <w:tc>
          <w:tcPr>
            <w:tcW w:w="1276" w:type="dxa"/>
            <w:noWrap/>
            <w:tcMar>
              <w:left w:w="0" w:type="dxa"/>
              <w:right w:w="0" w:type="dxa"/>
            </w:tcMar>
            <w:hideMark/>
          </w:tcPr>
          <w:p w14:paraId="2AB7D273"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69114889" w14:textId="0F672E8D" w:rsidR="00952CB9" w:rsidRPr="00905C5C" w:rsidRDefault="00952CB9" w:rsidP="00952CB9">
            <w:pPr>
              <w:ind w:left="113"/>
              <w:rPr>
                <w:rFonts w:cstheme="minorHAnsi"/>
                <w:sz w:val="16"/>
                <w:szCs w:val="16"/>
              </w:rPr>
            </w:pPr>
            <w:r w:rsidRPr="00905C5C">
              <w:rPr>
                <w:rFonts w:cstheme="minorHAnsi"/>
                <w:sz w:val="16"/>
                <w:szCs w:val="16"/>
              </w:rPr>
              <w:t>In its proposal, EIOPA suggests to build upon the data collection process established for its Cost and Past Performance (CPP) report, a sample-based approach with a coverage target of 60% of the market (CP § 7.1) and that product providers should report data on their most sold product for each product cluster.</w:t>
            </w:r>
            <w:r w:rsidRPr="00905C5C">
              <w:rPr>
                <w:rFonts w:cstheme="minorHAnsi"/>
                <w:sz w:val="16"/>
                <w:szCs w:val="16"/>
              </w:rPr>
              <w:br/>
              <w:t>We disagree with this approach: data should be collected for all products. As EIOPA itself notes, the intended benchmarks would only require data that “which insurance product manufacturers should have available on the requirement to carry out sufficient and adequate product testing”. Since product manufacturers are required, by law, to conduct such product testing for all their products, these data should be readily available for all products and, therefore, we see no disproportionate burden in requiring reporting about all the products a provider is selling.</w:t>
            </w:r>
            <w:r w:rsidRPr="00905C5C">
              <w:rPr>
                <w:rFonts w:cstheme="minorHAnsi"/>
                <w:sz w:val="16"/>
                <w:szCs w:val="16"/>
              </w:rPr>
              <w:br/>
            </w:r>
            <w:r w:rsidRPr="00905C5C">
              <w:rPr>
                <w:rFonts w:cstheme="minorHAnsi"/>
                <w:sz w:val="16"/>
                <w:szCs w:val="16"/>
              </w:rPr>
              <w:br/>
              <w:t>We would even go further and note that, were a provider unable to report such basic data about one of its products, this should be interpreted as a sign that “sufficient and adequate product testing” was in fact not conducted for that product, a serious breach of the POG requirements.</w:t>
            </w:r>
          </w:p>
        </w:tc>
        <w:tc>
          <w:tcPr>
            <w:tcW w:w="4394" w:type="dxa"/>
            <w:tcMar>
              <w:left w:w="0" w:type="dxa"/>
              <w:right w:w="0" w:type="dxa"/>
            </w:tcMar>
          </w:tcPr>
          <w:p w14:paraId="1BD20569" w14:textId="5C3BB4BD" w:rsidR="00952CB9" w:rsidRPr="00484984" w:rsidRDefault="00952CB9" w:rsidP="00952CB9">
            <w:pPr>
              <w:ind w:left="113"/>
              <w:rPr>
                <w:rFonts w:cstheme="minorHAnsi"/>
                <w:sz w:val="16"/>
                <w:szCs w:val="16"/>
                <w:highlight w:val="yellow"/>
              </w:rPr>
            </w:pPr>
            <w:r>
              <w:rPr>
                <w:rFonts w:cstheme="minorHAnsi"/>
                <w:sz w:val="16"/>
                <w:szCs w:val="16"/>
              </w:rPr>
              <w:t>Whilst EIOPA recognizes that product manufacturers should have this data available through POG product testing, EIOPA sees that reporting itself may create additional burden. For this reason, EIOPA has simplified its’ approach as noted above.</w:t>
            </w:r>
          </w:p>
        </w:tc>
      </w:tr>
      <w:tr w:rsidR="00952CB9" w:rsidRPr="00905C5C" w14:paraId="0DD1157E" w14:textId="63263EBF" w:rsidTr="00E723BE">
        <w:trPr>
          <w:trHeight w:val="20"/>
        </w:trPr>
        <w:tc>
          <w:tcPr>
            <w:tcW w:w="704" w:type="dxa"/>
            <w:noWrap/>
            <w:tcMar>
              <w:left w:w="0" w:type="dxa"/>
              <w:right w:w="0" w:type="dxa"/>
            </w:tcMar>
            <w:hideMark/>
          </w:tcPr>
          <w:p w14:paraId="7E38D309"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5050318" w14:textId="77777777" w:rsidR="00952CB9" w:rsidRPr="00905C5C" w:rsidRDefault="00952CB9" w:rsidP="00952CB9">
            <w:pPr>
              <w:ind w:left="113"/>
              <w:rPr>
                <w:rFonts w:cstheme="minorHAnsi"/>
                <w:sz w:val="16"/>
                <w:szCs w:val="16"/>
              </w:rPr>
            </w:pPr>
            <w:r w:rsidRPr="00905C5C">
              <w:rPr>
                <w:rFonts w:cstheme="minorHAnsi"/>
                <w:sz w:val="16"/>
                <w:szCs w:val="16"/>
              </w:rPr>
              <w:t>678</w:t>
            </w:r>
          </w:p>
        </w:tc>
        <w:tc>
          <w:tcPr>
            <w:tcW w:w="1276" w:type="dxa"/>
            <w:noWrap/>
            <w:tcMar>
              <w:left w:w="0" w:type="dxa"/>
              <w:right w:w="0" w:type="dxa"/>
            </w:tcMar>
            <w:hideMark/>
          </w:tcPr>
          <w:p w14:paraId="0C548F41"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23087ACB" w14:textId="77777777" w:rsidR="00952CB9" w:rsidRPr="00905C5C" w:rsidRDefault="00952CB9" w:rsidP="00952CB9">
            <w:pPr>
              <w:ind w:left="113"/>
              <w:rPr>
                <w:rFonts w:cstheme="minorHAnsi"/>
                <w:sz w:val="16"/>
                <w:szCs w:val="16"/>
              </w:rPr>
            </w:pPr>
            <w:r w:rsidRPr="00905C5C">
              <w:rPr>
                <w:rFonts w:cstheme="minorHAnsi"/>
                <w:sz w:val="16"/>
                <w:szCs w:val="16"/>
              </w:rPr>
              <w:t>No, in our opinion any additional reporting should be avoided, as some data already exists via current regulatory channels. Increased reporting requirements would be against President Ursula von der Leyen’s commitment to reduce reporting efforts by 25%.</w:t>
            </w:r>
          </w:p>
        </w:tc>
        <w:tc>
          <w:tcPr>
            <w:tcW w:w="4394" w:type="dxa"/>
            <w:tcMar>
              <w:left w:w="0" w:type="dxa"/>
              <w:right w:w="0" w:type="dxa"/>
            </w:tcMar>
          </w:tcPr>
          <w:p w14:paraId="4D4208AB" w14:textId="232A268F"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76848634" w14:textId="79535572" w:rsidTr="00E723BE">
        <w:trPr>
          <w:trHeight w:val="20"/>
        </w:trPr>
        <w:tc>
          <w:tcPr>
            <w:tcW w:w="704" w:type="dxa"/>
            <w:noWrap/>
            <w:tcMar>
              <w:left w:w="0" w:type="dxa"/>
              <w:right w:w="0" w:type="dxa"/>
            </w:tcMar>
            <w:hideMark/>
          </w:tcPr>
          <w:p w14:paraId="29322F48"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054CB2F4" w14:textId="77777777" w:rsidR="00952CB9" w:rsidRPr="00905C5C" w:rsidRDefault="00952CB9" w:rsidP="00952CB9">
            <w:pPr>
              <w:ind w:left="113"/>
              <w:rPr>
                <w:rFonts w:cstheme="minorHAnsi"/>
                <w:sz w:val="16"/>
                <w:szCs w:val="16"/>
              </w:rPr>
            </w:pPr>
            <w:r w:rsidRPr="00905C5C">
              <w:rPr>
                <w:rFonts w:cstheme="minorHAnsi"/>
                <w:sz w:val="16"/>
                <w:szCs w:val="16"/>
              </w:rPr>
              <w:t>679</w:t>
            </w:r>
          </w:p>
        </w:tc>
        <w:tc>
          <w:tcPr>
            <w:tcW w:w="1276" w:type="dxa"/>
            <w:noWrap/>
            <w:tcMar>
              <w:left w:w="0" w:type="dxa"/>
              <w:right w:w="0" w:type="dxa"/>
            </w:tcMar>
            <w:hideMark/>
          </w:tcPr>
          <w:p w14:paraId="6A79ED4A"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629127FE" w14:textId="463431CD" w:rsidR="00952CB9" w:rsidRPr="00905C5C" w:rsidRDefault="00952CB9" w:rsidP="00952CB9">
            <w:pPr>
              <w:ind w:left="113"/>
              <w:rPr>
                <w:rFonts w:cstheme="minorHAnsi"/>
                <w:sz w:val="16"/>
                <w:szCs w:val="16"/>
              </w:rPr>
            </w:pPr>
            <w:r w:rsidRPr="00905C5C">
              <w:rPr>
                <w:rFonts w:cstheme="minorHAnsi"/>
                <w:sz w:val="16"/>
                <w:szCs w:val="16"/>
              </w:rPr>
              <w:t xml:space="preserve">No, the Czech insurance association does not agree that the data collection should be expanded to design VfM benchmarks. This would ultimately increase the reporting burden on companies and would run against European Commission President Ursula von der Leyen commitment to reduce the reporting requirements by 25% and to make it easier for smaller companies to do business. Should any benchmarking exercise be developed for supervisory purposes, it should be based on the existing data. </w:t>
            </w:r>
            <w:r w:rsidRPr="00905C5C">
              <w:rPr>
                <w:rFonts w:cstheme="minorHAnsi"/>
                <w:sz w:val="16"/>
                <w:szCs w:val="16"/>
              </w:rPr>
              <w:br/>
            </w:r>
            <w:r w:rsidRPr="00905C5C">
              <w:rPr>
                <w:rFonts w:cstheme="minorHAnsi"/>
                <w:sz w:val="16"/>
                <w:szCs w:val="16"/>
              </w:rPr>
              <w:br/>
              <w:t xml:space="preserve">EIOPA declares that the data collection process will be organised in such a way as to avoid overloading the industry. This is to be achieved by removing data no longer needed and adding new data. It is not entirely true that removing data from the already existing reporting will make the work easier. If the subjects already had instruments ready to collect them, removal may not help. Rather, the removal seems to be justified by the fact that new requirements will be added. </w:t>
            </w:r>
            <w:r w:rsidRPr="00905C5C">
              <w:rPr>
                <w:rFonts w:cstheme="minorHAnsi"/>
                <w:sz w:val="16"/>
                <w:szCs w:val="16"/>
              </w:rPr>
              <w:br/>
            </w:r>
            <w:r w:rsidRPr="00905C5C">
              <w:rPr>
                <w:rFonts w:cstheme="minorHAnsi"/>
                <w:sz w:val="16"/>
                <w:szCs w:val="16"/>
              </w:rPr>
              <w:br/>
              <w:t>Plus, EIOPA is expected to review the benchmarks at two-yearly intervals. If recalibration would then take place, the question is how insurance companies would have to react in their products.</w:t>
            </w:r>
            <w:r w:rsidRPr="00905C5C">
              <w:rPr>
                <w:rFonts w:cstheme="minorHAnsi"/>
                <w:sz w:val="16"/>
                <w:szCs w:val="16"/>
              </w:rPr>
              <w:br/>
            </w:r>
            <w:r w:rsidRPr="00905C5C">
              <w:rPr>
                <w:rFonts w:cstheme="minorHAnsi"/>
                <w:sz w:val="16"/>
                <w:szCs w:val="16"/>
              </w:rPr>
              <w:br/>
              <w:t>We also note that there is a lack of detailed analysis to justify which data should be collected. There is a risk that an RIS covering a wider range of investment products will ultimately require different data than EIOPA's for VfM.</w:t>
            </w:r>
            <w:r w:rsidRPr="00905C5C">
              <w:rPr>
                <w:rFonts w:cstheme="minorHAnsi"/>
                <w:sz w:val="16"/>
                <w:szCs w:val="16"/>
              </w:rPr>
              <w:br/>
            </w:r>
            <w:r w:rsidRPr="00905C5C">
              <w:rPr>
                <w:rFonts w:cstheme="minorHAnsi"/>
                <w:sz w:val="16"/>
                <w:szCs w:val="16"/>
              </w:rPr>
              <w:br/>
              <w:t>To fulfil its role in POG and VfM control, Czech NSA has sufficient other resources to identify products and individually assess their added value for the client.</w:t>
            </w:r>
            <w:r w:rsidRPr="00905C5C">
              <w:rPr>
                <w:rFonts w:cstheme="minorHAnsi"/>
                <w:sz w:val="16"/>
                <w:szCs w:val="16"/>
              </w:rPr>
              <w:br/>
            </w:r>
            <w:r w:rsidRPr="00905C5C">
              <w:rPr>
                <w:rFonts w:cstheme="minorHAnsi"/>
                <w:sz w:val="16"/>
                <w:szCs w:val="16"/>
              </w:rPr>
              <w:br/>
            </w:r>
            <w:r w:rsidRPr="00905C5C">
              <w:rPr>
                <w:rFonts w:cstheme="minorHAnsi"/>
                <w:sz w:val="16"/>
                <w:szCs w:val="16"/>
              </w:rPr>
              <w:br/>
              <w:t>In addition, the Czech insurance association does believe the legal basis for data collection should be presented as embedded in RIS while the political negotiations on this legislative proposal are ongoing on that matter. This somehow looks like EIOPA is forecasting the outcome of negotiations that are not close to be completed.</w:t>
            </w:r>
          </w:p>
        </w:tc>
        <w:tc>
          <w:tcPr>
            <w:tcW w:w="4394" w:type="dxa"/>
            <w:tcMar>
              <w:left w:w="0" w:type="dxa"/>
              <w:right w:w="0" w:type="dxa"/>
            </w:tcMar>
          </w:tcPr>
          <w:p w14:paraId="696461A4" w14:textId="6179F4F7" w:rsidR="00952CB9" w:rsidRDefault="003827A4" w:rsidP="00952CB9">
            <w:pPr>
              <w:ind w:left="113"/>
              <w:rPr>
                <w:rFonts w:cstheme="minorHAnsi"/>
                <w:sz w:val="16"/>
                <w:szCs w:val="16"/>
              </w:rPr>
            </w:pPr>
            <w:r>
              <w:rPr>
                <w:rFonts w:cstheme="minorHAnsi"/>
                <w:sz w:val="16"/>
                <w:szCs w:val="16"/>
              </w:rPr>
              <w:t>See above</w:t>
            </w:r>
          </w:p>
          <w:p w14:paraId="44F6A701" w14:textId="77777777" w:rsidR="00952CB9" w:rsidRDefault="00952CB9" w:rsidP="00952CB9">
            <w:pPr>
              <w:ind w:left="113"/>
              <w:rPr>
                <w:rFonts w:cstheme="minorHAnsi"/>
                <w:sz w:val="16"/>
                <w:szCs w:val="16"/>
              </w:rPr>
            </w:pPr>
          </w:p>
          <w:p w14:paraId="4571989F" w14:textId="77777777" w:rsidR="00952CB9" w:rsidRDefault="00952CB9" w:rsidP="00952CB9">
            <w:pPr>
              <w:ind w:left="113"/>
              <w:rPr>
                <w:sz w:val="16"/>
                <w:szCs w:val="16"/>
              </w:rPr>
            </w:pPr>
            <w:r>
              <w:rPr>
                <w:sz w:val="16"/>
                <w:szCs w:val="16"/>
              </w:rPr>
              <w:t xml:space="preserve">EIOPA emphasizes that revisions to the methodology should strive for minimal impact on product manufacturers as benchmarks are to initially be reserved for supervisory purposes, and that more broadly, revisions are only made where strictly necessary. </w:t>
            </w:r>
          </w:p>
          <w:p w14:paraId="1E8C816C" w14:textId="77777777" w:rsidR="00952CB9" w:rsidRDefault="00952CB9" w:rsidP="00952CB9">
            <w:pPr>
              <w:ind w:left="113"/>
              <w:rPr>
                <w:rFonts w:cstheme="minorHAnsi"/>
                <w:sz w:val="16"/>
                <w:szCs w:val="16"/>
              </w:rPr>
            </w:pPr>
          </w:p>
          <w:p w14:paraId="0D01E1A4" w14:textId="61658E5E" w:rsidR="00952CB9" w:rsidRPr="00905C5C" w:rsidRDefault="00952CB9" w:rsidP="00952CB9">
            <w:pPr>
              <w:ind w:left="113"/>
              <w:rPr>
                <w:rFonts w:cstheme="minorHAnsi"/>
                <w:sz w:val="16"/>
                <w:szCs w:val="16"/>
              </w:rPr>
            </w:pPr>
            <w:r>
              <w:rPr>
                <w:rFonts w:cstheme="minorHAnsi"/>
                <w:sz w:val="16"/>
                <w:szCs w:val="16"/>
              </w:rPr>
              <w:t xml:space="preserve">EIOPA finds that awaiting the implementation of RIS would offset the expected benefits of VfM benchmarks, i.e. supervisory convergence in VfM methodology, manufacturers being able to compare products and identify product value, and consumer benefit from a risk-based approach. </w:t>
            </w:r>
          </w:p>
        </w:tc>
      </w:tr>
      <w:tr w:rsidR="00952CB9" w:rsidRPr="00905C5C" w14:paraId="234B061F" w14:textId="1C3A015C" w:rsidTr="00E723BE">
        <w:trPr>
          <w:trHeight w:val="20"/>
        </w:trPr>
        <w:tc>
          <w:tcPr>
            <w:tcW w:w="704" w:type="dxa"/>
            <w:noWrap/>
            <w:tcMar>
              <w:left w:w="0" w:type="dxa"/>
              <w:right w:w="0" w:type="dxa"/>
            </w:tcMar>
            <w:hideMark/>
          </w:tcPr>
          <w:p w14:paraId="551D6EAD"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52BD15D" w14:textId="77777777" w:rsidR="00952CB9" w:rsidRPr="00905C5C" w:rsidRDefault="00952CB9" w:rsidP="00952CB9">
            <w:pPr>
              <w:ind w:left="113"/>
              <w:rPr>
                <w:rFonts w:cstheme="minorHAnsi"/>
                <w:sz w:val="16"/>
                <w:szCs w:val="16"/>
              </w:rPr>
            </w:pPr>
            <w:r w:rsidRPr="00905C5C">
              <w:rPr>
                <w:rFonts w:cstheme="minorHAnsi"/>
                <w:sz w:val="16"/>
                <w:szCs w:val="16"/>
              </w:rPr>
              <w:t>680</w:t>
            </w:r>
          </w:p>
        </w:tc>
        <w:tc>
          <w:tcPr>
            <w:tcW w:w="1276" w:type="dxa"/>
            <w:noWrap/>
            <w:tcMar>
              <w:left w:w="0" w:type="dxa"/>
              <w:right w:w="0" w:type="dxa"/>
            </w:tcMar>
            <w:hideMark/>
          </w:tcPr>
          <w:p w14:paraId="5D0BD9EA"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2AB3CCE3" w14:textId="77777777" w:rsidR="00952CB9" w:rsidRPr="00905C5C" w:rsidRDefault="00952CB9" w:rsidP="00952CB9">
            <w:pPr>
              <w:ind w:left="113"/>
              <w:rPr>
                <w:rFonts w:cstheme="minorHAnsi"/>
                <w:sz w:val="16"/>
                <w:szCs w:val="16"/>
              </w:rPr>
            </w:pPr>
            <w:r w:rsidRPr="00905C5C">
              <w:rPr>
                <w:rFonts w:cstheme="minorHAnsi"/>
                <w:sz w:val="16"/>
                <w:szCs w:val="16"/>
              </w:rPr>
              <w:t xml:space="preserve">Due to our negative position on the solutions proposed by EIOPA, indicated in the introductory points above, as well as our clearly negative position on the justification and need for the construction and use of benchmarks, as well as the </w:t>
            </w:r>
            <w:r w:rsidRPr="00905C5C">
              <w:rPr>
                <w:rFonts w:cstheme="minorHAnsi"/>
                <w:sz w:val="16"/>
                <w:szCs w:val="16"/>
              </w:rPr>
              <w:lastRenderedPageBreak/>
              <w:t>perceived gaps in the methodology and errors in the approach to the subject matter, at the current stage, we do not consider it appropriate to answer this question.</w:t>
            </w:r>
          </w:p>
        </w:tc>
        <w:tc>
          <w:tcPr>
            <w:tcW w:w="4394" w:type="dxa"/>
            <w:tcMar>
              <w:left w:w="0" w:type="dxa"/>
              <w:right w:w="0" w:type="dxa"/>
            </w:tcMar>
          </w:tcPr>
          <w:p w14:paraId="7852E369" w14:textId="7091DAF5" w:rsidR="00952CB9" w:rsidRPr="00905C5C" w:rsidRDefault="00952CB9" w:rsidP="00952CB9">
            <w:pPr>
              <w:ind w:left="113"/>
              <w:rPr>
                <w:rFonts w:cstheme="minorHAnsi"/>
                <w:sz w:val="16"/>
                <w:szCs w:val="16"/>
              </w:rPr>
            </w:pPr>
            <w:r>
              <w:rPr>
                <w:rFonts w:cstheme="minorHAnsi"/>
                <w:sz w:val="16"/>
                <w:szCs w:val="16"/>
              </w:rPr>
              <w:lastRenderedPageBreak/>
              <w:t>Noted.</w:t>
            </w:r>
          </w:p>
        </w:tc>
      </w:tr>
      <w:tr w:rsidR="00952CB9" w:rsidRPr="00905C5C" w14:paraId="2C3674E9" w14:textId="1EEB2DCE" w:rsidTr="00E723BE">
        <w:trPr>
          <w:trHeight w:val="20"/>
        </w:trPr>
        <w:tc>
          <w:tcPr>
            <w:tcW w:w="704" w:type="dxa"/>
            <w:noWrap/>
            <w:tcMar>
              <w:left w:w="0" w:type="dxa"/>
              <w:right w:w="0" w:type="dxa"/>
            </w:tcMar>
            <w:hideMark/>
          </w:tcPr>
          <w:p w14:paraId="1036A011"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1AA7669F" w14:textId="77777777" w:rsidR="00952CB9" w:rsidRPr="00905C5C" w:rsidRDefault="00952CB9" w:rsidP="00952CB9">
            <w:pPr>
              <w:ind w:left="113"/>
              <w:rPr>
                <w:rFonts w:cstheme="minorHAnsi"/>
                <w:sz w:val="16"/>
                <w:szCs w:val="16"/>
              </w:rPr>
            </w:pPr>
            <w:r w:rsidRPr="00905C5C">
              <w:rPr>
                <w:rFonts w:cstheme="minorHAnsi"/>
                <w:sz w:val="16"/>
                <w:szCs w:val="16"/>
              </w:rPr>
              <w:t>681</w:t>
            </w:r>
          </w:p>
        </w:tc>
        <w:tc>
          <w:tcPr>
            <w:tcW w:w="1276" w:type="dxa"/>
            <w:noWrap/>
            <w:tcMar>
              <w:left w:w="0" w:type="dxa"/>
              <w:right w:w="0" w:type="dxa"/>
            </w:tcMar>
            <w:hideMark/>
          </w:tcPr>
          <w:p w14:paraId="2318AF51"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050A69D5" w14:textId="77777777" w:rsidR="00952CB9" w:rsidRPr="00905C5C" w:rsidRDefault="00952CB9" w:rsidP="00952CB9">
            <w:pPr>
              <w:ind w:left="113"/>
              <w:rPr>
                <w:rFonts w:cstheme="minorHAnsi"/>
                <w:sz w:val="16"/>
                <w:szCs w:val="16"/>
              </w:rPr>
            </w:pPr>
            <w:r w:rsidRPr="00905C5C">
              <w:rPr>
                <w:rFonts w:cstheme="minorHAnsi"/>
                <w:sz w:val="16"/>
                <w:szCs w:val="16"/>
              </w:rPr>
              <w:t>In order to achieve the aim and create suitable clusters, it is expected that some additional data will be needed but this should be kept to a minimum in order to avoid any additional reporting burden for the industry.</w:t>
            </w:r>
          </w:p>
        </w:tc>
        <w:tc>
          <w:tcPr>
            <w:tcW w:w="4394" w:type="dxa"/>
            <w:tcMar>
              <w:left w:w="0" w:type="dxa"/>
              <w:right w:w="0" w:type="dxa"/>
            </w:tcMar>
          </w:tcPr>
          <w:p w14:paraId="3F48F8A6" w14:textId="2689C9A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B63A694" w14:textId="6D77D6B6" w:rsidTr="00E723BE">
        <w:trPr>
          <w:trHeight w:val="20"/>
        </w:trPr>
        <w:tc>
          <w:tcPr>
            <w:tcW w:w="704" w:type="dxa"/>
            <w:noWrap/>
            <w:tcMar>
              <w:left w:w="0" w:type="dxa"/>
              <w:right w:w="0" w:type="dxa"/>
            </w:tcMar>
            <w:hideMark/>
          </w:tcPr>
          <w:p w14:paraId="402FDDEB"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076160F5" w14:textId="77777777" w:rsidR="00952CB9" w:rsidRPr="00905C5C" w:rsidRDefault="00952CB9" w:rsidP="00952CB9">
            <w:pPr>
              <w:ind w:left="113"/>
              <w:rPr>
                <w:rFonts w:cstheme="minorHAnsi"/>
                <w:sz w:val="16"/>
                <w:szCs w:val="16"/>
              </w:rPr>
            </w:pPr>
            <w:r w:rsidRPr="00905C5C">
              <w:rPr>
                <w:rFonts w:cstheme="minorHAnsi"/>
                <w:sz w:val="16"/>
                <w:szCs w:val="16"/>
              </w:rPr>
              <w:t>682</w:t>
            </w:r>
          </w:p>
        </w:tc>
        <w:tc>
          <w:tcPr>
            <w:tcW w:w="1276" w:type="dxa"/>
            <w:noWrap/>
            <w:tcMar>
              <w:left w:w="0" w:type="dxa"/>
              <w:right w:w="0" w:type="dxa"/>
            </w:tcMar>
            <w:hideMark/>
          </w:tcPr>
          <w:p w14:paraId="3DD14FA6"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21E9796F" w14:textId="4F50A6D9" w:rsidR="00952CB9" w:rsidRPr="00905C5C" w:rsidRDefault="00952CB9" w:rsidP="00952CB9">
            <w:pPr>
              <w:ind w:left="113"/>
              <w:rPr>
                <w:rFonts w:cstheme="minorHAnsi"/>
                <w:sz w:val="16"/>
                <w:szCs w:val="16"/>
              </w:rPr>
            </w:pPr>
            <w:r w:rsidRPr="00905C5C">
              <w:rPr>
                <w:rFonts w:cstheme="minorHAnsi"/>
                <w:sz w:val="16"/>
                <w:szCs w:val="16"/>
              </w:rPr>
              <w:t>For the benchmarks to be useful, information should be provided for all those products open to commercialization within the scope of the benchmark methodology thus turning the data collection exercise almost impossible to be carried out.</w:t>
            </w:r>
            <w:r w:rsidRPr="00905C5C">
              <w:rPr>
                <w:rFonts w:cstheme="minorHAnsi"/>
                <w:sz w:val="16"/>
                <w:szCs w:val="16"/>
              </w:rPr>
              <w:br/>
            </w:r>
            <w:r w:rsidRPr="00905C5C">
              <w:rPr>
                <w:rFonts w:cstheme="minorHAnsi"/>
                <w:sz w:val="16"/>
                <w:szCs w:val="16"/>
              </w:rPr>
              <w:br/>
              <w:t>In this regard, we do not find clear information in the consultation paper about which products is EIOPA interested to include within the scope of future information requirements.</w:t>
            </w:r>
            <w:r w:rsidRPr="00905C5C">
              <w:rPr>
                <w:rFonts w:cstheme="minorHAnsi"/>
                <w:sz w:val="16"/>
                <w:szCs w:val="16"/>
              </w:rPr>
              <w:br/>
            </w:r>
            <w:r w:rsidRPr="00905C5C">
              <w:rPr>
                <w:rFonts w:cstheme="minorHAnsi"/>
                <w:sz w:val="16"/>
                <w:szCs w:val="16"/>
              </w:rPr>
              <w:br/>
              <w:t>If the market benchmarks are developed in the future, we believe that EIOPA and the NCAs should gather and use the information that is already available and public, such as KIDs through platforms like the ESAP (European Single Access Point) once is fully operative and not expand data collection by burdening the industry with more information requirements.</w:t>
            </w:r>
            <w:r w:rsidRPr="00905C5C">
              <w:rPr>
                <w:rFonts w:cstheme="minorHAnsi"/>
                <w:sz w:val="16"/>
                <w:szCs w:val="16"/>
              </w:rPr>
              <w:br/>
            </w:r>
            <w:r w:rsidRPr="00905C5C">
              <w:rPr>
                <w:rFonts w:cstheme="minorHAnsi"/>
                <w:sz w:val="16"/>
                <w:szCs w:val="16"/>
              </w:rPr>
              <w:br/>
              <w:t>In any case, run-off portfolios should be left out of scope.</w:t>
            </w:r>
          </w:p>
        </w:tc>
        <w:tc>
          <w:tcPr>
            <w:tcW w:w="4394" w:type="dxa"/>
            <w:tcMar>
              <w:left w:w="0" w:type="dxa"/>
              <w:right w:w="0" w:type="dxa"/>
            </w:tcMar>
          </w:tcPr>
          <w:p w14:paraId="44F0514F" w14:textId="77777777" w:rsidR="00952CB9" w:rsidRDefault="00952CB9" w:rsidP="00952CB9">
            <w:pPr>
              <w:ind w:left="113"/>
              <w:rPr>
                <w:rFonts w:cstheme="minorHAnsi"/>
                <w:sz w:val="16"/>
                <w:szCs w:val="16"/>
              </w:rPr>
            </w:pPr>
            <w:r>
              <w:rPr>
                <w:rFonts w:cstheme="minorHAnsi"/>
                <w:sz w:val="16"/>
                <w:szCs w:val="16"/>
              </w:rPr>
              <w:t xml:space="preserve">Products in the scope are those </w:t>
            </w:r>
            <w:r w:rsidRPr="000E4CC0">
              <w:rPr>
                <w:rFonts w:cstheme="minorHAnsi"/>
                <w:sz w:val="16"/>
                <w:szCs w:val="16"/>
              </w:rPr>
              <w:t>products manufactured, distributed, or significantly modified on or after 1 October 2018</w:t>
            </w:r>
            <w:r>
              <w:rPr>
                <w:rFonts w:cstheme="minorHAnsi"/>
                <w:sz w:val="16"/>
                <w:szCs w:val="16"/>
              </w:rPr>
              <w:t>.</w:t>
            </w:r>
          </w:p>
          <w:p w14:paraId="1948A236" w14:textId="77777777" w:rsidR="00952CB9" w:rsidRDefault="00952CB9" w:rsidP="00952CB9">
            <w:pPr>
              <w:ind w:left="113"/>
              <w:rPr>
                <w:rFonts w:cstheme="minorHAnsi"/>
                <w:sz w:val="16"/>
                <w:szCs w:val="16"/>
              </w:rPr>
            </w:pPr>
          </w:p>
          <w:p w14:paraId="22C5DA2F" w14:textId="77777777" w:rsidR="00952CB9" w:rsidRDefault="00952CB9" w:rsidP="00952CB9">
            <w:pPr>
              <w:ind w:left="113"/>
              <w:rPr>
                <w:rFonts w:cstheme="minorHAnsi"/>
                <w:sz w:val="16"/>
                <w:szCs w:val="16"/>
              </w:rPr>
            </w:pPr>
            <w:r>
              <w:rPr>
                <w:rFonts w:cstheme="minorHAnsi"/>
                <w:sz w:val="16"/>
                <w:szCs w:val="16"/>
              </w:rPr>
              <w:t xml:space="preserve">EIOPA emphasizes that the methodology will only require non-publicly available data, i.e. PRIIPs KID where strictly necessary. EIOPA will continue to monitor the availability of data through ESAP with the aim of reducing data collection and reporting effort. </w:t>
            </w:r>
          </w:p>
          <w:p w14:paraId="2974FF3A" w14:textId="0F0A3E86" w:rsidR="00952CB9" w:rsidRPr="00905C5C" w:rsidRDefault="00952CB9" w:rsidP="00952CB9">
            <w:pPr>
              <w:ind w:left="113"/>
              <w:rPr>
                <w:rFonts w:cstheme="minorHAnsi"/>
                <w:sz w:val="16"/>
                <w:szCs w:val="16"/>
              </w:rPr>
            </w:pPr>
          </w:p>
        </w:tc>
      </w:tr>
      <w:tr w:rsidR="00952CB9" w:rsidRPr="00905C5C" w14:paraId="35D83305" w14:textId="08701855" w:rsidTr="00E723BE">
        <w:trPr>
          <w:trHeight w:val="20"/>
        </w:trPr>
        <w:tc>
          <w:tcPr>
            <w:tcW w:w="704" w:type="dxa"/>
            <w:noWrap/>
            <w:tcMar>
              <w:left w:w="0" w:type="dxa"/>
              <w:right w:w="0" w:type="dxa"/>
            </w:tcMar>
            <w:hideMark/>
          </w:tcPr>
          <w:p w14:paraId="28FA456C"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244608EB" w14:textId="77777777" w:rsidR="00952CB9" w:rsidRPr="00905C5C" w:rsidRDefault="00952CB9" w:rsidP="00952CB9">
            <w:pPr>
              <w:ind w:left="113"/>
              <w:rPr>
                <w:rFonts w:cstheme="minorHAnsi"/>
                <w:sz w:val="16"/>
                <w:szCs w:val="16"/>
              </w:rPr>
            </w:pPr>
            <w:r w:rsidRPr="00905C5C">
              <w:rPr>
                <w:rFonts w:cstheme="minorHAnsi"/>
                <w:sz w:val="16"/>
                <w:szCs w:val="16"/>
              </w:rPr>
              <w:t>683</w:t>
            </w:r>
          </w:p>
        </w:tc>
        <w:tc>
          <w:tcPr>
            <w:tcW w:w="1276" w:type="dxa"/>
            <w:noWrap/>
            <w:tcMar>
              <w:left w:w="0" w:type="dxa"/>
              <w:right w:w="0" w:type="dxa"/>
            </w:tcMar>
            <w:hideMark/>
          </w:tcPr>
          <w:p w14:paraId="2DD0DA31"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04F53D5" w14:textId="67A0F2F3" w:rsidR="00952CB9" w:rsidRPr="00905C5C" w:rsidRDefault="00952CB9" w:rsidP="00952CB9">
            <w:pPr>
              <w:ind w:left="113"/>
              <w:rPr>
                <w:rFonts w:cstheme="minorHAnsi"/>
                <w:sz w:val="16"/>
                <w:szCs w:val="16"/>
              </w:rPr>
            </w:pPr>
            <w:r w:rsidRPr="00905C5C">
              <w:rPr>
                <w:rFonts w:cstheme="minorHAnsi"/>
                <w:sz w:val="16"/>
                <w:szCs w:val="16"/>
              </w:rPr>
              <w:t>No, Insurance Europe does not agree that the data collection should be expanded to design VfM benchmarks.</w:t>
            </w:r>
            <w:r w:rsidRPr="00905C5C">
              <w:rPr>
                <w:rFonts w:cstheme="minorHAnsi"/>
                <w:sz w:val="16"/>
                <w:szCs w:val="16"/>
              </w:rPr>
              <w:br/>
            </w:r>
            <w:r w:rsidRPr="00905C5C">
              <w:rPr>
                <w:rFonts w:cstheme="minorHAnsi"/>
                <w:sz w:val="16"/>
                <w:szCs w:val="16"/>
              </w:rPr>
              <w:br/>
              <w:t xml:space="preserve">Insurance Europe strongly believes that the data already available to EIOPA should be used for this exercise, in order not to increase the reporting burden on market participants. Authorities already have sufficient data to monitor the market and identify outliers. For example, data can be extrapolated from the PRIIPs KIDs, product national reporting, and Solvency II reporting as per Layer I indicators; and some authorities are already making use of technology to extract and aggregate such data in an efficient way, such as IVASS in Italy. </w:t>
            </w:r>
            <w:r w:rsidRPr="00905C5C">
              <w:rPr>
                <w:rFonts w:cstheme="minorHAnsi"/>
                <w:sz w:val="16"/>
                <w:szCs w:val="16"/>
              </w:rPr>
              <w:br/>
            </w:r>
            <w:r w:rsidRPr="00905C5C">
              <w:rPr>
                <w:rFonts w:cstheme="minorHAnsi"/>
                <w:sz w:val="16"/>
                <w:szCs w:val="16"/>
              </w:rPr>
              <w:br/>
              <w:t xml:space="preserve">Furthermore, there is an EU decision to establish and implement the ESAP, meaning a platform for sharing product data including PRIIPs KID. The use of the ESAP could be sufficient for EIOPA to monitor the market and should be considered as an alternative to the collection of further data from manufacturers. </w:t>
            </w:r>
            <w:r w:rsidRPr="00905C5C">
              <w:rPr>
                <w:rFonts w:cstheme="minorHAnsi"/>
                <w:sz w:val="16"/>
                <w:szCs w:val="16"/>
              </w:rPr>
              <w:br/>
            </w:r>
            <w:r w:rsidRPr="00905C5C">
              <w:rPr>
                <w:rFonts w:cstheme="minorHAnsi"/>
                <w:sz w:val="16"/>
                <w:szCs w:val="16"/>
              </w:rPr>
              <w:br/>
              <w:t xml:space="preserve">It is worrying that EIOPA intends to use existing data under the Cost &amp; Past Performance report while the questionnaire will be “refined and adjusted”, potentially meaning that different and more granular data will be requested from insurers. EIOPA indicates that it will also collect “information on additional features” for the product clustering as well as more reporting of “sets of statistics” for the data needed for MOPs. </w:t>
            </w:r>
            <w:r w:rsidRPr="00905C5C">
              <w:rPr>
                <w:rFonts w:cstheme="minorHAnsi"/>
                <w:sz w:val="16"/>
                <w:szCs w:val="16"/>
              </w:rPr>
              <w:br/>
            </w:r>
            <w:r w:rsidRPr="00905C5C">
              <w:rPr>
                <w:rFonts w:cstheme="minorHAnsi"/>
                <w:sz w:val="16"/>
                <w:szCs w:val="16"/>
              </w:rPr>
              <w:br/>
              <w:t xml:space="preserve">This would ultimately increase the reporting burden on companies and would run against European Commission President Ursula von der Leyen’s commitment to reduce the reporting requirements by 25% and to make it easier for SMEs to do business. Should any benchmarking exercise be developed for supervisory purposes, it should be based on the existing data. </w:t>
            </w:r>
            <w:r w:rsidRPr="00905C5C">
              <w:rPr>
                <w:rFonts w:cstheme="minorHAnsi"/>
                <w:sz w:val="16"/>
                <w:szCs w:val="16"/>
              </w:rPr>
              <w:br/>
            </w:r>
            <w:r w:rsidRPr="00905C5C">
              <w:rPr>
                <w:rFonts w:cstheme="minorHAnsi"/>
                <w:sz w:val="16"/>
                <w:szCs w:val="16"/>
              </w:rPr>
              <w:br/>
              <w:t>In addition, Insurance Europe is concerned that EIOPA already exposes solutions in the “Looking forward” section on reporting requirements if EIOPA has the RIS mandate, while the political negotiations are ongoing on that matter.</w:t>
            </w:r>
          </w:p>
        </w:tc>
        <w:tc>
          <w:tcPr>
            <w:tcW w:w="4394" w:type="dxa"/>
            <w:tcMar>
              <w:left w:w="0" w:type="dxa"/>
              <w:right w:w="0" w:type="dxa"/>
            </w:tcMar>
          </w:tcPr>
          <w:p w14:paraId="4C772124" w14:textId="437A00C9"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434D781C" w14:textId="77777777" w:rsidR="00952CB9" w:rsidRDefault="00952CB9" w:rsidP="00952CB9">
            <w:pPr>
              <w:ind w:left="113"/>
              <w:rPr>
                <w:rFonts w:cstheme="minorHAnsi"/>
                <w:sz w:val="16"/>
                <w:szCs w:val="16"/>
              </w:rPr>
            </w:pPr>
          </w:p>
          <w:p w14:paraId="0E059CD2" w14:textId="3C2AD3C3" w:rsidR="00952CB9" w:rsidRDefault="00952CB9" w:rsidP="00952CB9">
            <w:pPr>
              <w:ind w:left="113"/>
              <w:rPr>
                <w:rFonts w:cstheme="minorHAnsi"/>
                <w:sz w:val="16"/>
                <w:szCs w:val="16"/>
              </w:rPr>
            </w:pPr>
            <w:r>
              <w:rPr>
                <w:rFonts w:cstheme="minorHAnsi"/>
                <w:sz w:val="16"/>
                <w:szCs w:val="16"/>
              </w:rPr>
              <w:t xml:space="preserve">EIOPA will continue to monitor the availability of data through ESAP with the aim of reducing data collection and reporting effort. </w:t>
            </w:r>
          </w:p>
          <w:p w14:paraId="4F623A90" w14:textId="633E8FE7" w:rsidR="00952CB9" w:rsidRPr="00905C5C" w:rsidRDefault="00952CB9" w:rsidP="00952CB9">
            <w:pPr>
              <w:ind w:left="113"/>
              <w:rPr>
                <w:rFonts w:cstheme="minorHAnsi"/>
                <w:sz w:val="16"/>
                <w:szCs w:val="16"/>
              </w:rPr>
            </w:pPr>
          </w:p>
        </w:tc>
      </w:tr>
      <w:tr w:rsidR="00952CB9" w:rsidRPr="00905C5C" w14:paraId="1D1BE2B3" w14:textId="066D7D4F" w:rsidTr="00E723BE">
        <w:trPr>
          <w:trHeight w:val="20"/>
        </w:trPr>
        <w:tc>
          <w:tcPr>
            <w:tcW w:w="704" w:type="dxa"/>
            <w:noWrap/>
            <w:tcMar>
              <w:left w:w="0" w:type="dxa"/>
              <w:right w:w="0" w:type="dxa"/>
            </w:tcMar>
            <w:hideMark/>
          </w:tcPr>
          <w:p w14:paraId="422A20BB"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20</w:t>
            </w:r>
          </w:p>
        </w:tc>
        <w:tc>
          <w:tcPr>
            <w:tcW w:w="709" w:type="dxa"/>
            <w:noWrap/>
            <w:tcMar>
              <w:left w:w="0" w:type="dxa"/>
              <w:right w:w="0" w:type="dxa"/>
            </w:tcMar>
            <w:hideMark/>
          </w:tcPr>
          <w:p w14:paraId="65367E92" w14:textId="77777777" w:rsidR="00952CB9" w:rsidRPr="00905C5C" w:rsidRDefault="00952CB9" w:rsidP="00952CB9">
            <w:pPr>
              <w:ind w:left="113"/>
              <w:rPr>
                <w:rFonts w:cstheme="minorHAnsi"/>
                <w:sz w:val="16"/>
                <w:szCs w:val="16"/>
              </w:rPr>
            </w:pPr>
            <w:r w:rsidRPr="00905C5C">
              <w:rPr>
                <w:rFonts w:cstheme="minorHAnsi"/>
                <w:sz w:val="16"/>
                <w:szCs w:val="16"/>
              </w:rPr>
              <w:t>684</w:t>
            </w:r>
          </w:p>
        </w:tc>
        <w:tc>
          <w:tcPr>
            <w:tcW w:w="1276" w:type="dxa"/>
            <w:noWrap/>
            <w:tcMar>
              <w:left w:w="0" w:type="dxa"/>
              <w:right w:w="0" w:type="dxa"/>
            </w:tcMar>
            <w:hideMark/>
          </w:tcPr>
          <w:p w14:paraId="76A2A2AB"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58476F15" w14:textId="0C364E22" w:rsidR="00952CB9" w:rsidRPr="00905C5C" w:rsidRDefault="00952CB9" w:rsidP="00952CB9">
            <w:pPr>
              <w:ind w:left="113"/>
              <w:rPr>
                <w:rFonts w:cstheme="minorHAnsi"/>
                <w:sz w:val="16"/>
                <w:szCs w:val="16"/>
              </w:rPr>
            </w:pPr>
            <w:r w:rsidRPr="00905C5C">
              <w:rPr>
                <w:rFonts w:cstheme="minorHAnsi"/>
                <w:sz w:val="16"/>
                <w:szCs w:val="16"/>
              </w:rPr>
              <w:t>In line with President von der Leyen’s commitment to reduce the reporting requirements by 25 % and make it simpler for small and medium enterprises to do business, EIOPAs work should not impose additional reporting but rely on the Layer I data from PRIIPs and SII data available either already or in future through the ESAP from all insurers. This was the initial intention by EIOPA. This data is sufficient to identify product lines and markets at European level and notify NCAs early about the potential issues. Layer II data collection was initially foreseen by EIOPA only for products that revealed issues in the Layer I data. Applying the Layer II indicators to all products, would contradict the principle of risk based supervision.</w:t>
            </w:r>
            <w:r w:rsidRPr="00905C5C">
              <w:rPr>
                <w:rFonts w:cstheme="minorHAnsi"/>
                <w:sz w:val="16"/>
                <w:szCs w:val="16"/>
              </w:rPr>
              <w:br/>
            </w:r>
            <w:r w:rsidRPr="00905C5C">
              <w:rPr>
                <w:rFonts w:cstheme="minorHAnsi"/>
                <w:sz w:val="16"/>
                <w:szCs w:val="16"/>
              </w:rPr>
              <w:br/>
              <w:t xml:space="preserve">We believe that granular data collection should be performed at national level only. If performed at EU-level, a high granularity of clusters would be necessary to capture different key features. This would lead to an extensive data collection at EU level with most of the data being useless for a concrete product. This is because the markets and the products are very heterogeneous. </w:t>
            </w:r>
            <w:r w:rsidRPr="00905C5C">
              <w:rPr>
                <w:rFonts w:cstheme="minorHAnsi"/>
                <w:sz w:val="16"/>
                <w:szCs w:val="16"/>
              </w:rPr>
              <w:br/>
            </w:r>
            <w:r w:rsidRPr="00905C5C">
              <w:rPr>
                <w:rFonts w:cstheme="minorHAnsi"/>
                <w:sz w:val="16"/>
                <w:szCs w:val="16"/>
              </w:rPr>
              <w:br/>
              <w:t>In particular option 2 on MOPs should be disregarded.</w:t>
            </w:r>
          </w:p>
        </w:tc>
        <w:tc>
          <w:tcPr>
            <w:tcW w:w="4394" w:type="dxa"/>
            <w:tcMar>
              <w:left w:w="0" w:type="dxa"/>
              <w:right w:w="0" w:type="dxa"/>
            </w:tcMar>
          </w:tcPr>
          <w:p w14:paraId="7F7F57C3" w14:textId="77777777" w:rsidR="00952CB9" w:rsidRDefault="00952CB9" w:rsidP="00952CB9">
            <w:pPr>
              <w:ind w:left="113"/>
              <w:rPr>
                <w:rFonts w:cstheme="minorHAnsi"/>
                <w:sz w:val="16"/>
                <w:szCs w:val="16"/>
              </w:rPr>
            </w:pPr>
            <w:r>
              <w:rPr>
                <w:rFonts w:cstheme="minorHAnsi"/>
                <w:sz w:val="16"/>
                <w:szCs w:val="16"/>
              </w:rPr>
              <w:t xml:space="preserve">See above. </w:t>
            </w:r>
          </w:p>
          <w:p w14:paraId="45ACB4C2" w14:textId="77777777" w:rsidR="00952CB9" w:rsidRDefault="00952CB9" w:rsidP="00952CB9">
            <w:pPr>
              <w:ind w:left="113"/>
              <w:rPr>
                <w:rFonts w:cstheme="minorHAnsi"/>
                <w:sz w:val="16"/>
                <w:szCs w:val="16"/>
              </w:rPr>
            </w:pPr>
          </w:p>
          <w:p w14:paraId="2DDD6D85" w14:textId="77777777" w:rsidR="00952CB9" w:rsidRDefault="00952CB9" w:rsidP="00952CB9">
            <w:pPr>
              <w:ind w:left="113"/>
              <w:rPr>
                <w:rFonts w:cstheme="minorHAnsi"/>
                <w:sz w:val="16"/>
                <w:szCs w:val="16"/>
              </w:rPr>
            </w:pPr>
            <w:r>
              <w:rPr>
                <w:rFonts w:cstheme="minorHAnsi"/>
                <w:sz w:val="16"/>
                <w:szCs w:val="16"/>
              </w:rPr>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7C647558" w14:textId="77777777" w:rsidR="00952CB9" w:rsidRDefault="00952CB9" w:rsidP="00952CB9">
            <w:pPr>
              <w:ind w:left="113"/>
              <w:rPr>
                <w:rFonts w:cstheme="minorHAnsi"/>
                <w:sz w:val="16"/>
                <w:szCs w:val="16"/>
              </w:rPr>
            </w:pPr>
          </w:p>
          <w:p w14:paraId="316CEEC1" w14:textId="566E39EB" w:rsidR="00952CB9" w:rsidRPr="00905C5C" w:rsidRDefault="00952CB9" w:rsidP="00952CB9">
            <w:pPr>
              <w:ind w:left="113"/>
              <w:rPr>
                <w:rFonts w:cstheme="minorHAnsi"/>
                <w:sz w:val="16"/>
                <w:szCs w:val="16"/>
              </w:rPr>
            </w:pPr>
            <w:r>
              <w:rPr>
                <w:rFonts w:cstheme="minorHAnsi"/>
                <w:sz w:val="16"/>
                <w:szCs w:val="16"/>
              </w:rPr>
              <w:t>As noted in earlier responses, EIOPA’s approach has been simplified to substantially reduce the potential burden associated with Option 2.</w:t>
            </w:r>
          </w:p>
        </w:tc>
      </w:tr>
      <w:tr w:rsidR="00952CB9" w:rsidRPr="00905C5C" w14:paraId="0D1EE570" w14:textId="3B103EA6" w:rsidTr="00E723BE">
        <w:trPr>
          <w:trHeight w:val="20"/>
        </w:trPr>
        <w:tc>
          <w:tcPr>
            <w:tcW w:w="704" w:type="dxa"/>
            <w:noWrap/>
            <w:tcMar>
              <w:left w:w="0" w:type="dxa"/>
              <w:right w:w="0" w:type="dxa"/>
            </w:tcMar>
            <w:hideMark/>
          </w:tcPr>
          <w:p w14:paraId="51D4B050"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77CCB3F" w14:textId="77777777" w:rsidR="00952CB9" w:rsidRPr="00905C5C" w:rsidRDefault="00952CB9" w:rsidP="00952CB9">
            <w:pPr>
              <w:ind w:left="113"/>
              <w:rPr>
                <w:rFonts w:cstheme="minorHAnsi"/>
                <w:sz w:val="16"/>
                <w:szCs w:val="16"/>
              </w:rPr>
            </w:pPr>
            <w:r w:rsidRPr="00905C5C">
              <w:rPr>
                <w:rFonts w:cstheme="minorHAnsi"/>
                <w:sz w:val="16"/>
                <w:szCs w:val="16"/>
              </w:rPr>
              <w:t>685</w:t>
            </w:r>
          </w:p>
        </w:tc>
        <w:tc>
          <w:tcPr>
            <w:tcW w:w="1276" w:type="dxa"/>
            <w:noWrap/>
            <w:tcMar>
              <w:left w:w="0" w:type="dxa"/>
              <w:right w:w="0" w:type="dxa"/>
            </w:tcMar>
            <w:hideMark/>
          </w:tcPr>
          <w:p w14:paraId="398E1617"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1AF240E8" w14:textId="77777777" w:rsidR="00952CB9" w:rsidRPr="00905C5C" w:rsidRDefault="00952CB9" w:rsidP="00952CB9">
            <w:pPr>
              <w:ind w:left="113"/>
              <w:rPr>
                <w:rFonts w:cstheme="minorHAnsi"/>
                <w:sz w:val="16"/>
                <w:szCs w:val="16"/>
              </w:rPr>
            </w:pPr>
            <w:r w:rsidRPr="00905C5C">
              <w:rPr>
                <w:rFonts w:cstheme="minorHAnsi"/>
                <w:sz w:val="16"/>
                <w:szCs w:val="16"/>
              </w:rPr>
              <w:t>We do not want the data collection to be expanded in order not to increase the reporting burden. The proposed method necessarily leads to increase the reporting burden on companies.</w:t>
            </w:r>
          </w:p>
        </w:tc>
        <w:tc>
          <w:tcPr>
            <w:tcW w:w="4394" w:type="dxa"/>
            <w:tcMar>
              <w:left w:w="0" w:type="dxa"/>
              <w:right w:w="0" w:type="dxa"/>
            </w:tcMar>
          </w:tcPr>
          <w:p w14:paraId="79404CA7" w14:textId="6685EF5C"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1F10951B" w14:textId="32C9A784" w:rsidTr="00E723BE">
        <w:trPr>
          <w:trHeight w:val="20"/>
        </w:trPr>
        <w:tc>
          <w:tcPr>
            <w:tcW w:w="704" w:type="dxa"/>
            <w:noWrap/>
            <w:tcMar>
              <w:left w:w="0" w:type="dxa"/>
              <w:right w:w="0" w:type="dxa"/>
            </w:tcMar>
            <w:hideMark/>
          </w:tcPr>
          <w:p w14:paraId="7554ADC2"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4C9AF4E5" w14:textId="77777777" w:rsidR="00952CB9" w:rsidRPr="00905C5C" w:rsidRDefault="00952CB9" w:rsidP="00952CB9">
            <w:pPr>
              <w:ind w:left="113"/>
              <w:rPr>
                <w:rFonts w:cstheme="minorHAnsi"/>
                <w:sz w:val="16"/>
                <w:szCs w:val="16"/>
              </w:rPr>
            </w:pPr>
            <w:r w:rsidRPr="00905C5C">
              <w:rPr>
                <w:rFonts w:cstheme="minorHAnsi"/>
                <w:sz w:val="16"/>
                <w:szCs w:val="16"/>
              </w:rPr>
              <w:t>686</w:t>
            </w:r>
          </w:p>
        </w:tc>
        <w:tc>
          <w:tcPr>
            <w:tcW w:w="1276" w:type="dxa"/>
            <w:noWrap/>
            <w:tcMar>
              <w:left w:w="0" w:type="dxa"/>
              <w:right w:w="0" w:type="dxa"/>
            </w:tcMar>
            <w:hideMark/>
          </w:tcPr>
          <w:p w14:paraId="6FB1D41F"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1423AEC9" w14:textId="2AFAE256" w:rsidR="00952CB9" w:rsidRPr="00905C5C" w:rsidRDefault="00952CB9" w:rsidP="00952CB9">
            <w:pPr>
              <w:ind w:left="113"/>
              <w:rPr>
                <w:rFonts w:cstheme="minorHAnsi"/>
                <w:sz w:val="16"/>
                <w:szCs w:val="16"/>
              </w:rPr>
            </w:pPr>
            <w:r w:rsidRPr="00905C5C">
              <w:rPr>
                <w:rFonts w:cstheme="minorHAnsi"/>
                <w:sz w:val="16"/>
                <w:szCs w:val="16"/>
              </w:rPr>
              <w:t xml:space="preserve">The current method of collecting data for the Costs &amp; Past Performance survey through sampling could pose a problem for data representativeness, as it only retrieves partial data i.e., each insurer provides, via SRI, the insurance product / UC pair with the highest turnover in the previous year. </w:t>
            </w:r>
            <w:r w:rsidRPr="00905C5C">
              <w:rPr>
                <w:rFonts w:cstheme="minorHAnsi"/>
                <w:sz w:val="16"/>
                <w:szCs w:val="16"/>
              </w:rPr>
              <w:br/>
            </w:r>
            <w:r w:rsidRPr="00905C5C">
              <w:rPr>
                <w:rFonts w:cstheme="minorHAnsi"/>
                <w:sz w:val="16"/>
                <w:szCs w:val="16"/>
              </w:rPr>
              <w:br/>
              <w:t>This could lead an insurer to provide information representing only a few million in premiums for each SRI, even though the insurer in question collects several billion across a multitude of products and UCs. At the extreme, it's even possible that no data is provided for SRI 7 because this category of UC represents only a small part of the financial ranges.</w:t>
            </w:r>
            <w:r w:rsidRPr="00905C5C">
              <w:rPr>
                <w:rFonts w:cstheme="minorHAnsi"/>
                <w:sz w:val="16"/>
                <w:szCs w:val="16"/>
              </w:rPr>
              <w:br/>
            </w:r>
            <w:r w:rsidRPr="00905C5C">
              <w:rPr>
                <w:rFonts w:cstheme="minorHAnsi"/>
                <w:sz w:val="16"/>
                <w:szCs w:val="16"/>
              </w:rPr>
              <w:br/>
              <w:t>To overcome this issue, it would be necessary to gather much more data to make it truly representative of insurers' portfolios (more products/more UCs), which would entail extremely significant costs: extracting existing data from information systems, manually inputting unparameterized data into, formatting, and verifying coherence before submission etc.</w:t>
            </w:r>
            <w:r w:rsidRPr="00905C5C">
              <w:rPr>
                <w:rFonts w:cstheme="minorHAnsi"/>
                <w:sz w:val="16"/>
                <w:szCs w:val="16"/>
              </w:rPr>
              <w:br/>
            </w:r>
            <w:r w:rsidRPr="00905C5C">
              <w:rPr>
                <w:rFonts w:cstheme="minorHAnsi"/>
                <w:sz w:val="16"/>
                <w:szCs w:val="16"/>
              </w:rPr>
              <w:br/>
              <w:t>Of course, the more products are observed, the more meaningful the results will be. However, this might create undue costs in relation to the benefits and require a cumbersome process.</w:t>
            </w:r>
            <w:r w:rsidRPr="00905C5C">
              <w:rPr>
                <w:rFonts w:cstheme="minorHAnsi"/>
                <w:sz w:val="16"/>
                <w:szCs w:val="16"/>
              </w:rPr>
              <w:br/>
            </w:r>
            <w:r w:rsidRPr="00905C5C">
              <w:rPr>
                <w:rFonts w:cstheme="minorHAnsi"/>
                <w:sz w:val="16"/>
                <w:szCs w:val="16"/>
              </w:rPr>
              <w:br/>
              <w:t>Ideally, it is better to start simple and to only increase data collection only when and where this is required.</w:t>
            </w:r>
          </w:p>
        </w:tc>
        <w:tc>
          <w:tcPr>
            <w:tcW w:w="4394" w:type="dxa"/>
            <w:tcMar>
              <w:left w:w="0" w:type="dxa"/>
              <w:right w:w="0" w:type="dxa"/>
            </w:tcMar>
          </w:tcPr>
          <w:p w14:paraId="7D2C4EBD" w14:textId="1EB78BB0" w:rsidR="00952CB9" w:rsidRPr="00905C5C" w:rsidRDefault="00952CB9" w:rsidP="00952CB9">
            <w:pPr>
              <w:ind w:left="113"/>
              <w:rPr>
                <w:rFonts w:cstheme="minorHAnsi"/>
                <w:sz w:val="16"/>
                <w:szCs w:val="16"/>
              </w:rPr>
            </w:pPr>
            <w:r>
              <w:rPr>
                <w:rFonts w:cstheme="minorHAnsi"/>
                <w:sz w:val="16"/>
                <w:szCs w:val="16"/>
              </w:rPr>
              <w:t>As noted, EIOPA’s data collection process has been simplified, based upon fewer indicators and leveraging existing data as much as possible. The methodology remains flexible, where whilst there is a minimum clustering criterion, there is opportunity to establish additional clusters where data availability allows</w:t>
            </w:r>
            <w:r w:rsidR="003827A4">
              <w:rPr>
                <w:rFonts w:cstheme="minorHAnsi"/>
                <w:sz w:val="16"/>
                <w:szCs w:val="16"/>
              </w:rPr>
              <w:t>,</w:t>
            </w:r>
            <w:r>
              <w:rPr>
                <w:rFonts w:cstheme="minorHAnsi"/>
                <w:sz w:val="16"/>
                <w:szCs w:val="16"/>
              </w:rPr>
              <w:t xml:space="preserve"> and enough products exist to populate such clusters. </w:t>
            </w:r>
          </w:p>
        </w:tc>
      </w:tr>
      <w:tr w:rsidR="00952CB9" w:rsidRPr="00905C5C" w14:paraId="4FBD0A08" w14:textId="27D5960F" w:rsidTr="00E723BE">
        <w:trPr>
          <w:trHeight w:val="20"/>
        </w:trPr>
        <w:tc>
          <w:tcPr>
            <w:tcW w:w="704" w:type="dxa"/>
            <w:noWrap/>
            <w:tcMar>
              <w:left w:w="0" w:type="dxa"/>
              <w:right w:w="0" w:type="dxa"/>
            </w:tcMar>
            <w:hideMark/>
          </w:tcPr>
          <w:p w14:paraId="5A34E574"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3A537945" w14:textId="77777777" w:rsidR="00952CB9" w:rsidRPr="00905C5C" w:rsidRDefault="00952CB9" w:rsidP="00952CB9">
            <w:pPr>
              <w:ind w:left="113"/>
              <w:rPr>
                <w:rFonts w:cstheme="minorHAnsi"/>
                <w:sz w:val="16"/>
                <w:szCs w:val="16"/>
              </w:rPr>
            </w:pPr>
            <w:r w:rsidRPr="00905C5C">
              <w:rPr>
                <w:rFonts w:cstheme="minorHAnsi"/>
                <w:sz w:val="16"/>
                <w:szCs w:val="16"/>
              </w:rPr>
              <w:t>687</w:t>
            </w:r>
          </w:p>
        </w:tc>
        <w:tc>
          <w:tcPr>
            <w:tcW w:w="1276" w:type="dxa"/>
            <w:noWrap/>
            <w:tcMar>
              <w:left w:w="0" w:type="dxa"/>
              <w:right w:w="0" w:type="dxa"/>
            </w:tcMar>
            <w:hideMark/>
          </w:tcPr>
          <w:p w14:paraId="2F6015A6"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142B4305" w14:textId="77777777" w:rsidR="00952CB9" w:rsidRPr="00905C5C" w:rsidRDefault="00952CB9" w:rsidP="00952CB9">
            <w:pPr>
              <w:ind w:left="113"/>
              <w:rPr>
                <w:rFonts w:cstheme="minorHAnsi"/>
                <w:sz w:val="16"/>
                <w:szCs w:val="16"/>
              </w:rPr>
            </w:pPr>
            <w:r w:rsidRPr="00905C5C">
              <w:rPr>
                <w:rFonts w:cstheme="minorHAnsi"/>
                <w:sz w:val="16"/>
                <w:szCs w:val="16"/>
              </w:rPr>
              <w:t>In our view, the data collection should not be expanded as this will   trigger additional burdens for the operators.</w:t>
            </w:r>
          </w:p>
        </w:tc>
        <w:tc>
          <w:tcPr>
            <w:tcW w:w="4394" w:type="dxa"/>
            <w:tcMar>
              <w:left w:w="0" w:type="dxa"/>
              <w:right w:w="0" w:type="dxa"/>
            </w:tcMar>
          </w:tcPr>
          <w:p w14:paraId="47EA786B" w14:textId="6FB4F10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C54B7E9" w14:textId="091A78D7" w:rsidTr="00E723BE">
        <w:trPr>
          <w:trHeight w:val="20"/>
        </w:trPr>
        <w:tc>
          <w:tcPr>
            <w:tcW w:w="704" w:type="dxa"/>
            <w:noWrap/>
            <w:tcMar>
              <w:left w:w="0" w:type="dxa"/>
              <w:right w:w="0" w:type="dxa"/>
            </w:tcMar>
            <w:hideMark/>
          </w:tcPr>
          <w:p w14:paraId="2236B617"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27F45A63" w14:textId="77777777" w:rsidR="00952CB9" w:rsidRPr="00905C5C" w:rsidRDefault="00952CB9" w:rsidP="00952CB9">
            <w:pPr>
              <w:ind w:left="113"/>
              <w:rPr>
                <w:rFonts w:cstheme="minorHAnsi"/>
                <w:sz w:val="16"/>
                <w:szCs w:val="16"/>
              </w:rPr>
            </w:pPr>
            <w:r w:rsidRPr="00905C5C">
              <w:rPr>
                <w:rFonts w:cstheme="minorHAnsi"/>
                <w:sz w:val="16"/>
                <w:szCs w:val="16"/>
              </w:rPr>
              <w:t>688</w:t>
            </w:r>
          </w:p>
        </w:tc>
        <w:tc>
          <w:tcPr>
            <w:tcW w:w="1276" w:type="dxa"/>
            <w:noWrap/>
            <w:tcMar>
              <w:left w:w="0" w:type="dxa"/>
              <w:right w:w="0" w:type="dxa"/>
            </w:tcMar>
            <w:hideMark/>
          </w:tcPr>
          <w:p w14:paraId="643C4D1F"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78679133" w14:textId="77777777" w:rsidR="00952CB9" w:rsidRPr="00905C5C" w:rsidRDefault="00952CB9" w:rsidP="00952CB9">
            <w:pPr>
              <w:ind w:left="113"/>
              <w:rPr>
                <w:rFonts w:cstheme="minorHAnsi"/>
                <w:sz w:val="16"/>
                <w:szCs w:val="16"/>
              </w:rPr>
            </w:pPr>
            <w:r w:rsidRPr="00905C5C">
              <w:rPr>
                <w:rFonts w:cstheme="minorHAnsi"/>
                <w:sz w:val="16"/>
                <w:szCs w:val="16"/>
              </w:rPr>
              <w:t xml:space="preserve">Expanding data collection could enhance the comprehensiveness and accuracy of the benchmarks. More data can lead to a better understanding of the products and their performance. With more data, stakeholders could gain deeper insights into product features, market trends, and consumer preferences, leading to more informed decision-making. Expanding data collection requires more resources in terms of time, technology, and manpower. Stakeholders must </w:t>
            </w:r>
            <w:r w:rsidRPr="00905C5C">
              <w:rPr>
                <w:rFonts w:cstheme="minorHAnsi"/>
                <w:sz w:val="16"/>
                <w:szCs w:val="16"/>
              </w:rPr>
              <w:lastRenderedPageBreak/>
              <w:t>consider whether the benefits of expanded data collection justify the additional resource expenditure. There's a risk of information overload, where the volume of data collected becomes so large that it's difficult to extract meaningful insights without sophisticated analysis tools.</w:t>
            </w:r>
          </w:p>
        </w:tc>
        <w:tc>
          <w:tcPr>
            <w:tcW w:w="4394" w:type="dxa"/>
            <w:tcMar>
              <w:left w:w="0" w:type="dxa"/>
              <w:right w:w="0" w:type="dxa"/>
            </w:tcMar>
          </w:tcPr>
          <w:p w14:paraId="5696071F" w14:textId="7E75A7E1" w:rsidR="00952CB9" w:rsidRDefault="00952CB9" w:rsidP="00952CB9">
            <w:pPr>
              <w:ind w:left="113"/>
              <w:rPr>
                <w:rFonts w:cstheme="minorHAnsi"/>
                <w:sz w:val="16"/>
                <w:szCs w:val="16"/>
              </w:rPr>
            </w:pPr>
            <w:r>
              <w:rPr>
                <w:rFonts w:cstheme="minorHAnsi"/>
                <w:sz w:val="16"/>
                <w:szCs w:val="16"/>
              </w:rPr>
              <w:lastRenderedPageBreak/>
              <w:t xml:space="preserve">EIOPA envisages the regular review of indicators and overall data, which may be used to create additional clusters given sufficient data availability and products to populate these clusters. </w:t>
            </w:r>
          </w:p>
          <w:p w14:paraId="029269BB" w14:textId="77777777" w:rsidR="00952CB9" w:rsidRDefault="00952CB9" w:rsidP="00952CB9">
            <w:pPr>
              <w:ind w:left="113"/>
              <w:rPr>
                <w:rFonts w:cstheme="minorHAnsi"/>
                <w:sz w:val="16"/>
                <w:szCs w:val="16"/>
              </w:rPr>
            </w:pPr>
          </w:p>
          <w:p w14:paraId="579A8D05" w14:textId="3C7C8DF4" w:rsidR="00952CB9" w:rsidRPr="00905C5C" w:rsidRDefault="00952CB9" w:rsidP="00952CB9">
            <w:pPr>
              <w:ind w:left="113"/>
              <w:rPr>
                <w:rFonts w:cstheme="minorHAnsi"/>
                <w:sz w:val="16"/>
                <w:szCs w:val="16"/>
              </w:rPr>
            </w:pPr>
            <w:r>
              <w:rPr>
                <w:rFonts w:cstheme="minorHAnsi"/>
                <w:sz w:val="16"/>
                <w:szCs w:val="16"/>
              </w:rPr>
              <w:lastRenderedPageBreak/>
              <w:t xml:space="preserve">Considering this, EIOPA agrees with the need to balance detail and simplicity in its’ approach. </w:t>
            </w:r>
          </w:p>
        </w:tc>
      </w:tr>
      <w:tr w:rsidR="00952CB9" w:rsidRPr="00905C5C" w14:paraId="40129A5B" w14:textId="5F20EC81" w:rsidTr="00E723BE">
        <w:trPr>
          <w:trHeight w:val="20"/>
        </w:trPr>
        <w:tc>
          <w:tcPr>
            <w:tcW w:w="704" w:type="dxa"/>
            <w:noWrap/>
            <w:tcMar>
              <w:left w:w="0" w:type="dxa"/>
              <w:right w:w="0" w:type="dxa"/>
            </w:tcMar>
            <w:hideMark/>
          </w:tcPr>
          <w:p w14:paraId="2920106E"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20</w:t>
            </w:r>
          </w:p>
        </w:tc>
        <w:tc>
          <w:tcPr>
            <w:tcW w:w="709" w:type="dxa"/>
            <w:noWrap/>
            <w:tcMar>
              <w:left w:w="0" w:type="dxa"/>
              <w:right w:w="0" w:type="dxa"/>
            </w:tcMar>
            <w:hideMark/>
          </w:tcPr>
          <w:p w14:paraId="4E231AEF" w14:textId="77777777" w:rsidR="00952CB9" w:rsidRPr="00905C5C" w:rsidRDefault="00952CB9" w:rsidP="00952CB9">
            <w:pPr>
              <w:ind w:left="113"/>
              <w:rPr>
                <w:rFonts w:cstheme="minorHAnsi"/>
                <w:sz w:val="16"/>
                <w:szCs w:val="16"/>
              </w:rPr>
            </w:pPr>
            <w:r w:rsidRPr="00905C5C">
              <w:rPr>
                <w:rFonts w:cstheme="minorHAnsi"/>
                <w:sz w:val="16"/>
                <w:szCs w:val="16"/>
              </w:rPr>
              <w:t>689</w:t>
            </w:r>
          </w:p>
        </w:tc>
        <w:tc>
          <w:tcPr>
            <w:tcW w:w="1276" w:type="dxa"/>
            <w:noWrap/>
            <w:tcMar>
              <w:left w:w="0" w:type="dxa"/>
              <w:right w:w="0" w:type="dxa"/>
            </w:tcMar>
            <w:hideMark/>
          </w:tcPr>
          <w:p w14:paraId="33CD2DE6"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616699AF" w14:textId="77777777" w:rsidR="00952CB9" w:rsidRPr="00905C5C" w:rsidRDefault="00952CB9" w:rsidP="00952CB9">
            <w:pPr>
              <w:ind w:left="113"/>
              <w:rPr>
                <w:rFonts w:cstheme="minorHAnsi"/>
                <w:sz w:val="16"/>
                <w:szCs w:val="16"/>
              </w:rPr>
            </w:pPr>
            <w:r w:rsidRPr="00905C5C">
              <w:rPr>
                <w:rFonts w:cstheme="minorHAnsi"/>
                <w:sz w:val="16"/>
                <w:szCs w:val="16"/>
              </w:rPr>
              <w:t>Data already available to EIOPA should be used for this exercise, in order not to increase the reporting burden on market participants. National authorities already have sufficient data to monitor the market and identify outliers at a national level. For example, data can be extrapolated from the PRIIPs KIDs published by manufacturers, product national reporting, current Cost &amp; Past Performance report, and Solvency II reporting; and some authorities are already making use of technology to extract and aggregate such data in an efficient way.</w:t>
            </w:r>
          </w:p>
        </w:tc>
        <w:tc>
          <w:tcPr>
            <w:tcW w:w="4394" w:type="dxa"/>
            <w:tcMar>
              <w:left w:w="0" w:type="dxa"/>
              <w:right w:w="0" w:type="dxa"/>
            </w:tcMar>
          </w:tcPr>
          <w:p w14:paraId="0D1DFC17" w14:textId="4F689041"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7CBA9BE4" w14:textId="525CAF0F" w:rsidTr="00E723BE">
        <w:trPr>
          <w:trHeight w:val="20"/>
        </w:trPr>
        <w:tc>
          <w:tcPr>
            <w:tcW w:w="704" w:type="dxa"/>
            <w:noWrap/>
            <w:tcMar>
              <w:left w:w="0" w:type="dxa"/>
              <w:right w:w="0" w:type="dxa"/>
            </w:tcMar>
            <w:hideMark/>
          </w:tcPr>
          <w:p w14:paraId="24B872DF"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531B985F" w14:textId="77777777" w:rsidR="00952CB9" w:rsidRPr="00905C5C" w:rsidRDefault="00952CB9" w:rsidP="00952CB9">
            <w:pPr>
              <w:ind w:left="113"/>
              <w:rPr>
                <w:rFonts w:cstheme="minorHAnsi"/>
                <w:sz w:val="16"/>
                <w:szCs w:val="16"/>
              </w:rPr>
            </w:pPr>
            <w:r w:rsidRPr="00905C5C">
              <w:rPr>
                <w:rFonts w:cstheme="minorHAnsi"/>
                <w:sz w:val="16"/>
                <w:szCs w:val="16"/>
              </w:rPr>
              <w:t>690</w:t>
            </w:r>
          </w:p>
        </w:tc>
        <w:tc>
          <w:tcPr>
            <w:tcW w:w="1276" w:type="dxa"/>
            <w:noWrap/>
            <w:tcMar>
              <w:left w:w="0" w:type="dxa"/>
              <w:right w:w="0" w:type="dxa"/>
            </w:tcMar>
            <w:hideMark/>
          </w:tcPr>
          <w:p w14:paraId="64B159AA"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02C9B0D8" w14:textId="77777777" w:rsidR="00952CB9" w:rsidRPr="00905C5C" w:rsidRDefault="00952CB9" w:rsidP="00952CB9">
            <w:pPr>
              <w:ind w:left="113"/>
              <w:rPr>
                <w:rFonts w:cstheme="minorHAnsi"/>
                <w:sz w:val="16"/>
                <w:szCs w:val="16"/>
              </w:rPr>
            </w:pPr>
            <w:r w:rsidRPr="00905C5C">
              <w:rPr>
                <w:rFonts w:cstheme="minorHAnsi"/>
                <w:sz w:val="16"/>
                <w:szCs w:val="16"/>
              </w:rPr>
              <w:t xml:space="preserve">EIOPA already raised the question whether the current data collection is sufficient to offer a complete view on the pension products. Focusing on the most sold variant as named in 7.3 seems to come with a number of problems due to its ambiguity. It might not be possible to decide which product is the one to choose. This can be due to additional criteria like surrender or death benefit or depend on the complexity of the product or the choice of options.  </w:t>
            </w:r>
            <w:r w:rsidRPr="00905C5C">
              <w:rPr>
                <w:rFonts w:cstheme="minorHAnsi"/>
                <w:sz w:val="16"/>
                <w:szCs w:val="16"/>
              </w:rPr>
              <w:br/>
            </w:r>
            <w:r w:rsidRPr="00905C5C">
              <w:rPr>
                <w:rFonts w:cstheme="minorHAnsi"/>
                <w:sz w:val="16"/>
                <w:szCs w:val="16"/>
              </w:rPr>
              <w:br/>
              <w:t xml:space="preserve">Moreover, the number of the product’s variants depends on the target markets which must be covered. Therefore, the data collection most certainly must be expanded, but it should be done with a sense of proportion. The application of a representative method, especially for fund investments, can help to reduce the data collection and should be considered.  </w:t>
            </w:r>
          </w:p>
        </w:tc>
        <w:tc>
          <w:tcPr>
            <w:tcW w:w="4394" w:type="dxa"/>
            <w:tcMar>
              <w:left w:w="0" w:type="dxa"/>
              <w:right w:w="0" w:type="dxa"/>
            </w:tcMar>
          </w:tcPr>
          <w:p w14:paraId="48B4AED6" w14:textId="3D1290F5" w:rsidR="00952CB9" w:rsidRPr="00905C5C" w:rsidRDefault="00952CB9" w:rsidP="00952CB9">
            <w:pPr>
              <w:ind w:left="113"/>
              <w:rPr>
                <w:rFonts w:cstheme="minorHAnsi"/>
                <w:sz w:val="16"/>
                <w:szCs w:val="16"/>
              </w:rPr>
            </w:pPr>
            <w:r>
              <w:rPr>
                <w:rFonts w:cstheme="minorHAnsi"/>
                <w:sz w:val="16"/>
                <w:szCs w:val="16"/>
              </w:rPr>
              <w:t>EIOPA envisages the regular review of indicators and overall data, which may be used to create additional clusters given sufficient data availability and products to populate these clusters.</w:t>
            </w:r>
          </w:p>
        </w:tc>
      </w:tr>
      <w:tr w:rsidR="00952CB9" w:rsidRPr="00905C5C" w14:paraId="42174AA9" w14:textId="56A42028" w:rsidTr="00E723BE">
        <w:trPr>
          <w:trHeight w:val="20"/>
        </w:trPr>
        <w:tc>
          <w:tcPr>
            <w:tcW w:w="704" w:type="dxa"/>
            <w:noWrap/>
            <w:tcMar>
              <w:left w:w="0" w:type="dxa"/>
              <w:right w:w="0" w:type="dxa"/>
            </w:tcMar>
            <w:hideMark/>
          </w:tcPr>
          <w:p w14:paraId="1DFB857F"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553D22CA" w14:textId="77777777" w:rsidR="00952CB9" w:rsidRPr="00905C5C" w:rsidRDefault="00952CB9" w:rsidP="00952CB9">
            <w:pPr>
              <w:ind w:left="113"/>
              <w:rPr>
                <w:rFonts w:cstheme="minorHAnsi"/>
                <w:sz w:val="16"/>
                <w:szCs w:val="16"/>
              </w:rPr>
            </w:pPr>
            <w:r w:rsidRPr="00905C5C">
              <w:rPr>
                <w:rFonts w:cstheme="minorHAnsi"/>
                <w:sz w:val="16"/>
                <w:szCs w:val="16"/>
              </w:rPr>
              <w:t>691</w:t>
            </w:r>
          </w:p>
        </w:tc>
        <w:tc>
          <w:tcPr>
            <w:tcW w:w="1276" w:type="dxa"/>
            <w:noWrap/>
            <w:tcMar>
              <w:left w:w="0" w:type="dxa"/>
              <w:right w:w="0" w:type="dxa"/>
            </w:tcMar>
            <w:hideMark/>
          </w:tcPr>
          <w:p w14:paraId="256C8E6E"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50A0CCC7" w14:textId="77777777" w:rsidR="00952CB9" w:rsidRPr="00905C5C" w:rsidRDefault="00952CB9" w:rsidP="00952CB9">
            <w:pPr>
              <w:ind w:left="113"/>
              <w:rPr>
                <w:rFonts w:cstheme="minorHAnsi"/>
                <w:sz w:val="16"/>
                <w:szCs w:val="16"/>
              </w:rPr>
            </w:pPr>
            <w:r w:rsidRPr="00905C5C">
              <w:rPr>
                <w:rFonts w:cstheme="minorHAnsi"/>
                <w:sz w:val="16"/>
                <w:szCs w:val="16"/>
              </w:rPr>
              <w:t>We do not want the data collection to be expanded in order not to increase the reporting burden. The proposed method necessarily leads to increase the reporting burden on companies.</w:t>
            </w:r>
          </w:p>
        </w:tc>
        <w:tc>
          <w:tcPr>
            <w:tcW w:w="4394" w:type="dxa"/>
            <w:tcMar>
              <w:left w:w="0" w:type="dxa"/>
              <w:right w:w="0" w:type="dxa"/>
            </w:tcMar>
          </w:tcPr>
          <w:p w14:paraId="71728541" w14:textId="5D8437A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977B852" w14:textId="516F0FF0" w:rsidTr="00E723BE">
        <w:trPr>
          <w:trHeight w:val="20"/>
        </w:trPr>
        <w:tc>
          <w:tcPr>
            <w:tcW w:w="704" w:type="dxa"/>
            <w:noWrap/>
            <w:tcMar>
              <w:left w:w="0" w:type="dxa"/>
              <w:right w:w="0" w:type="dxa"/>
            </w:tcMar>
            <w:hideMark/>
          </w:tcPr>
          <w:p w14:paraId="1298014D"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C769A85" w14:textId="77777777" w:rsidR="00952CB9" w:rsidRPr="00905C5C" w:rsidRDefault="00952CB9" w:rsidP="00952CB9">
            <w:pPr>
              <w:ind w:left="113"/>
              <w:rPr>
                <w:rFonts w:cstheme="minorHAnsi"/>
                <w:sz w:val="16"/>
                <w:szCs w:val="16"/>
              </w:rPr>
            </w:pPr>
            <w:r w:rsidRPr="00905C5C">
              <w:rPr>
                <w:rFonts w:cstheme="minorHAnsi"/>
                <w:sz w:val="16"/>
                <w:szCs w:val="16"/>
              </w:rPr>
              <w:t>692</w:t>
            </w:r>
          </w:p>
        </w:tc>
        <w:tc>
          <w:tcPr>
            <w:tcW w:w="1276" w:type="dxa"/>
            <w:noWrap/>
            <w:tcMar>
              <w:left w:w="0" w:type="dxa"/>
              <w:right w:w="0" w:type="dxa"/>
            </w:tcMar>
            <w:hideMark/>
          </w:tcPr>
          <w:p w14:paraId="1D12DF53"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780E2221" w14:textId="77777777" w:rsidR="00952CB9" w:rsidRPr="00905C5C" w:rsidRDefault="00952CB9" w:rsidP="00952CB9">
            <w:pPr>
              <w:ind w:left="113"/>
              <w:rPr>
                <w:rFonts w:cstheme="minorHAnsi"/>
                <w:sz w:val="16"/>
                <w:szCs w:val="16"/>
              </w:rPr>
            </w:pPr>
            <w:r w:rsidRPr="00905C5C">
              <w:rPr>
                <w:rFonts w:cstheme="minorHAnsi"/>
                <w:sz w:val="16"/>
                <w:szCs w:val="16"/>
              </w:rPr>
              <w:t>We do not want the data collection to be expanded in order not to increase the reporting burden. The proposed method necessarily leads to increase the reporting burden on companies.</w:t>
            </w:r>
          </w:p>
        </w:tc>
        <w:tc>
          <w:tcPr>
            <w:tcW w:w="4394" w:type="dxa"/>
            <w:tcMar>
              <w:left w:w="0" w:type="dxa"/>
              <w:right w:w="0" w:type="dxa"/>
            </w:tcMar>
          </w:tcPr>
          <w:p w14:paraId="2CC357CF" w14:textId="58DAC3B4"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6CF1B8E1" w14:textId="5D0C7012" w:rsidTr="00E723BE">
        <w:trPr>
          <w:trHeight w:val="20"/>
        </w:trPr>
        <w:tc>
          <w:tcPr>
            <w:tcW w:w="704" w:type="dxa"/>
            <w:noWrap/>
            <w:tcMar>
              <w:left w:w="0" w:type="dxa"/>
              <w:right w:w="0" w:type="dxa"/>
            </w:tcMar>
            <w:hideMark/>
          </w:tcPr>
          <w:p w14:paraId="60E6F8C7"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17E2E614" w14:textId="77777777" w:rsidR="00952CB9" w:rsidRPr="00905C5C" w:rsidRDefault="00952CB9" w:rsidP="00952CB9">
            <w:pPr>
              <w:ind w:left="113"/>
              <w:rPr>
                <w:rFonts w:cstheme="minorHAnsi"/>
                <w:sz w:val="16"/>
                <w:szCs w:val="16"/>
              </w:rPr>
            </w:pPr>
            <w:r w:rsidRPr="00905C5C">
              <w:rPr>
                <w:rFonts w:cstheme="minorHAnsi"/>
                <w:sz w:val="16"/>
                <w:szCs w:val="16"/>
              </w:rPr>
              <w:t>693</w:t>
            </w:r>
          </w:p>
        </w:tc>
        <w:tc>
          <w:tcPr>
            <w:tcW w:w="1276" w:type="dxa"/>
            <w:noWrap/>
            <w:tcMar>
              <w:left w:w="0" w:type="dxa"/>
              <w:right w:w="0" w:type="dxa"/>
            </w:tcMar>
            <w:hideMark/>
          </w:tcPr>
          <w:p w14:paraId="76A14370"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23A5060B" w14:textId="77777777" w:rsidR="00952CB9" w:rsidRPr="00905C5C" w:rsidRDefault="00952CB9" w:rsidP="00952CB9">
            <w:pPr>
              <w:ind w:left="113"/>
              <w:rPr>
                <w:rFonts w:cstheme="minorHAnsi"/>
                <w:sz w:val="16"/>
                <w:szCs w:val="16"/>
              </w:rPr>
            </w:pPr>
            <w:r w:rsidRPr="00905C5C">
              <w:rPr>
                <w:rFonts w:cstheme="minorHAnsi"/>
                <w:sz w:val="16"/>
                <w:szCs w:val="16"/>
              </w:rPr>
              <w:t>No. EIOPA and national supervisors already have sufficient data to monitor the market and identify outliers. from the PRIIPs KIDs published by manufacturers and Solvency II reporting.</w:t>
            </w:r>
          </w:p>
        </w:tc>
        <w:tc>
          <w:tcPr>
            <w:tcW w:w="4394" w:type="dxa"/>
            <w:tcMar>
              <w:left w:w="0" w:type="dxa"/>
              <w:right w:w="0" w:type="dxa"/>
            </w:tcMar>
          </w:tcPr>
          <w:p w14:paraId="41345481" w14:textId="5CC1007A"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17877130" w14:textId="0F9ABD45" w:rsidTr="00E723BE">
        <w:trPr>
          <w:trHeight w:val="20"/>
        </w:trPr>
        <w:tc>
          <w:tcPr>
            <w:tcW w:w="704" w:type="dxa"/>
            <w:noWrap/>
            <w:tcMar>
              <w:left w:w="0" w:type="dxa"/>
              <w:right w:w="0" w:type="dxa"/>
            </w:tcMar>
            <w:hideMark/>
          </w:tcPr>
          <w:p w14:paraId="104E75F2"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2D0F6F1A" w14:textId="77777777" w:rsidR="00952CB9" w:rsidRPr="00905C5C" w:rsidRDefault="00952CB9" w:rsidP="00952CB9">
            <w:pPr>
              <w:ind w:left="113"/>
              <w:rPr>
                <w:rFonts w:cstheme="minorHAnsi"/>
                <w:sz w:val="16"/>
                <w:szCs w:val="16"/>
              </w:rPr>
            </w:pPr>
            <w:r w:rsidRPr="00905C5C">
              <w:rPr>
                <w:rFonts w:cstheme="minorHAnsi"/>
                <w:sz w:val="16"/>
                <w:szCs w:val="16"/>
              </w:rPr>
              <w:t>694</w:t>
            </w:r>
          </w:p>
        </w:tc>
        <w:tc>
          <w:tcPr>
            <w:tcW w:w="1276" w:type="dxa"/>
            <w:noWrap/>
            <w:tcMar>
              <w:left w:w="0" w:type="dxa"/>
              <w:right w:w="0" w:type="dxa"/>
            </w:tcMar>
            <w:hideMark/>
          </w:tcPr>
          <w:p w14:paraId="4425F609"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7F5C9CF2" w14:textId="77777777" w:rsidR="00952CB9" w:rsidRPr="00905C5C" w:rsidRDefault="00952CB9" w:rsidP="00952CB9">
            <w:pPr>
              <w:ind w:left="113"/>
              <w:rPr>
                <w:rFonts w:cstheme="minorHAnsi"/>
                <w:sz w:val="16"/>
                <w:szCs w:val="16"/>
              </w:rPr>
            </w:pPr>
            <w:r w:rsidRPr="00905C5C">
              <w:rPr>
                <w:rFonts w:cstheme="minorHAnsi"/>
                <w:sz w:val="16"/>
                <w:szCs w:val="16"/>
              </w:rPr>
              <w:t>This depends on how the benchmarks are constructed and evaluated. The more products are observed, the more meaningful the results will be. However, this might create undue costs in relation to the benefits. Cf. Q24, it is preferable to start simple and to only increase the data collection only where needed.</w:t>
            </w:r>
          </w:p>
        </w:tc>
        <w:tc>
          <w:tcPr>
            <w:tcW w:w="4394" w:type="dxa"/>
            <w:tcMar>
              <w:left w:w="0" w:type="dxa"/>
              <w:right w:w="0" w:type="dxa"/>
            </w:tcMar>
          </w:tcPr>
          <w:p w14:paraId="3E5BC2D4" w14:textId="4DA4EFEE" w:rsidR="00952CB9" w:rsidRPr="007468D0" w:rsidRDefault="00952CB9" w:rsidP="00952CB9">
            <w:pPr>
              <w:ind w:left="113"/>
              <w:rPr>
                <w:rFonts w:cstheme="minorHAnsi"/>
                <w:sz w:val="16"/>
                <w:szCs w:val="16"/>
              </w:rPr>
            </w:pPr>
            <w:r w:rsidRPr="00EA15FE">
              <w:rPr>
                <w:rFonts w:cstheme="minorHAnsi"/>
                <w:sz w:val="16"/>
                <w:szCs w:val="16"/>
              </w:rPr>
              <w:t xml:space="preserve">EIOPA has simplified its approach as noted above. </w:t>
            </w:r>
            <w:r>
              <w:rPr>
                <w:rFonts w:cstheme="minorHAnsi"/>
                <w:sz w:val="16"/>
                <w:szCs w:val="16"/>
              </w:rPr>
              <w:t>EIOPA envisages the regular review of indicators and overall data, which may be used to create additional clusters given sufficient data availability and products to populate these clusters.</w:t>
            </w:r>
          </w:p>
        </w:tc>
      </w:tr>
      <w:tr w:rsidR="00952CB9" w:rsidRPr="00905C5C" w14:paraId="32362613" w14:textId="614E12C9" w:rsidTr="00E723BE">
        <w:trPr>
          <w:trHeight w:val="20"/>
        </w:trPr>
        <w:tc>
          <w:tcPr>
            <w:tcW w:w="704" w:type="dxa"/>
            <w:noWrap/>
            <w:tcMar>
              <w:left w:w="0" w:type="dxa"/>
              <w:right w:w="0" w:type="dxa"/>
            </w:tcMar>
            <w:hideMark/>
          </w:tcPr>
          <w:p w14:paraId="420DF6DC"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2CC42725" w14:textId="77777777" w:rsidR="00952CB9" w:rsidRPr="00905C5C" w:rsidRDefault="00952CB9" w:rsidP="00952CB9">
            <w:pPr>
              <w:ind w:left="113"/>
              <w:rPr>
                <w:rFonts w:cstheme="minorHAnsi"/>
                <w:sz w:val="16"/>
                <w:szCs w:val="16"/>
              </w:rPr>
            </w:pPr>
            <w:r w:rsidRPr="00905C5C">
              <w:rPr>
                <w:rFonts w:cstheme="minorHAnsi"/>
                <w:sz w:val="16"/>
                <w:szCs w:val="16"/>
              </w:rPr>
              <w:t>695</w:t>
            </w:r>
          </w:p>
        </w:tc>
        <w:tc>
          <w:tcPr>
            <w:tcW w:w="1276" w:type="dxa"/>
            <w:noWrap/>
            <w:tcMar>
              <w:left w:w="0" w:type="dxa"/>
              <w:right w:w="0" w:type="dxa"/>
            </w:tcMar>
            <w:hideMark/>
          </w:tcPr>
          <w:p w14:paraId="7C1E8C61"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3AFC728E" w14:textId="1D080086" w:rsidR="00952CB9" w:rsidRPr="00905C5C" w:rsidRDefault="00952CB9" w:rsidP="00952CB9">
            <w:pPr>
              <w:ind w:left="113"/>
              <w:rPr>
                <w:rFonts w:cstheme="minorHAnsi"/>
                <w:sz w:val="16"/>
                <w:szCs w:val="16"/>
              </w:rPr>
            </w:pPr>
            <w:r w:rsidRPr="00905C5C">
              <w:rPr>
                <w:rFonts w:cstheme="minorHAnsi"/>
                <w:sz w:val="16"/>
                <w:szCs w:val="16"/>
              </w:rPr>
              <w:t>We favor the use of existing data, used at national level.</w:t>
            </w:r>
            <w:r w:rsidRPr="00905C5C">
              <w:rPr>
                <w:rFonts w:cstheme="minorHAnsi"/>
                <w:sz w:val="16"/>
                <w:szCs w:val="16"/>
              </w:rPr>
              <w:br/>
            </w:r>
            <w:r w:rsidRPr="00905C5C">
              <w:rPr>
                <w:rFonts w:cstheme="minorHAnsi"/>
                <w:sz w:val="16"/>
                <w:szCs w:val="16"/>
              </w:rPr>
              <w:br/>
              <w:t xml:space="preserve">An adequate assessment of the performance of products requires extensive data, some of which is not currently available for supervisors at a regular base. The gathering of this data would imply substantial burden for the companies, clients, and supervisors, harming EU companies’ competitiveness, without a clear positive balance between costs and benefits because of that. </w:t>
            </w:r>
            <w:r w:rsidRPr="00905C5C">
              <w:rPr>
                <w:rFonts w:cstheme="minorHAnsi"/>
                <w:sz w:val="16"/>
                <w:szCs w:val="16"/>
              </w:rPr>
              <w:br/>
            </w:r>
            <w:r w:rsidRPr="00905C5C">
              <w:rPr>
                <w:rFonts w:cstheme="minorHAnsi"/>
                <w:sz w:val="16"/>
                <w:szCs w:val="16"/>
              </w:rPr>
              <w:br/>
            </w:r>
            <w:r w:rsidRPr="00905C5C">
              <w:rPr>
                <w:rFonts w:cstheme="minorHAnsi"/>
                <w:sz w:val="16"/>
                <w:szCs w:val="16"/>
              </w:rPr>
              <w:lastRenderedPageBreak/>
              <w:t>A deep cost/benefit analysis should be carried out before establishing new information requirements for the supervisors. This would imply a significant increment of costs that ultimately will be transferred to the consumers, making the European investments markets less competitive.</w:t>
            </w:r>
          </w:p>
        </w:tc>
        <w:tc>
          <w:tcPr>
            <w:tcW w:w="4394" w:type="dxa"/>
            <w:tcMar>
              <w:left w:w="0" w:type="dxa"/>
              <w:right w:w="0" w:type="dxa"/>
            </w:tcMar>
          </w:tcPr>
          <w:p w14:paraId="0AFD6F6E" w14:textId="77777777" w:rsidR="00952CB9" w:rsidRDefault="00952CB9" w:rsidP="00952CB9">
            <w:pPr>
              <w:ind w:left="113"/>
              <w:rPr>
                <w:rFonts w:cstheme="minorHAnsi"/>
                <w:sz w:val="16"/>
                <w:szCs w:val="16"/>
              </w:rPr>
            </w:pPr>
            <w:r>
              <w:rPr>
                <w:rFonts w:cstheme="minorHAnsi"/>
                <w:sz w:val="16"/>
                <w:szCs w:val="16"/>
              </w:rPr>
              <w:lastRenderedPageBreak/>
              <w:t xml:space="preserve">EIOPA acknowledges the role of national specificities, whilst also finding it important to identify an EU-wide supervisory approach to promote equal outcomes for consumers across the EU, as well as ensure that clustering does not result in only products within one national market being comparable. </w:t>
            </w:r>
          </w:p>
          <w:p w14:paraId="07F988B0" w14:textId="77777777" w:rsidR="00952CB9" w:rsidRDefault="00952CB9" w:rsidP="00952CB9">
            <w:pPr>
              <w:ind w:left="113"/>
              <w:rPr>
                <w:rFonts w:cstheme="minorHAnsi"/>
                <w:sz w:val="16"/>
                <w:szCs w:val="16"/>
              </w:rPr>
            </w:pPr>
          </w:p>
          <w:p w14:paraId="1E1355C2" w14:textId="7D9CEB3D" w:rsidR="00952CB9" w:rsidRDefault="00952CB9" w:rsidP="00952CB9">
            <w:pPr>
              <w:ind w:left="113"/>
              <w:rPr>
                <w:rFonts w:cstheme="minorHAnsi"/>
                <w:sz w:val="16"/>
                <w:szCs w:val="16"/>
              </w:rPr>
            </w:pPr>
            <w:r>
              <w:rPr>
                <w:rFonts w:cstheme="minorHAnsi"/>
                <w:sz w:val="16"/>
                <w:szCs w:val="16"/>
              </w:rPr>
              <w:lastRenderedPageBreak/>
              <w:t>Whilst EIOPA recognizes that PRIIPs KID data may still require some reporting as this may not be readily available to all supervisors before the implementation of ESAP, EIOPA has simplified its approach to use non-PRIIPs KID data only where strictly necessary, as this is still publicly available.</w:t>
            </w:r>
          </w:p>
          <w:p w14:paraId="5F1198D0" w14:textId="77777777" w:rsidR="00952CB9" w:rsidRDefault="00952CB9" w:rsidP="00952CB9">
            <w:pPr>
              <w:ind w:left="113"/>
              <w:rPr>
                <w:rFonts w:cstheme="minorHAnsi"/>
                <w:sz w:val="16"/>
                <w:szCs w:val="16"/>
              </w:rPr>
            </w:pPr>
          </w:p>
          <w:p w14:paraId="41204AE4" w14:textId="5AE16052"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0B3385B6" w14:textId="05A1E6C0" w:rsidR="00952CB9" w:rsidRPr="00905C5C" w:rsidRDefault="00952CB9" w:rsidP="00952CB9">
            <w:pPr>
              <w:ind w:left="113"/>
              <w:rPr>
                <w:rFonts w:cstheme="minorHAnsi"/>
                <w:sz w:val="16"/>
                <w:szCs w:val="16"/>
              </w:rPr>
            </w:pPr>
          </w:p>
        </w:tc>
      </w:tr>
      <w:tr w:rsidR="00952CB9" w:rsidRPr="00905C5C" w14:paraId="523F09A1" w14:textId="529D3EAE" w:rsidTr="00E723BE">
        <w:trPr>
          <w:trHeight w:val="20"/>
        </w:trPr>
        <w:tc>
          <w:tcPr>
            <w:tcW w:w="704" w:type="dxa"/>
            <w:noWrap/>
            <w:tcMar>
              <w:left w:w="0" w:type="dxa"/>
              <w:right w:w="0" w:type="dxa"/>
            </w:tcMar>
            <w:hideMark/>
          </w:tcPr>
          <w:p w14:paraId="625F87EF"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20</w:t>
            </w:r>
          </w:p>
        </w:tc>
        <w:tc>
          <w:tcPr>
            <w:tcW w:w="709" w:type="dxa"/>
            <w:noWrap/>
            <w:tcMar>
              <w:left w:w="0" w:type="dxa"/>
              <w:right w:w="0" w:type="dxa"/>
            </w:tcMar>
            <w:hideMark/>
          </w:tcPr>
          <w:p w14:paraId="05EEBE49" w14:textId="77777777" w:rsidR="00952CB9" w:rsidRPr="00905C5C" w:rsidRDefault="00952CB9" w:rsidP="00952CB9">
            <w:pPr>
              <w:ind w:left="113"/>
              <w:rPr>
                <w:rFonts w:cstheme="minorHAnsi"/>
                <w:sz w:val="16"/>
                <w:szCs w:val="16"/>
              </w:rPr>
            </w:pPr>
            <w:r w:rsidRPr="00905C5C">
              <w:rPr>
                <w:rFonts w:cstheme="minorHAnsi"/>
                <w:sz w:val="16"/>
                <w:szCs w:val="16"/>
              </w:rPr>
              <w:t>696</w:t>
            </w:r>
          </w:p>
        </w:tc>
        <w:tc>
          <w:tcPr>
            <w:tcW w:w="1276" w:type="dxa"/>
            <w:noWrap/>
            <w:tcMar>
              <w:left w:w="0" w:type="dxa"/>
              <w:right w:w="0" w:type="dxa"/>
            </w:tcMar>
            <w:hideMark/>
          </w:tcPr>
          <w:p w14:paraId="33069D8F"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1FD742C7" w14:textId="77777777" w:rsidR="00952CB9" w:rsidRPr="00905C5C" w:rsidRDefault="00952CB9" w:rsidP="00952CB9">
            <w:pPr>
              <w:ind w:left="113"/>
              <w:rPr>
                <w:rFonts w:cstheme="minorHAnsi"/>
                <w:sz w:val="16"/>
                <w:szCs w:val="16"/>
              </w:rPr>
            </w:pPr>
            <w:r w:rsidRPr="00905C5C">
              <w:rPr>
                <w:rFonts w:cstheme="minorHAnsi"/>
                <w:sz w:val="16"/>
                <w:szCs w:val="16"/>
              </w:rPr>
              <w:t>The current method of collecting data for the Costs &amp; Past Performance survey through sampling poses a significant problem of data representativeness, as it only retrieves partial data: each insurer provides, via SRI, the insurance product / UC pair with the highest turnover in the previous year. This could lead an insurer to provide information representing only a few million in premiums for each SRI, even though the insurer in question collects several billion across a multitude of products and UCs. At the extreme, it's even possible that no data is provided for SRI 7 because this category of UC represents only a small part of the financial ranges.</w:t>
            </w:r>
            <w:r w:rsidRPr="00905C5C">
              <w:rPr>
                <w:rFonts w:cstheme="minorHAnsi"/>
                <w:sz w:val="16"/>
                <w:szCs w:val="16"/>
              </w:rPr>
              <w:br/>
            </w:r>
            <w:r w:rsidRPr="00905C5C">
              <w:rPr>
                <w:rFonts w:cstheme="minorHAnsi"/>
                <w:sz w:val="16"/>
                <w:szCs w:val="16"/>
              </w:rPr>
              <w:br/>
              <w:t>To overcome this issue, it would be necessary to gather much more data to make it truly representative of insurers' portfolios (more products/more UCs), which would entail extremely significant costs: extracting existing data from information systems, manually inputting unparameterised data into IS, formatting, and verifying coherence before submission.</w:t>
            </w:r>
          </w:p>
        </w:tc>
        <w:tc>
          <w:tcPr>
            <w:tcW w:w="4394" w:type="dxa"/>
            <w:tcMar>
              <w:left w:w="0" w:type="dxa"/>
              <w:right w:w="0" w:type="dxa"/>
            </w:tcMar>
          </w:tcPr>
          <w:p w14:paraId="394531FC" w14:textId="77777777" w:rsidR="00952CB9" w:rsidRDefault="00952CB9" w:rsidP="00952CB9">
            <w:pPr>
              <w:ind w:left="113"/>
              <w:rPr>
                <w:rFonts w:cstheme="minorHAnsi"/>
                <w:sz w:val="16"/>
                <w:szCs w:val="16"/>
              </w:rPr>
            </w:pPr>
          </w:p>
          <w:p w14:paraId="757A6F73" w14:textId="1B6CD572" w:rsidR="00952CB9" w:rsidRPr="00905C5C" w:rsidRDefault="00952CB9" w:rsidP="00952CB9">
            <w:pPr>
              <w:ind w:left="113"/>
              <w:rPr>
                <w:rFonts w:cstheme="minorHAnsi"/>
                <w:sz w:val="16"/>
                <w:szCs w:val="16"/>
              </w:rPr>
            </w:pPr>
            <w:r>
              <w:rPr>
                <w:rFonts w:cstheme="minorHAnsi"/>
                <w:sz w:val="16"/>
                <w:szCs w:val="16"/>
              </w:rPr>
              <w:t>EIOPA envisages the regular review of indicators and overall data, which may be used to create additional clusters given sufficient data availability and products to populate these clusters.</w:t>
            </w:r>
          </w:p>
        </w:tc>
      </w:tr>
      <w:tr w:rsidR="00952CB9" w:rsidRPr="00905C5C" w14:paraId="0425E7B3" w14:textId="75129199" w:rsidTr="00E723BE">
        <w:trPr>
          <w:trHeight w:val="20"/>
        </w:trPr>
        <w:tc>
          <w:tcPr>
            <w:tcW w:w="704" w:type="dxa"/>
            <w:noWrap/>
            <w:tcMar>
              <w:left w:w="0" w:type="dxa"/>
              <w:right w:w="0" w:type="dxa"/>
            </w:tcMar>
            <w:hideMark/>
          </w:tcPr>
          <w:p w14:paraId="576137AF"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47A21861" w14:textId="77777777" w:rsidR="00952CB9" w:rsidRPr="00905C5C" w:rsidRDefault="00952CB9" w:rsidP="00952CB9">
            <w:pPr>
              <w:ind w:left="113"/>
              <w:rPr>
                <w:rFonts w:cstheme="minorHAnsi"/>
                <w:sz w:val="16"/>
                <w:szCs w:val="16"/>
              </w:rPr>
            </w:pPr>
            <w:r w:rsidRPr="00905C5C">
              <w:rPr>
                <w:rFonts w:cstheme="minorHAnsi"/>
                <w:sz w:val="16"/>
                <w:szCs w:val="16"/>
              </w:rPr>
              <w:t>697</w:t>
            </w:r>
          </w:p>
        </w:tc>
        <w:tc>
          <w:tcPr>
            <w:tcW w:w="1276" w:type="dxa"/>
            <w:noWrap/>
            <w:tcMar>
              <w:left w:w="0" w:type="dxa"/>
              <w:right w:w="0" w:type="dxa"/>
            </w:tcMar>
            <w:hideMark/>
          </w:tcPr>
          <w:p w14:paraId="308E18FB" w14:textId="77777777" w:rsidR="00952CB9" w:rsidRPr="00905C5C" w:rsidRDefault="00952CB9" w:rsidP="00952CB9">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5661238F" w14:textId="77777777" w:rsidR="00952CB9" w:rsidRPr="00905C5C" w:rsidRDefault="00952CB9" w:rsidP="00952CB9">
            <w:pPr>
              <w:ind w:left="113"/>
              <w:rPr>
                <w:rFonts w:cstheme="minorHAnsi"/>
                <w:sz w:val="16"/>
                <w:szCs w:val="16"/>
              </w:rPr>
            </w:pPr>
            <w:r w:rsidRPr="00905C5C">
              <w:rPr>
                <w:rFonts w:cstheme="minorHAnsi"/>
                <w:sz w:val="16"/>
                <w:szCs w:val="16"/>
              </w:rPr>
              <w:t>FESE believes that the current process is working as intended and the scope is sufficient.</w:t>
            </w:r>
          </w:p>
        </w:tc>
        <w:tc>
          <w:tcPr>
            <w:tcW w:w="4394" w:type="dxa"/>
            <w:tcMar>
              <w:left w:w="0" w:type="dxa"/>
              <w:right w:w="0" w:type="dxa"/>
            </w:tcMar>
          </w:tcPr>
          <w:p w14:paraId="6468A07A" w14:textId="1016E458"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5202145B" w14:textId="1CE158F1" w:rsidTr="00E723BE">
        <w:trPr>
          <w:trHeight w:val="20"/>
        </w:trPr>
        <w:tc>
          <w:tcPr>
            <w:tcW w:w="704" w:type="dxa"/>
            <w:noWrap/>
            <w:tcMar>
              <w:left w:w="0" w:type="dxa"/>
              <w:right w:w="0" w:type="dxa"/>
            </w:tcMar>
            <w:hideMark/>
          </w:tcPr>
          <w:p w14:paraId="3D366524"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6AD2E8DF" w14:textId="77777777" w:rsidR="00952CB9" w:rsidRPr="00905C5C" w:rsidRDefault="00952CB9" w:rsidP="00952CB9">
            <w:pPr>
              <w:ind w:left="113"/>
              <w:rPr>
                <w:rFonts w:cstheme="minorHAnsi"/>
                <w:sz w:val="16"/>
                <w:szCs w:val="16"/>
              </w:rPr>
            </w:pPr>
            <w:r w:rsidRPr="00905C5C">
              <w:rPr>
                <w:rFonts w:cstheme="minorHAnsi"/>
                <w:sz w:val="16"/>
                <w:szCs w:val="16"/>
              </w:rPr>
              <w:t>698</w:t>
            </w:r>
          </w:p>
        </w:tc>
        <w:tc>
          <w:tcPr>
            <w:tcW w:w="1276" w:type="dxa"/>
            <w:noWrap/>
            <w:tcMar>
              <w:left w:w="0" w:type="dxa"/>
              <w:right w:w="0" w:type="dxa"/>
            </w:tcMar>
            <w:hideMark/>
          </w:tcPr>
          <w:p w14:paraId="383CA833"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0A0D89AB" w14:textId="09211F1E" w:rsidR="00952CB9" w:rsidRPr="00905C5C" w:rsidRDefault="00952CB9" w:rsidP="00952CB9">
            <w:pPr>
              <w:ind w:left="113"/>
              <w:rPr>
                <w:rFonts w:cstheme="minorHAnsi"/>
                <w:sz w:val="16"/>
                <w:szCs w:val="16"/>
              </w:rPr>
            </w:pPr>
            <w:r w:rsidRPr="00905C5C">
              <w:rPr>
                <w:rFonts w:cstheme="minorHAnsi"/>
                <w:sz w:val="16"/>
                <w:szCs w:val="16"/>
              </w:rPr>
              <w:t xml:space="preserve">An adequate assessment of the performance of products requires extensive data, some of which is not currently available for supervisors at a regular base. The gathering of this data would imply substantial burden for the companies, clients, and supervisors, harming EU companies’ competitiveness, without a clear positive balance between costs and benefits because of that. </w:t>
            </w:r>
            <w:r w:rsidRPr="00905C5C">
              <w:rPr>
                <w:rFonts w:cstheme="minorHAnsi"/>
                <w:sz w:val="16"/>
                <w:szCs w:val="16"/>
              </w:rPr>
              <w:br/>
            </w:r>
            <w:r w:rsidRPr="00905C5C">
              <w:rPr>
                <w:rFonts w:cstheme="minorHAnsi"/>
                <w:sz w:val="16"/>
                <w:szCs w:val="16"/>
              </w:rPr>
              <w:br/>
              <w:t>A deep cost/benefit analysis should be carried out before establishing new information requirements for the supervisors. This would imply a significant increment of costs that ultimately will be transferred to the consumers, making the European investments markets less competitive.</w:t>
            </w:r>
          </w:p>
        </w:tc>
        <w:tc>
          <w:tcPr>
            <w:tcW w:w="4394" w:type="dxa"/>
            <w:tcMar>
              <w:left w:w="0" w:type="dxa"/>
              <w:right w:w="0" w:type="dxa"/>
            </w:tcMar>
          </w:tcPr>
          <w:p w14:paraId="1852F8FB" w14:textId="6043972E"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56C08A9C" w14:textId="77777777" w:rsidR="00952CB9" w:rsidRDefault="00952CB9" w:rsidP="00952CB9">
            <w:pPr>
              <w:ind w:left="113"/>
              <w:rPr>
                <w:rFonts w:cstheme="minorHAnsi"/>
                <w:sz w:val="16"/>
                <w:szCs w:val="16"/>
              </w:rPr>
            </w:pPr>
          </w:p>
          <w:p w14:paraId="0C1DC941" w14:textId="5CB8A211" w:rsidR="00952CB9" w:rsidRPr="00905C5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0CD06609" w14:textId="6DBE82D3" w:rsidTr="00E723BE">
        <w:trPr>
          <w:trHeight w:val="20"/>
        </w:trPr>
        <w:tc>
          <w:tcPr>
            <w:tcW w:w="704" w:type="dxa"/>
            <w:noWrap/>
            <w:tcMar>
              <w:left w:w="0" w:type="dxa"/>
              <w:right w:w="0" w:type="dxa"/>
            </w:tcMar>
            <w:hideMark/>
          </w:tcPr>
          <w:p w14:paraId="34D3D7AD"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3E05E1E9" w14:textId="77777777" w:rsidR="00952CB9" w:rsidRPr="00905C5C" w:rsidRDefault="00952CB9" w:rsidP="00952CB9">
            <w:pPr>
              <w:ind w:left="113"/>
              <w:rPr>
                <w:rFonts w:cstheme="minorHAnsi"/>
                <w:sz w:val="16"/>
                <w:szCs w:val="16"/>
              </w:rPr>
            </w:pPr>
            <w:r w:rsidRPr="00905C5C">
              <w:rPr>
                <w:rFonts w:cstheme="minorHAnsi"/>
                <w:sz w:val="16"/>
                <w:szCs w:val="16"/>
              </w:rPr>
              <w:t>699</w:t>
            </w:r>
          </w:p>
        </w:tc>
        <w:tc>
          <w:tcPr>
            <w:tcW w:w="1276" w:type="dxa"/>
            <w:noWrap/>
            <w:tcMar>
              <w:left w:w="0" w:type="dxa"/>
              <w:right w:w="0" w:type="dxa"/>
            </w:tcMar>
            <w:hideMark/>
          </w:tcPr>
          <w:p w14:paraId="02B88E3A"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7D34EDBB" w14:textId="3E852BB8" w:rsidR="00952CB9" w:rsidRPr="00905C5C" w:rsidRDefault="00952CB9" w:rsidP="00952CB9">
            <w:pPr>
              <w:ind w:left="113"/>
              <w:rPr>
                <w:rFonts w:cstheme="minorHAnsi"/>
                <w:sz w:val="16"/>
                <w:szCs w:val="16"/>
              </w:rPr>
            </w:pPr>
            <w:r w:rsidRPr="00905C5C">
              <w:rPr>
                <w:rFonts w:cstheme="minorHAnsi"/>
                <w:sz w:val="16"/>
                <w:szCs w:val="16"/>
              </w:rPr>
              <w:t xml:space="preserve">No. The data already available to EIOPA and NCAs should be used in order not to increase the reporting burden on market participants. EIOPA and NCAs may resort to already existing data to monitor the market and identify possible outliers. </w:t>
            </w:r>
            <w:r w:rsidRPr="00905C5C">
              <w:rPr>
                <w:rFonts w:cstheme="minorHAnsi"/>
                <w:sz w:val="16"/>
                <w:szCs w:val="16"/>
              </w:rPr>
              <w:br/>
            </w:r>
            <w:r w:rsidRPr="00905C5C">
              <w:rPr>
                <w:rFonts w:cstheme="minorHAnsi"/>
                <w:sz w:val="16"/>
                <w:szCs w:val="16"/>
              </w:rPr>
              <w:br/>
              <w:t xml:space="preserve">In that regard, it is worrying that EIOPA intends to use existing data under the Cost &amp; Past Performance (CPP) Report while the questionnaire will be “refined and adjusted”, potentially meaning that different and more granular data will be requested from product manufacturers. EIOPA indicates that it will also collect “information on additional features” for </w:t>
            </w:r>
            <w:r w:rsidRPr="00905C5C">
              <w:rPr>
                <w:rFonts w:cstheme="minorHAnsi"/>
                <w:sz w:val="16"/>
                <w:szCs w:val="16"/>
              </w:rPr>
              <w:lastRenderedPageBreak/>
              <w:t>the product clustering as well as more reporting of “sets of statistics” for the data needed for MOPs. This would ultimately increase the reporting burden on companies and would run against European Commission commitment to reduce the reporting requirements by 25 %.</w:t>
            </w:r>
          </w:p>
        </w:tc>
        <w:tc>
          <w:tcPr>
            <w:tcW w:w="4394" w:type="dxa"/>
            <w:tcMar>
              <w:left w:w="0" w:type="dxa"/>
              <w:right w:w="0" w:type="dxa"/>
            </w:tcMar>
          </w:tcPr>
          <w:p w14:paraId="2D88FF39" w14:textId="77777777" w:rsidR="00952CB9" w:rsidRDefault="00952CB9" w:rsidP="00952CB9">
            <w:pPr>
              <w:ind w:left="113"/>
              <w:rPr>
                <w:rFonts w:cstheme="minorHAnsi"/>
                <w:sz w:val="16"/>
                <w:szCs w:val="16"/>
              </w:rPr>
            </w:pPr>
            <w:r>
              <w:rPr>
                <w:rFonts w:cstheme="minorHAnsi"/>
                <w:sz w:val="16"/>
                <w:szCs w:val="16"/>
              </w:rPr>
              <w:lastRenderedPageBreak/>
              <w:t xml:space="preserve">See above. </w:t>
            </w:r>
          </w:p>
          <w:p w14:paraId="44E893A7" w14:textId="77777777" w:rsidR="00952CB9" w:rsidRDefault="00952CB9" w:rsidP="00952CB9">
            <w:pPr>
              <w:ind w:left="113"/>
              <w:rPr>
                <w:rFonts w:cstheme="minorHAnsi"/>
                <w:sz w:val="16"/>
                <w:szCs w:val="16"/>
              </w:rPr>
            </w:pPr>
          </w:p>
          <w:p w14:paraId="0F30918F" w14:textId="603A96A2" w:rsidR="00952CB9" w:rsidRDefault="00952CB9" w:rsidP="00952CB9">
            <w:pPr>
              <w:ind w:left="113"/>
              <w:rPr>
                <w:rFonts w:cstheme="minorHAnsi"/>
                <w:sz w:val="16"/>
                <w:szCs w:val="16"/>
              </w:rPr>
            </w:pPr>
            <w:r>
              <w:rPr>
                <w:rFonts w:cstheme="minorHAnsi"/>
                <w:sz w:val="16"/>
                <w:szCs w:val="16"/>
              </w:rPr>
              <w:t>T</w:t>
            </w:r>
            <w:r w:rsidRPr="002063E6">
              <w:rPr>
                <w:rFonts w:cstheme="minorHAnsi"/>
                <w:sz w:val="16"/>
                <w:szCs w:val="16"/>
              </w:rPr>
              <w:t>o limit reporting burden, EIOPA will rely on the existing annual CPP report whose questionnaire will be adjusted and refined to make the data useful for VfM benchmarks.</w:t>
            </w:r>
            <w:r>
              <w:rPr>
                <w:rFonts w:cstheme="minorHAnsi"/>
                <w:sz w:val="16"/>
                <w:szCs w:val="16"/>
              </w:rPr>
              <w:t xml:space="preserve"> </w:t>
            </w:r>
          </w:p>
          <w:p w14:paraId="40ADCC0B" w14:textId="39AF5283" w:rsidR="00952CB9" w:rsidRPr="00905C5C" w:rsidRDefault="00952CB9" w:rsidP="00952CB9">
            <w:pPr>
              <w:ind w:left="113"/>
              <w:rPr>
                <w:rFonts w:cstheme="minorHAnsi"/>
                <w:sz w:val="16"/>
                <w:szCs w:val="16"/>
              </w:rPr>
            </w:pPr>
          </w:p>
        </w:tc>
      </w:tr>
      <w:tr w:rsidR="00952CB9" w:rsidRPr="00905C5C" w14:paraId="19C228F5" w14:textId="66799158" w:rsidTr="00E723BE">
        <w:trPr>
          <w:trHeight w:val="20"/>
        </w:trPr>
        <w:tc>
          <w:tcPr>
            <w:tcW w:w="704" w:type="dxa"/>
            <w:noWrap/>
            <w:tcMar>
              <w:left w:w="0" w:type="dxa"/>
              <w:right w:w="0" w:type="dxa"/>
            </w:tcMar>
            <w:hideMark/>
          </w:tcPr>
          <w:p w14:paraId="31E72F34"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0D0A9FC2" w14:textId="77777777" w:rsidR="00952CB9" w:rsidRPr="00905C5C" w:rsidRDefault="00952CB9" w:rsidP="00952CB9">
            <w:pPr>
              <w:ind w:left="113"/>
              <w:rPr>
                <w:rFonts w:cstheme="minorHAnsi"/>
                <w:sz w:val="16"/>
                <w:szCs w:val="16"/>
              </w:rPr>
            </w:pPr>
            <w:r w:rsidRPr="00905C5C">
              <w:rPr>
                <w:rFonts w:cstheme="minorHAnsi"/>
                <w:sz w:val="16"/>
                <w:szCs w:val="16"/>
              </w:rPr>
              <w:t>700</w:t>
            </w:r>
          </w:p>
        </w:tc>
        <w:tc>
          <w:tcPr>
            <w:tcW w:w="1276" w:type="dxa"/>
            <w:noWrap/>
            <w:tcMar>
              <w:left w:w="0" w:type="dxa"/>
              <w:right w:w="0" w:type="dxa"/>
            </w:tcMar>
            <w:hideMark/>
          </w:tcPr>
          <w:p w14:paraId="6B9F7BFD"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606480AF" w14:textId="742955E2" w:rsidR="00952CB9" w:rsidRPr="00905C5C" w:rsidRDefault="00952CB9" w:rsidP="00952CB9">
            <w:pPr>
              <w:ind w:left="113"/>
              <w:rPr>
                <w:rFonts w:cstheme="minorHAnsi"/>
                <w:sz w:val="16"/>
                <w:szCs w:val="16"/>
              </w:rPr>
            </w:pPr>
            <w:r w:rsidRPr="00905C5C">
              <w:rPr>
                <w:rFonts w:cstheme="minorHAnsi"/>
                <w:sz w:val="16"/>
                <w:szCs w:val="16"/>
              </w:rPr>
              <w:t xml:space="preserve">No. The data already available to EIOPA and NCAs should be used in order not to increase the reporting burden on market participants. EIOPA and NCAs may resort to already existing data to monitor the market and identify possible outliers. </w:t>
            </w:r>
            <w:r w:rsidRPr="00905C5C">
              <w:rPr>
                <w:rFonts w:cstheme="minorHAnsi"/>
                <w:sz w:val="16"/>
                <w:szCs w:val="16"/>
              </w:rPr>
              <w:br/>
            </w:r>
            <w:r w:rsidRPr="00905C5C">
              <w:rPr>
                <w:rFonts w:cstheme="minorHAnsi"/>
                <w:sz w:val="16"/>
                <w:szCs w:val="16"/>
              </w:rPr>
              <w:br/>
              <w:t>In that regard, it is worrying that EIOPA intends to use existing data under the Cost &amp; Past Performance (CPP) Report while the questionnaire will be “refined and adjusted”, potentially meaning that different and more granular data will be requested from product manufacturers. EIOPA indicates that it will also collect “information on additional features” for the product clustering as well as more reporting of “sets of statistics” for the data needed for MOPs. This would ultimately increase the reporting burden on companies and would run against European Commission commitment to reduce the reporting requirements by 25 %.</w:t>
            </w:r>
          </w:p>
        </w:tc>
        <w:tc>
          <w:tcPr>
            <w:tcW w:w="4394" w:type="dxa"/>
            <w:tcMar>
              <w:left w:w="0" w:type="dxa"/>
              <w:right w:w="0" w:type="dxa"/>
            </w:tcMar>
          </w:tcPr>
          <w:p w14:paraId="60C9C485" w14:textId="3428327F"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FED1348" w14:textId="3784FD35" w:rsidTr="00E723BE">
        <w:trPr>
          <w:trHeight w:val="20"/>
        </w:trPr>
        <w:tc>
          <w:tcPr>
            <w:tcW w:w="704" w:type="dxa"/>
            <w:noWrap/>
            <w:tcMar>
              <w:left w:w="0" w:type="dxa"/>
              <w:right w:w="0" w:type="dxa"/>
            </w:tcMar>
            <w:hideMark/>
          </w:tcPr>
          <w:p w14:paraId="48AA0849"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3E0CA4B9" w14:textId="77777777" w:rsidR="00952CB9" w:rsidRPr="00905C5C" w:rsidRDefault="00952CB9" w:rsidP="00952CB9">
            <w:pPr>
              <w:ind w:left="113"/>
              <w:rPr>
                <w:rFonts w:cstheme="minorHAnsi"/>
                <w:sz w:val="16"/>
                <w:szCs w:val="16"/>
              </w:rPr>
            </w:pPr>
            <w:r w:rsidRPr="00905C5C">
              <w:rPr>
                <w:rFonts w:cstheme="minorHAnsi"/>
                <w:sz w:val="16"/>
                <w:szCs w:val="16"/>
              </w:rPr>
              <w:t>701</w:t>
            </w:r>
          </w:p>
        </w:tc>
        <w:tc>
          <w:tcPr>
            <w:tcW w:w="1276" w:type="dxa"/>
            <w:noWrap/>
            <w:tcMar>
              <w:left w:w="0" w:type="dxa"/>
              <w:right w:w="0" w:type="dxa"/>
            </w:tcMar>
            <w:hideMark/>
          </w:tcPr>
          <w:p w14:paraId="06181CA3"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660F3B01" w14:textId="114DFBD9" w:rsidR="00952CB9" w:rsidRPr="00905C5C" w:rsidRDefault="00952CB9" w:rsidP="00952CB9">
            <w:pPr>
              <w:ind w:left="113"/>
              <w:rPr>
                <w:rFonts w:cstheme="minorHAnsi"/>
                <w:sz w:val="16"/>
                <w:szCs w:val="16"/>
              </w:rPr>
            </w:pPr>
            <w:r w:rsidRPr="00905C5C">
              <w:rPr>
                <w:rFonts w:cstheme="minorHAnsi"/>
                <w:sz w:val="16"/>
                <w:szCs w:val="16"/>
              </w:rPr>
              <w:t>It seems that EIOPA and NCAs already use data coming from extrapolation of the PRIIPs KID, published by manufacturers, or from product national reporting, current Cost &amp; Past performance report, and Solvency II reporting. It’s important to not increase the reporting burden on market participants and to keep the scope as it is.</w:t>
            </w:r>
            <w:r w:rsidRPr="00905C5C">
              <w:rPr>
                <w:rFonts w:cstheme="minorHAnsi"/>
                <w:sz w:val="16"/>
                <w:szCs w:val="16"/>
              </w:rPr>
              <w:br/>
            </w:r>
            <w:r w:rsidRPr="00905C5C">
              <w:rPr>
                <w:rFonts w:cstheme="minorHAnsi"/>
                <w:sz w:val="16"/>
                <w:szCs w:val="16"/>
              </w:rPr>
              <w:br/>
              <w:t>Furthermore, EIOPA stated that “it will also collect information on additional features” and that the questionnaire will be “refined and adjusted”, without providing us with concrete examples of what will be modified, leaving us in a situation where we cannot answer properly to the question. For us, it will be more effective to use what already exists, knowing that our supervisor is already leading data collection exercise.</w:t>
            </w:r>
          </w:p>
        </w:tc>
        <w:tc>
          <w:tcPr>
            <w:tcW w:w="4394" w:type="dxa"/>
            <w:tcMar>
              <w:left w:w="0" w:type="dxa"/>
              <w:right w:w="0" w:type="dxa"/>
            </w:tcMar>
          </w:tcPr>
          <w:p w14:paraId="4EC82021" w14:textId="77777777" w:rsidR="00952CB9" w:rsidRDefault="00952CB9" w:rsidP="00952CB9">
            <w:pPr>
              <w:ind w:left="113"/>
              <w:rPr>
                <w:rFonts w:cstheme="minorHAnsi"/>
                <w:sz w:val="16"/>
                <w:szCs w:val="16"/>
              </w:rPr>
            </w:pPr>
            <w:r>
              <w:rPr>
                <w:rFonts w:cstheme="minorHAnsi"/>
                <w:sz w:val="16"/>
                <w:szCs w:val="16"/>
              </w:rPr>
              <w:t xml:space="preserve">See above. </w:t>
            </w:r>
          </w:p>
          <w:p w14:paraId="110D641A" w14:textId="77777777" w:rsidR="00952CB9" w:rsidRDefault="00952CB9" w:rsidP="00952CB9">
            <w:pPr>
              <w:ind w:left="113"/>
              <w:rPr>
                <w:rFonts w:cstheme="minorHAnsi"/>
                <w:sz w:val="16"/>
                <w:szCs w:val="16"/>
              </w:rPr>
            </w:pPr>
          </w:p>
          <w:p w14:paraId="4B52520F" w14:textId="04A95FE0" w:rsidR="00952CB9" w:rsidRDefault="00952CB9" w:rsidP="00952CB9">
            <w:pPr>
              <w:ind w:left="113"/>
              <w:rPr>
                <w:rFonts w:cstheme="minorHAnsi"/>
                <w:sz w:val="16"/>
                <w:szCs w:val="16"/>
              </w:rPr>
            </w:pPr>
            <w:r w:rsidRPr="002063E6">
              <w:rPr>
                <w:rFonts w:cstheme="minorHAnsi"/>
                <w:sz w:val="16"/>
                <w:szCs w:val="16"/>
              </w:rPr>
              <w:t>To limit reporting burden, EIOPA will rely on the existing annual CPP report whose questionnaire will be adjusted and refined to make the data useful for VfM benchmarks.</w:t>
            </w:r>
          </w:p>
          <w:p w14:paraId="03F29A66" w14:textId="2BC86FE8" w:rsidR="00952CB9" w:rsidRPr="00905C5C" w:rsidRDefault="00952CB9" w:rsidP="00952CB9">
            <w:pPr>
              <w:ind w:left="113"/>
              <w:rPr>
                <w:rFonts w:cstheme="minorHAnsi"/>
                <w:sz w:val="16"/>
                <w:szCs w:val="16"/>
              </w:rPr>
            </w:pPr>
          </w:p>
        </w:tc>
      </w:tr>
      <w:tr w:rsidR="00952CB9" w:rsidRPr="00905C5C" w14:paraId="79FCBA26" w14:textId="0D19DAC1" w:rsidTr="00E723BE">
        <w:trPr>
          <w:trHeight w:val="20"/>
        </w:trPr>
        <w:tc>
          <w:tcPr>
            <w:tcW w:w="704" w:type="dxa"/>
            <w:noWrap/>
            <w:tcMar>
              <w:left w:w="0" w:type="dxa"/>
              <w:right w:w="0" w:type="dxa"/>
            </w:tcMar>
            <w:hideMark/>
          </w:tcPr>
          <w:p w14:paraId="050976FE"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5726ACD6" w14:textId="77777777" w:rsidR="00952CB9" w:rsidRPr="00905C5C" w:rsidRDefault="00952CB9" w:rsidP="00952CB9">
            <w:pPr>
              <w:ind w:left="113"/>
              <w:rPr>
                <w:rFonts w:cstheme="minorHAnsi"/>
                <w:sz w:val="16"/>
                <w:szCs w:val="16"/>
              </w:rPr>
            </w:pPr>
            <w:r w:rsidRPr="00905C5C">
              <w:rPr>
                <w:rFonts w:cstheme="minorHAnsi"/>
                <w:sz w:val="16"/>
                <w:szCs w:val="16"/>
              </w:rPr>
              <w:t>702</w:t>
            </w:r>
          </w:p>
        </w:tc>
        <w:tc>
          <w:tcPr>
            <w:tcW w:w="1276" w:type="dxa"/>
            <w:noWrap/>
            <w:tcMar>
              <w:left w:w="0" w:type="dxa"/>
              <w:right w:w="0" w:type="dxa"/>
            </w:tcMar>
            <w:hideMark/>
          </w:tcPr>
          <w:p w14:paraId="01C18149"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77898470" w14:textId="77777777" w:rsidR="00952CB9" w:rsidRPr="00905C5C" w:rsidRDefault="00952CB9" w:rsidP="00952CB9">
            <w:pPr>
              <w:ind w:left="113"/>
              <w:rPr>
                <w:rFonts w:cstheme="minorHAnsi"/>
                <w:sz w:val="16"/>
                <w:szCs w:val="16"/>
              </w:rPr>
            </w:pPr>
            <w:r w:rsidRPr="00905C5C">
              <w:rPr>
                <w:rFonts w:cstheme="minorHAnsi"/>
                <w:sz w:val="16"/>
                <w:szCs w:val="16"/>
              </w:rPr>
              <w:t>As mentioned in the questionnaire, data is already available to meet the fundamental objective of detecting market anomalies under VfM.</w:t>
            </w:r>
            <w:r w:rsidRPr="00905C5C">
              <w:rPr>
                <w:rFonts w:cstheme="minorHAnsi"/>
                <w:sz w:val="16"/>
                <w:szCs w:val="16"/>
              </w:rPr>
              <w:br/>
            </w:r>
            <w:r w:rsidRPr="00905C5C">
              <w:rPr>
                <w:rFonts w:cstheme="minorHAnsi"/>
                <w:sz w:val="16"/>
                <w:szCs w:val="16"/>
              </w:rPr>
              <w:br/>
              <w:t xml:space="preserve">Any additional request entails unjustified obligations and costs. </w:t>
            </w:r>
          </w:p>
        </w:tc>
        <w:tc>
          <w:tcPr>
            <w:tcW w:w="4394" w:type="dxa"/>
            <w:tcMar>
              <w:left w:w="0" w:type="dxa"/>
              <w:right w:w="0" w:type="dxa"/>
            </w:tcMar>
          </w:tcPr>
          <w:p w14:paraId="48AD9154" w14:textId="123F5BD6"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1D93DA80" w14:textId="77777777" w:rsidR="00952CB9" w:rsidRDefault="00952CB9" w:rsidP="00952CB9">
            <w:pPr>
              <w:ind w:left="113"/>
              <w:rPr>
                <w:rFonts w:cstheme="minorHAnsi"/>
                <w:sz w:val="16"/>
                <w:szCs w:val="16"/>
              </w:rPr>
            </w:pPr>
          </w:p>
          <w:p w14:paraId="4C321F97"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33E9CB39" w14:textId="39F9DC44" w:rsidR="00952CB9" w:rsidRPr="00905C5C" w:rsidRDefault="00952CB9" w:rsidP="00952CB9">
            <w:pPr>
              <w:ind w:left="113"/>
              <w:rPr>
                <w:rFonts w:cstheme="minorHAnsi"/>
                <w:sz w:val="16"/>
                <w:szCs w:val="16"/>
              </w:rPr>
            </w:pPr>
          </w:p>
        </w:tc>
      </w:tr>
      <w:tr w:rsidR="00952CB9" w:rsidRPr="00905C5C" w14:paraId="075EC28D" w14:textId="2B260A86" w:rsidTr="00E723BE">
        <w:trPr>
          <w:trHeight w:val="20"/>
        </w:trPr>
        <w:tc>
          <w:tcPr>
            <w:tcW w:w="704" w:type="dxa"/>
            <w:noWrap/>
            <w:tcMar>
              <w:left w:w="0" w:type="dxa"/>
              <w:right w:w="0" w:type="dxa"/>
            </w:tcMar>
            <w:hideMark/>
          </w:tcPr>
          <w:p w14:paraId="6F7E310C" w14:textId="77777777" w:rsidR="00952CB9" w:rsidRPr="00905C5C" w:rsidRDefault="00952CB9" w:rsidP="00952CB9">
            <w:pPr>
              <w:ind w:left="113"/>
              <w:rPr>
                <w:rFonts w:cstheme="minorHAnsi"/>
                <w:sz w:val="16"/>
                <w:szCs w:val="16"/>
              </w:rPr>
            </w:pPr>
            <w:r w:rsidRPr="00905C5C">
              <w:rPr>
                <w:rFonts w:cstheme="minorHAnsi"/>
                <w:sz w:val="16"/>
                <w:szCs w:val="16"/>
              </w:rPr>
              <w:t>20</w:t>
            </w:r>
          </w:p>
        </w:tc>
        <w:tc>
          <w:tcPr>
            <w:tcW w:w="709" w:type="dxa"/>
            <w:noWrap/>
            <w:tcMar>
              <w:left w:w="0" w:type="dxa"/>
              <w:right w:w="0" w:type="dxa"/>
            </w:tcMar>
            <w:hideMark/>
          </w:tcPr>
          <w:p w14:paraId="572C9344" w14:textId="77777777" w:rsidR="00952CB9" w:rsidRPr="00905C5C" w:rsidRDefault="00952CB9" w:rsidP="00952CB9">
            <w:pPr>
              <w:ind w:left="113"/>
              <w:rPr>
                <w:rFonts w:cstheme="minorHAnsi"/>
                <w:sz w:val="16"/>
                <w:szCs w:val="16"/>
              </w:rPr>
            </w:pPr>
            <w:r w:rsidRPr="00905C5C">
              <w:rPr>
                <w:rFonts w:cstheme="minorHAnsi"/>
                <w:sz w:val="16"/>
                <w:szCs w:val="16"/>
              </w:rPr>
              <w:t>703</w:t>
            </w:r>
          </w:p>
        </w:tc>
        <w:tc>
          <w:tcPr>
            <w:tcW w:w="1276" w:type="dxa"/>
            <w:noWrap/>
            <w:tcMar>
              <w:left w:w="0" w:type="dxa"/>
              <w:right w:w="0" w:type="dxa"/>
            </w:tcMar>
            <w:hideMark/>
          </w:tcPr>
          <w:p w14:paraId="641A85EC"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68908FFD" w14:textId="77777777" w:rsidR="00952CB9" w:rsidRPr="00905C5C" w:rsidRDefault="00952CB9" w:rsidP="00952CB9">
            <w:pPr>
              <w:ind w:left="113"/>
              <w:rPr>
                <w:rFonts w:cstheme="minorHAnsi"/>
                <w:sz w:val="16"/>
                <w:szCs w:val="16"/>
              </w:rPr>
            </w:pPr>
            <w:r w:rsidRPr="00905C5C">
              <w:rPr>
                <w:rFonts w:cstheme="minorHAnsi"/>
                <w:sz w:val="16"/>
                <w:szCs w:val="16"/>
              </w:rPr>
              <w:t>As mentioned in the questionnaire, data is already available to meet the fundamental objective of detecting market anomalies under VfM.</w:t>
            </w:r>
            <w:r w:rsidRPr="00905C5C">
              <w:rPr>
                <w:rFonts w:cstheme="minorHAnsi"/>
                <w:sz w:val="16"/>
                <w:szCs w:val="16"/>
              </w:rPr>
              <w:br/>
            </w:r>
            <w:r w:rsidRPr="00905C5C">
              <w:rPr>
                <w:rFonts w:cstheme="minorHAnsi"/>
                <w:sz w:val="16"/>
                <w:szCs w:val="16"/>
              </w:rPr>
              <w:br/>
              <w:t xml:space="preserve">Any additional request entails unjustified obligations and costs. </w:t>
            </w:r>
          </w:p>
        </w:tc>
        <w:tc>
          <w:tcPr>
            <w:tcW w:w="4394" w:type="dxa"/>
            <w:tcMar>
              <w:left w:w="0" w:type="dxa"/>
              <w:right w:w="0" w:type="dxa"/>
            </w:tcMar>
          </w:tcPr>
          <w:p w14:paraId="6D6E6EB9" w14:textId="3D4A2E3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A24BC09" w14:textId="409AAA51" w:rsidTr="00E723BE">
        <w:trPr>
          <w:trHeight w:val="20"/>
        </w:trPr>
        <w:tc>
          <w:tcPr>
            <w:tcW w:w="704" w:type="dxa"/>
            <w:noWrap/>
            <w:tcMar>
              <w:left w:w="0" w:type="dxa"/>
              <w:right w:w="0" w:type="dxa"/>
            </w:tcMar>
            <w:hideMark/>
          </w:tcPr>
          <w:p w14:paraId="595A3D3D"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75EC38D4" w14:textId="77777777" w:rsidR="00952CB9" w:rsidRPr="00905C5C" w:rsidRDefault="00952CB9" w:rsidP="00952CB9">
            <w:pPr>
              <w:ind w:left="113"/>
              <w:rPr>
                <w:rFonts w:cstheme="minorHAnsi"/>
                <w:sz w:val="16"/>
                <w:szCs w:val="16"/>
              </w:rPr>
            </w:pPr>
            <w:r w:rsidRPr="00905C5C">
              <w:rPr>
                <w:rFonts w:cstheme="minorHAnsi"/>
                <w:sz w:val="16"/>
                <w:szCs w:val="16"/>
              </w:rPr>
              <w:t>704</w:t>
            </w:r>
          </w:p>
        </w:tc>
        <w:tc>
          <w:tcPr>
            <w:tcW w:w="1276" w:type="dxa"/>
            <w:noWrap/>
            <w:tcMar>
              <w:left w:w="0" w:type="dxa"/>
              <w:right w:w="0" w:type="dxa"/>
            </w:tcMar>
            <w:hideMark/>
          </w:tcPr>
          <w:p w14:paraId="024D1DE5"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63809DDA" w14:textId="77777777" w:rsidR="00952CB9" w:rsidRPr="00905C5C" w:rsidRDefault="00952CB9" w:rsidP="00952CB9">
            <w:pPr>
              <w:ind w:left="113"/>
              <w:rPr>
                <w:rFonts w:cstheme="minorHAnsi"/>
                <w:sz w:val="16"/>
                <w:szCs w:val="16"/>
              </w:rPr>
            </w:pPr>
            <w:r w:rsidRPr="00905C5C">
              <w:rPr>
                <w:rFonts w:cstheme="minorHAnsi"/>
                <w:sz w:val="16"/>
                <w:szCs w:val="16"/>
              </w:rPr>
              <w:t>See our response to question 20.</w:t>
            </w:r>
          </w:p>
        </w:tc>
        <w:tc>
          <w:tcPr>
            <w:tcW w:w="4394" w:type="dxa"/>
            <w:tcMar>
              <w:left w:w="0" w:type="dxa"/>
              <w:right w:w="0" w:type="dxa"/>
            </w:tcMar>
          </w:tcPr>
          <w:p w14:paraId="0884A9B0" w14:textId="50F6C02A"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3CFCA70F" w14:textId="646E8A9E" w:rsidTr="00E723BE">
        <w:trPr>
          <w:trHeight w:val="20"/>
        </w:trPr>
        <w:tc>
          <w:tcPr>
            <w:tcW w:w="704" w:type="dxa"/>
            <w:noWrap/>
            <w:tcMar>
              <w:left w:w="0" w:type="dxa"/>
              <w:right w:w="0" w:type="dxa"/>
            </w:tcMar>
            <w:hideMark/>
          </w:tcPr>
          <w:p w14:paraId="7E4E7883"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2372323A" w14:textId="77777777" w:rsidR="00952CB9" w:rsidRPr="00905C5C" w:rsidRDefault="00952CB9" w:rsidP="00952CB9">
            <w:pPr>
              <w:ind w:left="113"/>
              <w:rPr>
                <w:rFonts w:cstheme="minorHAnsi"/>
                <w:sz w:val="16"/>
                <w:szCs w:val="16"/>
              </w:rPr>
            </w:pPr>
            <w:r w:rsidRPr="00905C5C">
              <w:rPr>
                <w:rFonts w:cstheme="minorHAnsi"/>
                <w:sz w:val="16"/>
                <w:szCs w:val="16"/>
              </w:rPr>
              <w:t>705</w:t>
            </w:r>
          </w:p>
        </w:tc>
        <w:tc>
          <w:tcPr>
            <w:tcW w:w="1276" w:type="dxa"/>
            <w:noWrap/>
            <w:tcMar>
              <w:left w:w="0" w:type="dxa"/>
              <w:right w:w="0" w:type="dxa"/>
            </w:tcMar>
            <w:hideMark/>
          </w:tcPr>
          <w:p w14:paraId="6EFD9FA1"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12E1C50C"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7FC8CCC0" w14:textId="2536E2B3"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7B5070B7" w14:textId="5563DD88" w:rsidTr="00E723BE">
        <w:trPr>
          <w:trHeight w:val="20"/>
        </w:trPr>
        <w:tc>
          <w:tcPr>
            <w:tcW w:w="704" w:type="dxa"/>
            <w:noWrap/>
            <w:tcMar>
              <w:left w:w="0" w:type="dxa"/>
              <w:right w:w="0" w:type="dxa"/>
            </w:tcMar>
            <w:hideMark/>
          </w:tcPr>
          <w:p w14:paraId="43A1B36E"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21</w:t>
            </w:r>
          </w:p>
        </w:tc>
        <w:tc>
          <w:tcPr>
            <w:tcW w:w="709" w:type="dxa"/>
            <w:noWrap/>
            <w:tcMar>
              <w:left w:w="0" w:type="dxa"/>
              <w:right w:w="0" w:type="dxa"/>
            </w:tcMar>
            <w:hideMark/>
          </w:tcPr>
          <w:p w14:paraId="2D6D59A8" w14:textId="77777777" w:rsidR="00952CB9" w:rsidRPr="00905C5C" w:rsidRDefault="00952CB9" w:rsidP="00952CB9">
            <w:pPr>
              <w:ind w:left="113"/>
              <w:rPr>
                <w:rFonts w:cstheme="minorHAnsi"/>
                <w:sz w:val="16"/>
                <w:szCs w:val="16"/>
              </w:rPr>
            </w:pPr>
            <w:r w:rsidRPr="00905C5C">
              <w:rPr>
                <w:rFonts w:cstheme="minorHAnsi"/>
                <w:sz w:val="16"/>
                <w:szCs w:val="16"/>
              </w:rPr>
              <w:t>706</w:t>
            </w:r>
          </w:p>
        </w:tc>
        <w:tc>
          <w:tcPr>
            <w:tcW w:w="1276" w:type="dxa"/>
            <w:noWrap/>
            <w:tcMar>
              <w:left w:w="0" w:type="dxa"/>
              <w:right w:w="0" w:type="dxa"/>
            </w:tcMar>
            <w:hideMark/>
          </w:tcPr>
          <w:p w14:paraId="57153B93"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649B636C"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733686F1" w14:textId="45A3C5E4"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001152C0" w14:textId="0DE3B1E8" w:rsidTr="00E723BE">
        <w:trPr>
          <w:trHeight w:val="20"/>
        </w:trPr>
        <w:tc>
          <w:tcPr>
            <w:tcW w:w="704" w:type="dxa"/>
            <w:noWrap/>
            <w:tcMar>
              <w:left w:w="0" w:type="dxa"/>
              <w:right w:w="0" w:type="dxa"/>
            </w:tcMar>
            <w:hideMark/>
          </w:tcPr>
          <w:p w14:paraId="580121C7"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3E79AE87" w14:textId="77777777" w:rsidR="00952CB9" w:rsidRPr="00905C5C" w:rsidRDefault="00952CB9" w:rsidP="00952CB9">
            <w:pPr>
              <w:ind w:left="113"/>
              <w:rPr>
                <w:rFonts w:cstheme="minorHAnsi"/>
                <w:sz w:val="16"/>
                <w:szCs w:val="16"/>
              </w:rPr>
            </w:pPr>
            <w:r w:rsidRPr="00905C5C">
              <w:rPr>
                <w:rFonts w:cstheme="minorHAnsi"/>
                <w:sz w:val="16"/>
                <w:szCs w:val="16"/>
              </w:rPr>
              <w:t>707</w:t>
            </w:r>
          </w:p>
        </w:tc>
        <w:tc>
          <w:tcPr>
            <w:tcW w:w="1276" w:type="dxa"/>
            <w:noWrap/>
            <w:tcMar>
              <w:left w:w="0" w:type="dxa"/>
              <w:right w:w="0" w:type="dxa"/>
            </w:tcMar>
            <w:hideMark/>
          </w:tcPr>
          <w:p w14:paraId="5D2945B6"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13643AB3"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732CC98D" w14:textId="36EBA601"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3E183E48" w14:textId="183D0FE0" w:rsidTr="00E723BE">
        <w:trPr>
          <w:trHeight w:val="20"/>
        </w:trPr>
        <w:tc>
          <w:tcPr>
            <w:tcW w:w="704" w:type="dxa"/>
            <w:noWrap/>
            <w:tcMar>
              <w:left w:w="0" w:type="dxa"/>
              <w:right w:w="0" w:type="dxa"/>
            </w:tcMar>
            <w:hideMark/>
          </w:tcPr>
          <w:p w14:paraId="33A037B0"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24852DA9" w14:textId="77777777" w:rsidR="00952CB9" w:rsidRPr="00905C5C" w:rsidRDefault="00952CB9" w:rsidP="00952CB9">
            <w:pPr>
              <w:ind w:left="113"/>
              <w:rPr>
                <w:rFonts w:cstheme="minorHAnsi"/>
                <w:sz w:val="16"/>
                <w:szCs w:val="16"/>
              </w:rPr>
            </w:pPr>
            <w:r w:rsidRPr="00905C5C">
              <w:rPr>
                <w:rFonts w:cstheme="minorHAnsi"/>
                <w:sz w:val="16"/>
                <w:szCs w:val="16"/>
              </w:rPr>
              <w:t>708</w:t>
            </w:r>
          </w:p>
        </w:tc>
        <w:tc>
          <w:tcPr>
            <w:tcW w:w="1276" w:type="dxa"/>
            <w:noWrap/>
            <w:tcMar>
              <w:left w:w="0" w:type="dxa"/>
              <w:right w:w="0" w:type="dxa"/>
            </w:tcMar>
            <w:hideMark/>
          </w:tcPr>
          <w:p w14:paraId="243581E4"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33C4C4F8" w14:textId="77777777" w:rsidR="00952CB9" w:rsidRPr="00905C5C" w:rsidRDefault="00952CB9" w:rsidP="00952CB9">
            <w:pPr>
              <w:ind w:left="113"/>
              <w:rPr>
                <w:rFonts w:cstheme="minorHAnsi"/>
                <w:sz w:val="16"/>
                <w:szCs w:val="16"/>
              </w:rPr>
            </w:pPr>
            <w:r w:rsidRPr="00905C5C">
              <w:rPr>
                <w:rFonts w:cstheme="minorHAnsi"/>
                <w:sz w:val="16"/>
                <w:szCs w:val="16"/>
              </w:rPr>
              <w:t xml:space="preserve">No, see response to previous question. </w:t>
            </w:r>
          </w:p>
        </w:tc>
        <w:tc>
          <w:tcPr>
            <w:tcW w:w="4394" w:type="dxa"/>
            <w:tcMar>
              <w:left w:w="0" w:type="dxa"/>
              <w:right w:w="0" w:type="dxa"/>
            </w:tcMar>
          </w:tcPr>
          <w:p w14:paraId="7996BC58" w14:textId="094C369B"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0F4F01A0" w14:textId="26C4701C" w:rsidTr="00E723BE">
        <w:trPr>
          <w:trHeight w:val="20"/>
        </w:trPr>
        <w:tc>
          <w:tcPr>
            <w:tcW w:w="704" w:type="dxa"/>
            <w:noWrap/>
            <w:tcMar>
              <w:left w:w="0" w:type="dxa"/>
              <w:right w:w="0" w:type="dxa"/>
            </w:tcMar>
            <w:hideMark/>
          </w:tcPr>
          <w:p w14:paraId="431A21FA"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5C965B25" w14:textId="77777777" w:rsidR="00952CB9" w:rsidRPr="00905C5C" w:rsidRDefault="00952CB9" w:rsidP="00952CB9">
            <w:pPr>
              <w:ind w:left="113"/>
              <w:rPr>
                <w:rFonts w:cstheme="minorHAnsi"/>
                <w:sz w:val="16"/>
                <w:szCs w:val="16"/>
              </w:rPr>
            </w:pPr>
            <w:r w:rsidRPr="00905C5C">
              <w:rPr>
                <w:rFonts w:cstheme="minorHAnsi"/>
                <w:sz w:val="16"/>
                <w:szCs w:val="16"/>
              </w:rPr>
              <w:t>709</w:t>
            </w:r>
          </w:p>
        </w:tc>
        <w:tc>
          <w:tcPr>
            <w:tcW w:w="1276" w:type="dxa"/>
            <w:noWrap/>
            <w:tcMar>
              <w:left w:w="0" w:type="dxa"/>
              <w:right w:w="0" w:type="dxa"/>
            </w:tcMar>
            <w:hideMark/>
          </w:tcPr>
          <w:p w14:paraId="0F3386CB"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46C6BFE2" w14:textId="77777777" w:rsidR="00952CB9" w:rsidRPr="00905C5C" w:rsidRDefault="00952CB9" w:rsidP="00952CB9">
            <w:pPr>
              <w:ind w:left="113"/>
              <w:rPr>
                <w:rFonts w:cstheme="minorHAnsi"/>
                <w:sz w:val="16"/>
                <w:szCs w:val="16"/>
              </w:rPr>
            </w:pPr>
            <w:r w:rsidRPr="00905C5C">
              <w:rPr>
                <w:rFonts w:cstheme="minorHAnsi"/>
                <w:sz w:val="16"/>
                <w:szCs w:val="16"/>
              </w:rPr>
              <w:t>No answer possible.</w:t>
            </w:r>
          </w:p>
        </w:tc>
        <w:tc>
          <w:tcPr>
            <w:tcW w:w="4394" w:type="dxa"/>
            <w:tcMar>
              <w:left w:w="0" w:type="dxa"/>
              <w:right w:w="0" w:type="dxa"/>
            </w:tcMar>
          </w:tcPr>
          <w:p w14:paraId="590DAAA0" w14:textId="28386BD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F572D61" w14:textId="7C57AEC3" w:rsidTr="00E723BE">
        <w:trPr>
          <w:trHeight w:val="20"/>
        </w:trPr>
        <w:tc>
          <w:tcPr>
            <w:tcW w:w="704" w:type="dxa"/>
            <w:noWrap/>
            <w:tcMar>
              <w:left w:w="0" w:type="dxa"/>
              <w:right w:w="0" w:type="dxa"/>
            </w:tcMar>
            <w:hideMark/>
          </w:tcPr>
          <w:p w14:paraId="64FE098D"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00C1496F" w14:textId="77777777" w:rsidR="00952CB9" w:rsidRPr="00905C5C" w:rsidRDefault="00952CB9" w:rsidP="00952CB9">
            <w:pPr>
              <w:ind w:left="113"/>
              <w:rPr>
                <w:rFonts w:cstheme="minorHAnsi"/>
                <w:sz w:val="16"/>
                <w:szCs w:val="16"/>
              </w:rPr>
            </w:pPr>
            <w:r w:rsidRPr="00905C5C">
              <w:rPr>
                <w:rFonts w:cstheme="minorHAnsi"/>
                <w:sz w:val="16"/>
                <w:szCs w:val="16"/>
              </w:rPr>
              <w:t>710</w:t>
            </w:r>
          </w:p>
        </w:tc>
        <w:tc>
          <w:tcPr>
            <w:tcW w:w="1276" w:type="dxa"/>
            <w:noWrap/>
            <w:tcMar>
              <w:left w:w="0" w:type="dxa"/>
              <w:right w:w="0" w:type="dxa"/>
            </w:tcMar>
            <w:hideMark/>
          </w:tcPr>
          <w:p w14:paraId="122AC752"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0E2D5DC6" w14:textId="77777777" w:rsidR="00952CB9" w:rsidRPr="00D1062B" w:rsidRDefault="00952CB9" w:rsidP="00952CB9">
            <w:pPr>
              <w:ind w:left="113"/>
              <w:rPr>
                <w:rFonts w:cstheme="minorHAnsi"/>
                <w:sz w:val="16"/>
                <w:szCs w:val="16"/>
                <w:highlight w:val="yellow"/>
              </w:rPr>
            </w:pPr>
            <w:r w:rsidRPr="00CB703E">
              <w:rPr>
                <w:rFonts w:cstheme="minorHAnsi"/>
                <w:sz w:val="16"/>
                <w:szCs w:val="16"/>
              </w:rPr>
              <w:t>See our response to Q20.</w:t>
            </w:r>
          </w:p>
        </w:tc>
        <w:tc>
          <w:tcPr>
            <w:tcW w:w="4394" w:type="dxa"/>
            <w:tcMar>
              <w:left w:w="0" w:type="dxa"/>
              <w:right w:w="0" w:type="dxa"/>
            </w:tcMar>
          </w:tcPr>
          <w:p w14:paraId="4AD86B98" w14:textId="3B0ADCE5" w:rsidR="00952CB9" w:rsidRPr="00CB703E" w:rsidRDefault="00952CB9" w:rsidP="00952CB9">
            <w:pPr>
              <w:ind w:left="113"/>
              <w:rPr>
                <w:rFonts w:cstheme="minorHAnsi"/>
                <w:sz w:val="16"/>
                <w:szCs w:val="16"/>
              </w:rPr>
            </w:pPr>
            <w:r w:rsidRPr="00CB703E">
              <w:rPr>
                <w:rFonts w:cstheme="minorHAnsi"/>
                <w:sz w:val="16"/>
                <w:szCs w:val="16"/>
              </w:rPr>
              <w:t>Noted.</w:t>
            </w:r>
          </w:p>
        </w:tc>
      </w:tr>
      <w:tr w:rsidR="00952CB9" w:rsidRPr="00905C5C" w14:paraId="4C309513" w14:textId="6BA490B1" w:rsidTr="00E723BE">
        <w:trPr>
          <w:trHeight w:val="20"/>
        </w:trPr>
        <w:tc>
          <w:tcPr>
            <w:tcW w:w="704" w:type="dxa"/>
            <w:noWrap/>
            <w:tcMar>
              <w:left w:w="0" w:type="dxa"/>
              <w:right w:w="0" w:type="dxa"/>
            </w:tcMar>
            <w:hideMark/>
          </w:tcPr>
          <w:p w14:paraId="1E74A42D"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7BCB2630" w14:textId="77777777" w:rsidR="00952CB9" w:rsidRPr="00905C5C" w:rsidRDefault="00952CB9" w:rsidP="00952CB9">
            <w:pPr>
              <w:ind w:left="113"/>
              <w:rPr>
                <w:rFonts w:cstheme="minorHAnsi"/>
                <w:sz w:val="16"/>
                <w:szCs w:val="16"/>
              </w:rPr>
            </w:pPr>
            <w:r w:rsidRPr="00905C5C">
              <w:rPr>
                <w:rFonts w:cstheme="minorHAnsi"/>
                <w:sz w:val="16"/>
                <w:szCs w:val="16"/>
              </w:rPr>
              <w:t>711</w:t>
            </w:r>
          </w:p>
        </w:tc>
        <w:tc>
          <w:tcPr>
            <w:tcW w:w="1276" w:type="dxa"/>
            <w:noWrap/>
            <w:tcMar>
              <w:left w:w="0" w:type="dxa"/>
              <w:right w:w="0" w:type="dxa"/>
            </w:tcMar>
            <w:hideMark/>
          </w:tcPr>
          <w:p w14:paraId="3B850975"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79C89774" w14:textId="77777777" w:rsidR="00952CB9" w:rsidRPr="00905C5C" w:rsidRDefault="00952CB9" w:rsidP="00952CB9">
            <w:pPr>
              <w:ind w:left="113"/>
              <w:rPr>
                <w:rFonts w:cstheme="minorHAnsi"/>
                <w:sz w:val="16"/>
                <w:szCs w:val="16"/>
              </w:rPr>
            </w:pPr>
            <w:r w:rsidRPr="00905C5C">
              <w:rPr>
                <w:rFonts w:cstheme="minorHAnsi"/>
                <w:sz w:val="16"/>
                <w:szCs w:val="16"/>
              </w:rPr>
              <w:t>See previous responses.</w:t>
            </w:r>
          </w:p>
        </w:tc>
        <w:tc>
          <w:tcPr>
            <w:tcW w:w="4394" w:type="dxa"/>
            <w:tcMar>
              <w:left w:w="0" w:type="dxa"/>
              <w:right w:w="0" w:type="dxa"/>
            </w:tcMar>
          </w:tcPr>
          <w:p w14:paraId="234FB46A" w14:textId="79DC353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53F6C2B" w14:textId="43C8FF61" w:rsidTr="00E723BE">
        <w:trPr>
          <w:trHeight w:val="20"/>
        </w:trPr>
        <w:tc>
          <w:tcPr>
            <w:tcW w:w="704" w:type="dxa"/>
            <w:noWrap/>
            <w:tcMar>
              <w:left w:w="0" w:type="dxa"/>
              <w:right w:w="0" w:type="dxa"/>
            </w:tcMar>
            <w:hideMark/>
          </w:tcPr>
          <w:p w14:paraId="7ED3CF18"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1EBCB9B7" w14:textId="77777777" w:rsidR="00952CB9" w:rsidRPr="00905C5C" w:rsidRDefault="00952CB9" w:rsidP="00952CB9">
            <w:pPr>
              <w:ind w:left="113"/>
              <w:rPr>
                <w:rFonts w:cstheme="minorHAnsi"/>
                <w:sz w:val="16"/>
                <w:szCs w:val="16"/>
              </w:rPr>
            </w:pPr>
            <w:r w:rsidRPr="00905C5C">
              <w:rPr>
                <w:rFonts w:cstheme="minorHAnsi"/>
                <w:sz w:val="16"/>
                <w:szCs w:val="16"/>
              </w:rPr>
              <w:t>712</w:t>
            </w:r>
          </w:p>
        </w:tc>
        <w:tc>
          <w:tcPr>
            <w:tcW w:w="1276" w:type="dxa"/>
            <w:noWrap/>
            <w:tcMar>
              <w:left w:w="0" w:type="dxa"/>
              <w:right w:w="0" w:type="dxa"/>
            </w:tcMar>
            <w:hideMark/>
          </w:tcPr>
          <w:p w14:paraId="492D6DD5"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6EDB61BD" w14:textId="77777777" w:rsidR="00952CB9" w:rsidRPr="00905C5C" w:rsidRDefault="00952CB9" w:rsidP="00952CB9">
            <w:pPr>
              <w:ind w:left="113"/>
              <w:rPr>
                <w:rFonts w:cstheme="minorHAnsi"/>
                <w:sz w:val="16"/>
                <w:szCs w:val="16"/>
              </w:rPr>
            </w:pPr>
            <w:r w:rsidRPr="00905C5C">
              <w:rPr>
                <w:rFonts w:cstheme="minorHAnsi"/>
                <w:sz w:val="16"/>
                <w:szCs w:val="16"/>
              </w:rPr>
              <w:t>Due to our negative position on the solutions proposed by EIOPA, indicated in the introductory points above, as well as our clearly negative position on the justification and need for the construction and use of benchmarks, as well as the perceived gaps in the methodology and errors in the approach to the subject matter, at the current stage, we do not consider it appropriate to answer this question.</w:t>
            </w:r>
          </w:p>
        </w:tc>
        <w:tc>
          <w:tcPr>
            <w:tcW w:w="4394" w:type="dxa"/>
            <w:tcMar>
              <w:left w:w="0" w:type="dxa"/>
              <w:right w:w="0" w:type="dxa"/>
            </w:tcMar>
          </w:tcPr>
          <w:p w14:paraId="10FA00E9" w14:textId="79A84A8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93AC1F9" w14:textId="6201A7DC" w:rsidTr="00E723BE">
        <w:trPr>
          <w:trHeight w:val="20"/>
        </w:trPr>
        <w:tc>
          <w:tcPr>
            <w:tcW w:w="704" w:type="dxa"/>
            <w:noWrap/>
            <w:tcMar>
              <w:left w:w="0" w:type="dxa"/>
              <w:right w:w="0" w:type="dxa"/>
            </w:tcMar>
            <w:hideMark/>
          </w:tcPr>
          <w:p w14:paraId="2D259699"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160F316B" w14:textId="77777777" w:rsidR="00952CB9" w:rsidRPr="00905C5C" w:rsidRDefault="00952CB9" w:rsidP="00952CB9">
            <w:pPr>
              <w:ind w:left="113"/>
              <w:rPr>
                <w:rFonts w:cstheme="minorHAnsi"/>
                <w:sz w:val="16"/>
                <w:szCs w:val="16"/>
              </w:rPr>
            </w:pPr>
            <w:r w:rsidRPr="00905C5C">
              <w:rPr>
                <w:rFonts w:cstheme="minorHAnsi"/>
                <w:sz w:val="16"/>
                <w:szCs w:val="16"/>
              </w:rPr>
              <w:t>713</w:t>
            </w:r>
          </w:p>
        </w:tc>
        <w:tc>
          <w:tcPr>
            <w:tcW w:w="1276" w:type="dxa"/>
            <w:noWrap/>
            <w:tcMar>
              <w:left w:w="0" w:type="dxa"/>
              <w:right w:w="0" w:type="dxa"/>
            </w:tcMar>
            <w:hideMark/>
          </w:tcPr>
          <w:p w14:paraId="5FE7946F"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523659DD" w14:textId="77777777" w:rsidR="00952CB9" w:rsidRPr="00905C5C" w:rsidRDefault="00952CB9" w:rsidP="00952CB9">
            <w:pPr>
              <w:ind w:left="113"/>
              <w:rPr>
                <w:rFonts w:cstheme="minorHAnsi"/>
                <w:sz w:val="16"/>
                <w:szCs w:val="16"/>
              </w:rPr>
            </w:pPr>
            <w:r w:rsidRPr="00905C5C">
              <w:rPr>
                <w:rFonts w:cstheme="minorHAnsi"/>
                <w:sz w:val="16"/>
                <w:szCs w:val="16"/>
              </w:rPr>
              <w:t>• Collection of minimum data required</w:t>
            </w:r>
            <w:r w:rsidRPr="00905C5C">
              <w:rPr>
                <w:rFonts w:cstheme="minorHAnsi"/>
                <w:sz w:val="16"/>
                <w:szCs w:val="16"/>
              </w:rPr>
              <w:br/>
            </w:r>
            <w:r w:rsidRPr="00905C5C">
              <w:rPr>
                <w:rFonts w:cstheme="minorHAnsi"/>
                <w:sz w:val="16"/>
                <w:szCs w:val="16"/>
              </w:rPr>
              <w:br/>
              <w:t xml:space="preserve">• Collection of data based on the largest volume products/options. </w:t>
            </w:r>
            <w:r w:rsidRPr="00905C5C">
              <w:rPr>
                <w:rFonts w:cstheme="minorHAnsi"/>
                <w:sz w:val="16"/>
                <w:szCs w:val="16"/>
              </w:rPr>
              <w:br/>
            </w:r>
            <w:r w:rsidRPr="00905C5C">
              <w:rPr>
                <w:rFonts w:cstheme="minorHAnsi"/>
                <w:sz w:val="16"/>
                <w:szCs w:val="16"/>
              </w:rPr>
              <w:br/>
              <w:t xml:space="preserve">• Ensuring coverage of the more unusual product features which could influence clusters - e.g. presence of/level of guarantees. </w:t>
            </w:r>
          </w:p>
        </w:tc>
        <w:tc>
          <w:tcPr>
            <w:tcW w:w="4394" w:type="dxa"/>
            <w:tcMar>
              <w:left w:w="0" w:type="dxa"/>
              <w:right w:w="0" w:type="dxa"/>
            </w:tcMar>
          </w:tcPr>
          <w:p w14:paraId="3DE47036" w14:textId="1D0F9198" w:rsidR="00952CB9" w:rsidRDefault="00952CB9" w:rsidP="00952CB9">
            <w:pPr>
              <w:ind w:left="113"/>
              <w:rPr>
                <w:rFonts w:cstheme="minorHAnsi"/>
                <w:sz w:val="16"/>
                <w:szCs w:val="16"/>
              </w:rPr>
            </w:pPr>
            <w:r>
              <w:rPr>
                <w:rFonts w:cstheme="minorHAnsi"/>
                <w:sz w:val="16"/>
                <w:szCs w:val="16"/>
              </w:rPr>
              <w:t xml:space="preserve">EIOPA agrees with collecting only that data, which is strictly necessary to capture product characteristics, leveraging publicly available data as much as is possible. </w:t>
            </w:r>
          </w:p>
          <w:p w14:paraId="72F7A7BF" w14:textId="77777777" w:rsidR="00952CB9" w:rsidRDefault="00952CB9" w:rsidP="00952CB9">
            <w:pPr>
              <w:ind w:left="113"/>
              <w:rPr>
                <w:rFonts w:cstheme="minorHAnsi"/>
                <w:sz w:val="16"/>
                <w:szCs w:val="16"/>
              </w:rPr>
            </w:pPr>
          </w:p>
          <w:p w14:paraId="5BCA06E4" w14:textId="4205FB9D" w:rsidR="00952CB9" w:rsidRDefault="00952CB9" w:rsidP="00952CB9">
            <w:pPr>
              <w:ind w:left="113"/>
              <w:rPr>
                <w:rFonts w:cstheme="minorHAnsi"/>
                <w:sz w:val="16"/>
                <w:szCs w:val="16"/>
              </w:rPr>
            </w:pPr>
            <w:r>
              <w:rPr>
                <w:rFonts w:cstheme="minorHAnsi"/>
                <w:sz w:val="16"/>
                <w:szCs w:val="16"/>
              </w:rPr>
              <w:t xml:space="preserve">For MOPs, EIOPA has simplified its data collection to have a lower number of clusters with representative data collection on the most sold, most expensive, and cheapest combination for each cluster, reducing reporting burden from Option 2. </w:t>
            </w:r>
          </w:p>
          <w:p w14:paraId="5E1F8B0C" w14:textId="77777777" w:rsidR="00952CB9" w:rsidRDefault="00952CB9" w:rsidP="00952CB9">
            <w:pPr>
              <w:ind w:left="113"/>
              <w:rPr>
                <w:rFonts w:cstheme="minorHAnsi"/>
                <w:sz w:val="16"/>
                <w:szCs w:val="16"/>
              </w:rPr>
            </w:pPr>
          </w:p>
          <w:p w14:paraId="74918C1E" w14:textId="388B64F8" w:rsidR="00952CB9" w:rsidRPr="00905C5C" w:rsidRDefault="00952CB9" w:rsidP="00952CB9">
            <w:pPr>
              <w:ind w:left="113"/>
              <w:rPr>
                <w:rFonts w:cstheme="minorHAnsi"/>
                <w:sz w:val="16"/>
                <w:szCs w:val="16"/>
              </w:rPr>
            </w:pPr>
            <w:r>
              <w:rPr>
                <w:rFonts w:cstheme="minorHAnsi"/>
                <w:sz w:val="16"/>
                <w:szCs w:val="16"/>
              </w:rPr>
              <w:t xml:space="preserve">EIOPA has revised its approach to include minimum clustering criteria, maintaining the flexibility to develop additional clusters given data availability and sufficient products to populate these clusters. </w:t>
            </w:r>
          </w:p>
        </w:tc>
      </w:tr>
      <w:tr w:rsidR="00952CB9" w:rsidRPr="00905C5C" w14:paraId="3F28928A" w14:textId="0EB95C01" w:rsidTr="00E723BE">
        <w:trPr>
          <w:trHeight w:val="20"/>
        </w:trPr>
        <w:tc>
          <w:tcPr>
            <w:tcW w:w="704" w:type="dxa"/>
            <w:noWrap/>
            <w:tcMar>
              <w:left w:w="0" w:type="dxa"/>
              <w:right w:w="0" w:type="dxa"/>
            </w:tcMar>
            <w:hideMark/>
          </w:tcPr>
          <w:p w14:paraId="7E30268D"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1843D8CD" w14:textId="77777777" w:rsidR="00952CB9" w:rsidRPr="00905C5C" w:rsidRDefault="00952CB9" w:rsidP="00952CB9">
            <w:pPr>
              <w:ind w:left="113"/>
              <w:rPr>
                <w:rFonts w:cstheme="minorHAnsi"/>
                <w:sz w:val="16"/>
                <w:szCs w:val="16"/>
              </w:rPr>
            </w:pPr>
            <w:r w:rsidRPr="00905C5C">
              <w:rPr>
                <w:rFonts w:cstheme="minorHAnsi"/>
                <w:sz w:val="16"/>
                <w:szCs w:val="16"/>
              </w:rPr>
              <w:t>714</w:t>
            </w:r>
          </w:p>
        </w:tc>
        <w:tc>
          <w:tcPr>
            <w:tcW w:w="1276" w:type="dxa"/>
            <w:noWrap/>
            <w:tcMar>
              <w:left w:w="0" w:type="dxa"/>
              <w:right w:w="0" w:type="dxa"/>
            </w:tcMar>
            <w:hideMark/>
          </w:tcPr>
          <w:p w14:paraId="7DE0E166"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3733F759" w14:textId="77777777" w:rsidR="00952CB9" w:rsidRPr="00905C5C" w:rsidRDefault="00952CB9" w:rsidP="00952CB9">
            <w:pPr>
              <w:ind w:left="113"/>
              <w:rPr>
                <w:rFonts w:cstheme="minorHAnsi"/>
                <w:sz w:val="16"/>
                <w:szCs w:val="16"/>
              </w:rPr>
            </w:pPr>
            <w:r w:rsidRPr="00905C5C">
              <w:rPr>
                <w:rFonts w:cstheme="minorHAnsi"/>
                <w:sz w:val="16"/>
                <w:szCs w:val="16"/>
              </w:rPr>
              <w:t>See Q20 above.</w:t>
            </w:r>
          </w:p>
        </w:tc>
        <w:tc>
          <w:tcPr>
            <w:tcW w:w="4394" w:type="dxa"/>
            <w:tcMar>
              <w:left w:w="0" w:type="dxa"/>
              <w:right w:w="0" w:type="dxa"/>
            </w:tcMar>
          </w:tcPr>
          <w:p w14:paraId="780B44A3" w14:textId="60BF841E"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15838DA" w14:textId="63551CD8" w:rsidTr="00E723BE">
        <w:trPr>
          <w:trHeight w:val="20"/>
        </w:trPr>
        <w:tc>
          <w:tcPr>
            <w:tcW w:w="704" w:type="dxa"/>
            <w:noWrap/>
            <w:tcMar>
              <w:left w:w="0" w:type="dxa"/>
              <w:right w:w="0" w:type="dxa"/>
            </w:tcMar>
            <w:hideMark/>
          </w:tcPr>
          <w:p w14:paraId="128A8E27"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687C35B9" w14:textId="77777777" w:rsidR="00952CB9" w:rsidRPr="00905C5C" w:rsidRDefault="00952CB9" w:rsidP="00952CB9">
            <w:pPr>
              <w:ind w:left="113"/>
              <w:rPr>
                <w:rFonts w:cstheme="minorHAnsi"/>
                <w:sz w:val="16"/>
                <w:szCs w:val="16"/>
              </w:rPr>
            </w:pPr>
            <w:r w:rsidRPr="00905C5C">
              <w:rPr>
                <w:rFonts w:cstheme="minorHAnsi"/>
                <w:sz w:val="16"/>
                <w:szCs w:val="16"/>
              </w:rPr>
              <w:t>715</w:t>
            </w:r>
          </w:p>
        </w:tc>
        <w:tc>
          <w:tcPr>
            <w:tcW w:w="1276" w:type="dxa"/>
            <w:noWrap/>
            <w:tcMar>
              <w:left w:w="0" w:type="dxa"/>
              <w:right w:w="0" w:type="dxa"/>
            </w:tcMar>
            <w:hideMark/>
          </w:tcPr>
          <w:p w14:paraId="0025E5F5"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48F3A31F" w14:textId="77777777" w:rsidR="00952CB9" w:rsidRPr="00905C5C" w:rsidRDefault="00952CB9" w:rsidP="00952CB9">
            <w:pPr>
              <w:ind w:left="113"/>
              <w:rPr>
                <w:rFonts w:cstheme="minorHAnsi"/>
                <w:sz w:val="16"/>
                <w:szCs w:val="16"/>
              </w:rPr>
            </w:pPr>
            <w:r w:rsidRPr="00905C5C">
              <w:rPr>
                <w:rFonts w:cstheme="minorHAnsi"/>
                <w:sz w:val="16"/>
                <w:szCs w:val="16"/>
              </w:rPr>
              <w:t xml:space="preserve">See response above. </w:t>
            </w:r>
          </w:p>
        </w:tc>
        <w:tc>
          <w:tcPr>
            <w:tcW w:w="4394" w:type="dxa"/>
            <w:tcMar>
              <w:left w:w="0" w:type="dxa"/>
              <w:right w:w="0" w:type="dxa"/>
            </w:tcMar>
          </w:tcPr>
          <w:p w14:paraId="53407F95" w14:textId="32331A90"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74DA119" w14:textId="6C6B4D4B" w:rsidTr="00E723BE">
        <w:trPr>
          <w:trHeight w:val="20"/>
        </w:trPr>
        <w:tc>
          <w:tcPr>
            <w:tcW w:w="704" w:type="dxa"/>
            <w:noWrap/>
            <w:tcMar>
              <w:left w:w="0" w:type="dxa"/>
              <w:right w:w="0" w:type="dxa"/>
            </w:tcMar>
            <w:hideMark/>
          </w:tcPr>
          <w:p w14:paraId="4089F5C3"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07A60945" w14:textId="77777777" w:rsidR="00952CB9" w:rsidRPr="00905C5C" w:rsidRDefault="00952CB9" w:rsidP="00952CB9">
            <w:pPr>
              <w:ind w:left="113"/>
              <w:rPr>
                <w:rFonts w:cstheme="minorHAnsi"/>
                <w:sz w:val="16"/>
                <w:szCs w:val="16"/>
              </w:rPr>
            </w:pPr>
            <w:r w:rsidRPr="00905C5C">
              <w:rPr>
                <w:rFonts w:cstheme="minorHAnsi"/>
                <w:sz w:val="16"/>
                <w:szCs w:val="16"/>
              </w:rPr>
              <w:t>716</w:t>
            </w:r>
          </w:p>
        </w:tc>
        <w:tc>
          <w:tcPr>
            <w:tcW w:w="1276" w:type="dxa"/>
            <w:noWrap/>
            <w:tcMar>
              <w:left w:w="0" w:type="dxa"/>
              <w:right w:w="0" w:type="dxa"/>
            </w:tcMar>
            <w:hideMark/>
          </w:tcPr>
          <w:p w14:paraId="07BE3DDD"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2857F7B1"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6B81321A" w14:textId="4BF954BD"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D4EFCA3" w14:textId="566BF306" w:rsidTr="00E723BE">
        <w:trPr>
          <w:trHeight w:val="20"/>
        </w:trPr>
        <w:tc>
          <w:tcPr>
            <w:tcW w:w="704" w:type="dxa"/>
            <w:noWrap/>
            <w:tcMar>
              <w:left w:w="0" w:type="dxa"/>
              <w:right w:w="0" w:type="dxa"/>
            </w:tcMar>
            <w:hideMark/>
          </w:tcPr>
          <w:p w14:paraId="6829FEC4"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21</w:t>
            </w:r>
          </w:p>
        </w:tc>
        <w:tc>
          <w:tcPr>
            <w:tcW w:w="709" w:type="dxa"/>
            <w:noWrap/>
            <w:tcMar>
              <w:left w:w="0" w:type="dxa"/>
              <w:right w:w="0" w:type="dxa"/>
            </w:tcMar>
            <w:hideMark/>
          </w:tcPr>
          <w:p w14:paraId="2E1F985F" w14:textId="77777777" w:rsidR="00952CB9" w:rsidRPr="00905C5C" w:rsidRDefault="00952CB9" w:rsidP="00952CB9">
            <w:pPr>
              <w:ind w:left="113"/>
              <w:rPr>
                <w:rFonts w:cstheme="minorHAnsi"/>
                <w:sz w:val="16"/>
                <w:szCs w:val="16"/>
              </w:rPr>
            </w:pPr>
            <w:r w:rsidRPr="00905C5C">
              <w:rPr>
                <w:rFonts w:cstheme="minorHAnsi"/>
                <w:sz w:val="16"/>
                <w:szCs w:val="16"/>
              </w:rPr>
              <w:t>717</w:t>
            </w:r>
          </w:p>
        </w:tc>
        <w:tc>
          <w:tcPr>
            <w:tcW w:w="1276" w:type="dxa"/>
            <w:noWrap/>
            <w:tcMar>
              <w:left w:w="0" w:type="dxa"/>
              <w:right w:w="0" w:type="dxa"/>
            </w:tcMar>
            <w:hideMark/>
          </w:tcPr>
          <w:p w14:paraId="0D252EF6"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66873A8D" w14:textId="77777777" w:rsidR="00952CB9" w:rsidRPr="00905C5C" w:rsidRDefault="00952CB9" w:rsidP="00952CB9">
            <w:pPr>
              <w:ind w:left="113"/>
              <w:rPr>
                <w:rFonts w:cstheme="minorHAnsi"/>
                <w:sz w:val="16"/>
                <w:szCs w:val="16"/>
              </w:rPr>
            </w:pPr>
            <w:r w:rsidRPr="00905C5C">
              <w:rPr>
                <w:rFonts w:cstheme="minorHAnsi"/>
                <w:sz w:val="16"/>
                <w:szCs w:val="16"/>
              </w:rPr>
              <w:t xml:space="preserve">For MOPs, similar principles to those adopted in the French market could be considered (see the system implemented by the ACPR in France).   </w:t>
            </w:r>
            <w:r w:rsidRPr="00905C5C">
              <w:rPr>
                <w:rFonts w:cstheme="minorHAnsi"/>
                <w:sz w:val="16"/>
                <w:szCs w:val="16"/>
              </w:rPr>
              <w:br/>
            </w:r>
            <w:r w:rsidRPr="00905C5C">
              <w:rPr>
                <w:rFonts w:cstheme="minorHAnsi"/>
                <w:sz w:val="16"/>
                <w:szCs w:val="16"/>
              </w:rPr>
              <w:br/>
              <w:t>Data collection principles that could be considered by EIOPA are:</w:t>
            </w:r>
            <w:r w:rsidRPr="00905C5C">
              <w:rPr>
                <w:rFonts w:cstheme="minorHAnsi"/>
                <w:sz w:val="16"/>
                <w:szCs w:val="16"/>
              </w:rPr>
              <w:br/>
            </w:r>
            <w:r w:rsidRPr="00905C5C">
              <w:rPr>
                <w:rFonts w:cstheme="minorHAnsi"/>
                <w:sz w:val="16"/>
                <w:szCs w:val="16"/>
              </w:rPr>
              <w:br/>
              <w:t>• Ease of access to existing data,</w:t>
            </w:r>
            <w:r w:rsidRPr="00905C5C">
              <w:rPr>
                <w:rFonts w:cstheme="minorHAnsi"/>
                <w:sz w:val="16"/>
                <w:szCs w:val="16"/>
              </w:rPr>
              <w:br/>
            </w:r>
            <w:r w:rsidRPr="00905C5C">
              <w:rPr>
                <w:rFonts w:cstheme="minorHAnsi"/>
                <w:sz w:val="16"/>
                <w:szCs w:val="16"/>
              </w:rPr>
              <w:br/>
              <w:t>• Efficiency and time-cost required to collect the necessary data, ideally relying on existing market data collection systems,</w:t>
            </w:r>
            <w:r w:rsidRPr="00905C5C">
              <w:rPr>
                <w:rFonts w:cstheme="minorHAnsi"/>
                <w:sz w:val="16"/>
                <w:szCs w:val="16"/>
              </w:rPr>
              <w:br/>
            </w:r>
            <w:r w:rsidRPr="00905C5C">
              <w:rPr>
                <w:rFonts w:cstheme="minorHAnsi"/>
                <w:sz w:val="16"/>
                <w:szCs w:val="16"/>
              </w:rPr>
              <w:br/>
              <w:t>• Easily observable, targeted (very limited in number) and objective metrics e.g. for UCITs costs / past performance indicators,</w:t>
            </w:r>
            <w:r w:rsidRPr="00905C5C">
              <w:rPr>
                <w:rFonts w:cstheme="minorHAnsi"/>
                <w:sz w:val="16"/>
                <w:szCs w:val="16"/>
              </w:rPr>
              <w:br/>
            </w:r>
            <w:r w:rsidRPr="00905C5C">
              <w:rPr>
                <w:rFonts w:cstheme="minorHAnsi"/>
                <w:sz w:val="16"/>
                <w:szCs w:val="16"/>
              </w:rPr>
              <w:br/>
              <w:t>• Use of relative measures such as percentiles are helpful for comparisons but should ensure there are enough data points to be considered meaningful.</w:t>
            </w:r>
          </w:p>
        </w:tc>
        <w:tc>
          <w:tcPr>
            <w:tcW w:w="4394" w:type="dxa"/>
            <w:tcMar>
              <w:left w:w="0" w:type="dxa"/>
              <w:right w:w="0" w:type="dxa"/>
            </w:tcMar>
          </w:tcPr>
          <w:p w14:paraId="01288B62" w14:textId="54DC9427" w:rsidR="00952CB9" w:rsidRDefault="00952CB9" w:rsidP="00952CB9">
            <w:pPr>
              <w:ind w:left="113"/>
              <w:rPr>
                <w:rFonts w:cstheme="minorHAnsi"/>
                <w:sz w:val="16"/>
                <w:szCs w:val="16"/>
              </w:rPr>
            </w:pPr>
            <w:r>
              <w:rPr>
                <w:rFonts w:cstheme="minorHAnsi"/>
                <w:sz w:val="16"/>
                <w:szCs w:val="16"/>
              </w:rPr>
              <w:t xml:space="preserve">EIOPA agrees with collecting only that data, which is strictly necessary to capture product characteristics, leveraging publicly available data as much as is possible. </w:t>
            </w:r>
          </w:p>
          <w:p w14:paraId="0B77E54E" w14:textId="77777777" w:rsidR="00952CB9" w:rsidRDefault="00952CB9" w:rsidP="00952CB9">
            <w:pPr>
              <w:ind w:left="113"/>
              <w:rPr>
                <w:rFonts w:cstheme="minorHAnsi"/>
                <w:sz w:val="16"/>
                <w:szCs w:val="16"/>
              </w:rPr>
            </w:pPr>
          </w:p>
          <w:p w14:paraId="11A48561" w14:textId="77777777" w:rsidR="00952CB9" w:rsidRDefault="00952CB9" w:rsidP="00952CB9">
            <w:pPr>
              <w:ind w:left="113"/>
              <w:rPr>
                <w:rFonts w:cstheme="minorHAnsi"/>
                <w:sz w:val="16"/>
                <w:szCs w:val="16"/>
              </w:rPr>
            </w:pPr>
            <w:r>
              <w:rPr>
                <w:rFonts w:cstheme="minorHAnsi"/>
                <w:sz w:val="16"/>
                <w:szCs w:val="16"/>
              </w:rPr>
              <w:t xml:space="preserve">For MOPs, EIOPA has simplified its data collection to have a lower number of clusters with representative data collection on the most sold, most expensive, and cheapest combination for each cluster, reducing reporting burden from Option 2. </w:t>
            </w:r>
          </w:p>
          <w:p w14:paraId="3E2D0D32" w14:textId="77777777" w:rsidR="00952CB9" w:rsidRDefault="00952CB9" w:rsidP="00952CB9">
            <w:pPr>
              <w:ind w:left="113"/>
              <w:rPr>
                <w:rFonts w:cstheme="minorHAnsi"/>
                <w:sz w:val="16"/>
                <w:szCs w:val="16"/>
              </w:rPr>
            </w:pPr>
          </w:p>
          <w:p w14:paraId="3D9303DF" w14:textId="672458F1" w:rsidR="00952CB9" w:rsidRDefault="00952CB9" w:rsidP="00952CB9">
            <w:pPr>
              <w:ind w:left="113"/>
              <w:rPr>
                <w:rFonts w:cstheme="minorHAnsi"/>
                <w:sz w:val="16"/>
                <w:szCs w:val="16"/>
              </w:rPr>
            </w:pPr>
            <w:r w:rsidRPr="006E3EA1">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p w14:paraId="6F9DA760" w14:textId="77777777" w:rsidR="00952CB9" w:rsidRDefault="00952CB9" w:rsidP="00952CB9">
            <w:pPr>
              <w:ind w:left="113"/>
              <w:rPr>
                <w:rFonts w:cstheme="minorHAnsi"/>
                <w:sz w:val="16"/>
                <w:szCs w:val="16"/>
              </w:rPr>
            </w:pPr>
          </w:p>
          <w:p w14:paraId="06571675" w14:textId="56AD44AD" w:rsidR="00952CB9" w:rsidRPr="00905C5C" w:rsidRDefault="00952CB9" w:rsidP="00952CB9">
            <w:pPr>
              <w:ind w:left="113"/>
              <w:rPr>
                <w:rFonts w:cstheme="minorHAnsi"/>
                <w:sz w:val="16"/>
                <w:szCs w:val="16"/>
              </w:rPr>
            </w:pPr>
            <w:r>
              <w:rPr>
                <w:rFonts w:cstheme="minorHAnsi"/>
                <w:sz w:val="16"/>
                <w:szCs w:val="16"/>
              </w:rPr>
              <w:t>EIOPA has revised its approach to include minimum clustering criteria, maintaining the flexibility to develop additional clusters given data availability and sufficient products to populate these clusters.</w:t>
            </w:r>
          </w:p>
        </w:tc>
      </w:tr>
      <w:tr w:rsidR="00952CB9" w:rsidRPr="00905C5C" w14:paraId="78C90958" w14:textId="560541D9" w:rsidTr="00E723BE">
        <w:trPr>
          <w:trHeight w:val="20"/>
        </w:trPr>
        <w:tc>
          <w:tcPr>
            <w:tcW w:w="704" w:type="dxa"/>
            <w:noWrap/>
            <w:tcMar>
              <w:left w:w="0" w:type="dxa"/>
              <w:right w:w="0" w:type="dxa"/>
            </w:tcMar>
            <w:hideMark/>
          </w:tcPr>
          <w:p w14:paraId="0A3EF467"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2C32B836" w14:textId="77777777" w:rsidR="00952CB9" w:rsidRPr="00905C5C" w:rsidRDefault="00952CB9" w:rsidP="00952CB9">
            <w:pPr>
              <w:ind w:left="113"/>
              <w:rPr>
                <w:rFonts w:cstheme="minorHAnsi"/>
                <w:sz w:val="16"/>
                <w:szCs w:val="16"/>
              </w:rPr>
            </w:pPr>
            <w:r w:rsidRPr="00905C5C">
              <w:rPr>
                <w:rFonts w:cstheme="minorHAnsi"/>
                <w:sz w:val="16"/>
                <w:szCs w:val="16"/>
              </w:rPr>
              <w:t>718</w:t>
            </w:r>
          </w:p>
        </w:tc>
        <w:tc>
          <w:tcPr>
            <w:tcW w:w="1276" w:type="dxa"/>
            <w:noWrap/>
            <w:tcMar>
              <w:left w:w="0" w:type="dxa"/>
              <w:right w:w="0" w:type="dxa"/>
            </w:tcMar>
            <w:hideMark/>
          </w:tcPr>
          <w:p w14:paraId="30D1AA36"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767BB51A" w14:textId="77777777" w:rsidR="00952CB9" w:rsidRPr="00905C5C" w:rsidRDefault="00952CB9" w:rsidP="00952CB9">
            <w:pPr>
              <w:ind w:left="113"/>
              <w:rPr>
                <w:rFonts w:cstheme="minorHAnsi"/>
                <w:sz w:val="16"/>
                <w:szCs w:val="16"/>
              </w:rPr>
            </w:pPr>
            <w:r w:rsidRPr="00905C5C">
              <w:rPr>
                <w:rFonts w:cstheme="minorHAnsi"/>
                <w:sz w:val="16"/>
                <w:szCs w:val="16"/>
              </w:rPr>
              <w:t>To reduce the burden of creation a new data; as much of the available data as possible should be used. Companies probably have data available the preparation of PRIIPS KIDs at several points in time, so an attempt could possibly be made with comparing data from several periods. Also for companies that prepare SID (Specific information document) documents there may be a comparison of data for the same option of several stakeholders who have a particular option in their portfolio. The principle of collecting data which are key to creating a cluster should be used in order to reduce the possibility of preparing unnecessary data.</w:t>
            </w:r>
          </w:p>
        </w:tc>
        <w:tc>
          <w:tcPr>
            <w:tcW w:w="4394" w:type="dxa"/>
            <w:tcMar>
              <w:left w:w="0" w:type="dxa"/>
              <w:right w:w="0" w:type="dxa"/>
            </w:tcMar>
          </w:tcPr>
          <w:p w14:paraId="22BBF647" w14:textId="26F78EF9"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097C0A75" w14:textId="1FE3D078" w:rsidTr="00E723BE">
        <w:trPr>
          <w:trHeight w:val="20"/>
        </w:trPr>
        <w:tc>
          <w:tcPr>
            <w:tcW w:w="704" w:type="dxa"/>
            <w:noWrap/>
            <w:tcMar>
              <w:left w:w="0" w:type="dxa"/>
              <w:right w:w="0" w:type="dxa"/>
            </w:tcMar>
            <w:hideMark/>
          </w:tcPr>
          <w:p w14:paraId="53787D56"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506D3C8F" w14:textId="77777777" w:rsidR="00952CB9" w:rsidRPr="00905C5C" w:rsidRDefault="00952CB9" w:rsidP="00952CB9">
            <w:pPr>
              <w:ind w:left="113"/>
              <w:rPr>
                <w:rFonts w:cstheme="minorHAnsi"/>
                <w:sz w:val="16"/>
                <w:szCs w:val="16"/>
              </w:rPr>
            </w:pPr>
            <w:r w:rsidRPr="00905C5C">
              <w:rPr>
                <w:rFonts w:cstheme="minorHAnsi"/>
                <w:sz w:val="16"/>
                <w:szCs w:val="16"/>
              </w:rPr>
              <w:t>719</w:t>
            </w:r>
          </w:p>
        </w:tc>
        <w:tc>
          <w:tcPr>
            <w:tcW w:w="1276" w:type="dxa"/>
            <w:noWrap/>
            <w:tcMar>
              <w:left w:w="0" w:type="dxa"/>
              <w:right w:w="0" w:type="dxa"/>
            </w:tcMar>
            <w:hideMark/>
          </w:tcPr>
          <w:p w14:paraId="09B91E82"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DD40B90"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01C15ACC" w14:textId="786F81D9"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3F1784C" w14:textId="71C4F75C" w:rsidTr="00E723BE">
        <w:trPr>
          <w:trHeight w:val="20"/>
        </w:trPr>
        <w:tc>
          <w:tcPr>
            <w:tcW w:w="704" w:type="dxa"/>
            <w:noWrap/>
            <w:tcMar>
              <w:left w:w="0" w:type="dxa"/>
              <w:right w:w="0" w:type="dxa"/>
            </w:tcMar>
            <w:hideMark/>
          </w:tcPr>
          <w:p w14:paraId="76A9DE80"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6DC9D6F3" w14:textId="77777777" w:rsidR="00952CB9" w:rsidRPr="00905C5C" w:rsidRDefault="00952CB9" w:rsidP="00952CB9">
            <w:pPr>
              <w:ind w:left="113"/>
              <w:rPr>
                <w:rFonts w:cstheme="minorHAnsi"/>
                <w:sz w:val="16"/>
                <w:szCs w:val="16"/>
              </w:rPr>
            </w:pPr>
            <w:r w:rsidRPr="00905C5C">
              <w:rPr>
                <w:rFonts w:cstheme="minorHAnsi"/>
                <w:sz w:val="16"/>
                <w:szCs w:val="16"/>
              </w:rPr>
              <w:t>720</w:t>
            </w:r>
          </w:p>
        </w:tc>
        <w:tc>
          <w:tcPr>
            <w:tcW w:w="1276" w:type="dxa"/>
            <w:noWrap/>
            <w:tcMar>
              <w:left w:w="0" w:type="dxa"/>
              <w:right w:w="0" w:type="dxa"/>
            </w:tcMar>
            <w:hideMark/>
          </w:tcPr>
          <w:p w14:paraId="73480B41"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2DE4BADE" w14:textId="77777777" w:rsidR="00952CB9" w:rsidRPr="00905C5C" w:rsidRDefault="00952CB9" w:rsidP="00952CB9">
            <w:pPr>
              <w:ind w:left="113"/>
              <w:rPr>
                <w:rFonts w:cstheme="minorHAnsi"/>
                <w:sz w:val="16"/>
                <w:szCs w:val="16"/>
              </w:rPr>
            </w:pPr>
            <w:r w:rsidRPr="00905C5C">
              <w:rPr>
                <w:rFonts w:cstheme="minorHAnsi"/>
                <w:sz w:val="16"/>
                <w:szCs w:val="16"/>
              </w:rPr>
              <w:t xml:space="preserve">The whole undertaking is based on modelling the capital market, choosing scenarios and the evaluation using indicators, clusters, and benchmarks. In order to have global standards it should be considered to organize different processing steps industry-wide thus reducing the impact of companies having implemented models differently. The NCAs can entrust national organisations with tasks within the whole process, e.g., developing and maintaining a model framework, collecting data, calculating indicators, and supporting the NCAs in finding outliers within the clusters. In Germany, the Produktinformationsstelle Altersvorsorge has been established in the field of the classification of pension products for the purpose of transparency and consumer protection and is commissioned by BaFin.  The model framework by Produktinformationsstelle Altersvorsorge is taken for PRIIPs calculations and might also be useful in evaluating VfM. </w:t>
            </w:r>
          </w:p>
        </w:tc>
        <w:tc>
          <w:tcPr>
            <w:tcW w:w="4394" w:type="dxa"/>
            <w:tcMar>
              <w:left w:w="0" w:type="dxa"/>
              <w:right w:w="0" w:type="dxa"/>
            </w:tcMar>
          </w:tcPr>
          <w:p w14:paraId="2C52678E" w14:textId="05B75CD5"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3DE6E4F0" w14:textId="705B88FA" w:rsidTr="00E723BE">
        <w:trPr>
          <w:trHeight w:val="20"/>
        </w:trPr>
        <w:tc>
          <w:tcPr>
            <w:tcW w:w="704" w:type="dxa"/>
            <w:noWrap/>
            <w:tcMar>
              <w:left w:w="0" w:type="dxa"/>
              <w:right w:w="0" w:type="dxa"/>
            </w:tcMar>
            <w:hideMark/>
          </w:tcPr>
          <w:p w14:paraId="11A0FD04"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68172A3D" w14:textId="77777777" w:rsidR="00952CB9" w:rsidRPr="00905C5C" w:rsidRDefault="00952CB9" w:rsidP="00952CB9">
            <w:pPr>
              <w:ind w:left="113"/>
              <w:rPr>
                <w:rFonts w:cstheme="minorHAnsi"/>
                <w:sz w:val="16"/>
                <w:szCs w:val="16"/>
              </w:rPr>
            </w:pPr>
            <w:r w:rsidRPr="00905C5C">
              <w:rPr>
                <w:rFonts w:cstheme="minorHAnsi"/>
                <w:sz w:val="16"/>
                <w:szCs w:val="16"/>
              </w:rPr>
              <w:t>721</w:t>
            </w:r>
          </w:p>
        </w:tc>
        <w:tc>
          <w:tcPr>
            <w:tcW w:w="1276" w:type="dxa"/>
            <w:noWrap/>
            <w:tcMar>
              <w:left w:w="0" w:type="dxa"/>
              <w:right w:w="0" w:type="dxa"/>
            </w:tcMar>
            <w:hideMark/>
          </w:tcPr>
          <w:p w14:paraId="5BBC514E"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628813CC"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02A2C939" w14:textId="5585607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887B3F3" w14:textId="3A0E407C" w:rsidTr="00E723BE">
        <w:trPr>
          <w:trHeight w:val="20"/>
        </w:trPr>
        <w:tc>
          <w:tcPr>
            <w:tcW w:w="704" w:type="dxa"/>
            <w:noWrap/>
            <w:tcMar>
              <w:left w:w="0" w:type="dxa"/>
              <w:right w:w="0" w:type="dxa"/>
            </w:tcMar>
            <w:hideMark/>
          </w:tcPr>
          <w:p w14:paraId="5DE9948A"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64F46BAA" w14:textId="77777777" w:rsidR="00952CB9" w:rsidRPr="00905C5C" w:rsidRDefault="00952CB9" w:rsidP="00952CB9">
            <w:pPr>
              <w:ind w:left="113"/>
              <w:rPr>
                <w:rFonts w:cstheme="minorHAnsi"/>
                <w:sz w:val="16"/>
                <w:szCs w:val="16"/>
              </w:rPr>
            </w:pPr>
            <w:r w:rsidRPr="00905C5C">
              <w:rPr>
                <w:rFonts w:cstheme="minorHAnsi"/>
                <w:sz w:val="16"/>
                <w:szCs w:val="16"/>
              </w:rPr>
              <w:t>722</w:t>
            </w:r>
          </w:p>
        </w:tc>
        <w:tc>
          <w:tcPr>
            <w:tcW w:w="1276" w:type="dxa"/>
            <w:noWrap/>
            <w:tcMar>
              <w:left w:w="0" w:type="dxa"/>
              <w:right w:w="0" w:type="dxa"/>
            </w:tcMar>
            <w:hideMark/>
          </w:tcPr>
          <w:p w14:paraId="0FD34A6D"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7DB0021" w14:textId="77777777" w:rsidR="00952CB9" w:rsidRPr="00905C5C" w:rsidRDefault="00952CB9" w:rsidP="00952CB9">
            <w:pPr>
              <w:ind w:left="113"/>
              <w:rPr>
                <w:rFonts w:cstheme="minorHAnsi"/>
                <w:sz w:val="16"/>
                <w:szCs w:val="16"/>
              </w:rPr>
            </w:pPr>
            <w:r w:rsidRPr="00905C5C">
              <w:rPr>
                <w:rFonts w:cstheme="minorHAnsi"/>
                <w:sz w:val="16"/>
                <w:szCs w:val="16"/>
              </w:rPr>
              <w:t>See response above.</w:t>
            </w:r>
          </w:p>
        </w:tc>
        <w:tc>
          <w:tcPr>
            <w:tcW w:w="4394" w:type="dxa"/>
            <w:tcMar>
              <w:left w:w="0" w:type="dxa"/>
              <w:right w:w="0" w:type="dxa"/>
            </w:tcMar>
          </w:tcPr>
          <w:p w14:paraId="4FCCB867" w14:textId="1AF6452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235715B" w14:textId="7BCB32B6" w:rsidTr="00E723BE">
        <w:trPr>
          <w:trHeight w:val="20"/>
        </w:trPr>
        <w:tc>
          <w:tcPr>
            <w:tcW w:w="704" w:type="dxa"/>
            <w:noWrap/>
            <w:tcMar>
              <w:left w:w="0" w:type="dxa"/>
              <w:right w:w="0" w:type="dxa"/>
            </w:tcMar>
            <w:hideMark/>
          </w:tcPr>
          <w:p w14:paraId="490F44E6"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21</w:t>
            </w:r>
          </w:p>
        </w:tc>
        <w:tc>
          <w:tcPr>
            <w:tcW w:w="709" w:type="dxa"/>
            <w:noWrap/>
            <w:tcMar>
              <w:left w:w="0" w:type="dxa"/>
              <w:right w:w="0" w:type="dxa"/>
            </w:tcMar>
            <w:hideMark/>
          </w:tcPr>
          <w:p w14:paraId="69D2FA4D" w14:textId="77777777" w:rsidR="00952CB9" w:rsidRPr="00905C5C" w:rsidRDefault="00952CB9" w:rsidP="00952CB9">
            <w:pPr>
              <w:ind w:left="113"/>
              <w:rPr>
                <w:rFonts w:cstheme="minorHAnsi"/>
                <w:sz w:val="16"/>
                <w:szCs w:val="16"/>
              </w:rPr>
            </w:pPr>
            <w:r w:rsidRPr="00905C5C">
              <w:rPr>
                <w:rFonts w:cstheme="minorHAnsi"/>
                <w:sz w:val="16"/>
                <w:szCs w:val="16"/>
              </w:rPr>
              <w:t>723</w:t>
            </w:r>
          </w:p>
        </w:tc>
        <w:tc>
          <w:tcPr>
            <w:tcW w:w="1276" w:type="dxa"/>
            <w:noWrap/>
            <w:tcMar>
              <w:left w:w="0" w:type="dxa"/>
              <w:right w:w="0" w:type="dxa"/>
            </w:tcMar>
            <w:hideMark/>
          </w:tcPr>
          <w:p w14:paraId="5DD95881"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7625225A" w14:textId="77777777" w:rsidR="00952CB9" w:rsidRPr="00905C5C" w:rsidRDefault="00952CB9" w:rsidP="00952CB9">
            <w:pPr>
              <w:ind w:left="113"/>
              <w:rPr>
                <w:rFonts w:cstheme="minorHAnsi"/>
                <w:sz w:val="16"/>
                <w:szCs w:val="16"/>
              </w:rPr>
            </w:pPr>
            <w:r w:rsidRPr="00905C5C">
              <w:rPr>
                <w:rFonts w:cstheme="minorHAnsi"/>
                <w:sz w:val="16"/>
                <w:szCs w:val="16"/>
              </w:rPr>
              <w:t>Answered in 20.</w:t>
            </w:r>
          </w:p>
        </w:tc>
        <w:tc>
          <w:tcPr>
            <w:tcW w:w="4394" w:type="dxa"/>
            <w:tcMar>
              <w:left w:w="0" w:type="dxa"/>
              <w:right w:w="0" w:type="dxa"/>
            </w:tcMar>
          </w:tcPr>
          <w:p w14:paraId="3D657484" w14:textId="193D4B14"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1045C9E" w14:textId="7833C44A" w:rsidTr="00E723BE">
        <w:trPr>
          <w:trHeight w:val="20"/>
        </w:trPr>
        <w:tc>
          <w:tcPr>
            <w:tcW w:w="704" w:type="dxa"/>
            <w:noWrap/>
            <w:tcMar>
              <w:left w:w="0" w:type="dxa"/>
              <w:right w:w="0" w:type="dxa"/>
            </w:tcMar>
            <w:hideMark/>
          </w:tcPr>
          <w:p w14:paraId="174A8867"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215F90D1" w14:textId="77777777" w:rsidR="00952CB9" w:rsidRPr="00905C5C" w:rsidRDefault="00952CB9" w:rsidP="00952CB9">
            <w:pPr>
              <w:ind w:left="113"/>
              <w:rPr>
                <w:rFonts w:cstheme="minorHAnsi"/>
                <w:sz w:val="16"/>
                <w:szCs w:val="16"/>
              </w:rPr>
            </w:pPr>
            <w:r w:rsidRPr="00905C5C">
              <w:rPr>
                <w:rFonts w:cstheme="minorHAnsi"/>
                <w:sz w:val="16"/>
                <w:szCs w:val="16"/>
              </w:rPr>
              <w:t>724</w:t>
            </w:r>
          </w:p>
        </w:tc>
        <w:tc>
          <w:tcPr>
            <w:tcW w:w="1276" w:type="dxa"/>
            <w:noWrap/>
            <w:tcMar>
              <w:left w:w="0" w:type="dxa"/>
              <w:right w:w="0" w:type="dxa"/>
            </w:tcMar>
            <w:hideMark/>
          </w:tcPr>
          <w:p w14:paraId="6A435AA5"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34F9590A" w14:textId="77777777" w:rsidR="00952CB9" w:rsidRPr="00905C5C" w:rsidRDefault="00952CB9" w:rsidP="00952CB9">
            <w:pPr>
              <w:ind w:left="113"/>
              <w:rPr>
                <w:rFonts w:cstheme="minorHAnsi"/>
                <w:sz w:val="16"/>
                <w:szCs w:val="16"/>
              </w:rPr>
            </w:pPr>
            <w:r w:rsidRPr="00905C5C">
              <w:rPr>
                <w:rFonts w:cstheme="minorHAnsi"/>
                <w:sz w:val="16"/>
                <w:szCs w:val="16"/>
              </w:rPr>
              <w:t xml:space="preserve">The principle should be to do not require anything that it is not clearly essential to protect consumers. Any additional administrative burden should be totally justified by an economic study of costs for the industry and benefits for the clients. </w:t>
            </w:r>
          </w:p>
        </w:tc>
        <w:tc>
          <w:tcPr>
            <w:tcW w:w="4394" w:type="dxa"/>
            <w:tcMar>
              <w:left w:w="0" w:type="dxa"/>
              <w:right w:w="0" w:type="dxa"/>
            </w:tcMar>
          </w:tcPr>
          <w:p w14:paraId="74FE5100" w14:textId="3BDC0A51"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56A1C72" w14:textId="5B767299" w:rsidTr="00E723BE">
        <w:trPr>
          <w:trHeight w:val="20"/>
        </w:trPr>
        <w:tc>
          <w:tcPr>
            <w:tcW w:w="704" w:type="dxa"/>
            <w:noWrap/>
            <w:tcMar>
              <w:left w:w="0" w:type="dxa"/>
              <w:right w:w="0" w:type="dxa"/>
            </w:tcMar>
            <w:hideMark/>
          </w:tcPr>
          <w:p w14:paraId="2F61F4D0"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5BF99A1D" w14:textId="77777777" w:rsidR="00952CB9" w:rsidRPr="00905C5C" w:rsidRDefault="00952CB9" w:rsidP="00952CB9">
            <w:pPr>
              <w:ind w:left="113"/>
              <w:rPr>
                <w:rFonts w:cstheme="minorHAnsi"/>
                <w:sz w:val="16"/>
                <w:szCs w:val="16"/>
              </w:rPr>
            </w:pPr>
            <w:r w:rsidRPr="00905C5C">
              <w:rPr>
                <w:rFonts w:cstheme="minorHAnsi"/>
                <w:sz w:val="16"/>
                <w:szCs w:val="16"/>
              </w:rPr>
              <w:t>725</w:t>
            </w:r>
          </w:p>
        </w:tc>
        <w:tc>
          <w:tcPr>
            <w:tcW w:w="1276" w:type="dxa"/>
            <w:noWrap/>
            <w:tcMar>
              <w:left w:w="0" w:type="dxa"/>
              <w:right w:w="0" w:type="dxa"/>
            </w:tcMar>
            <w:hideMark/>
          </w:tcPr>
          <w:p w14:paraId="119A407A"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65A8380C" w14:textId="77777777" w:rsidR="00952CB9" w:rsidRPr="00905C5C" w:rsidRDefault="00952CB9" w:rsidP="00952CB9">
            <w:pPr>
              <w:ind w:left="113"/>
              <w:rPr>
                <w:rFonts w:cstheme="minorHAnsi"/>
                <w:sz w:val="16"/>
                <w:szCs w:val="16"/>
              </w:rPr>
            </w:pPr>
            <w:r w:rsidRPr="00905C5C">
              <w:rPr>
                <w:rFonts w:cstheme="minorHAnsi"/>
                <w:sz w:val="16"/>
                <w:szCs w:val="16"/>
              </w:rPr>
              <w:t xml:space="preserve">For MOPs similar to those in the French market, see the system implemented by the ACPR in France. </w:t>
            </w:r>
          </w:p>
        </w:tc>
        <w:tc>
          <w:tcPr>
            <w:tcW w:w="4394" w:type="dxa"/>
            <w:tcMar>
              <w:left w:w="0" w:type="dxa"/>
              <w:right w:w="0" w:type="dxa"/>
            </w:tcMar>
          </w:tcPr>
          <w:p w14:paraId="6A172C53" w14:textId="23B94497"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01369EE6" w14:textId="160C56B4" w:rsidTr="00E723BE">
        <w:trPr>
          <w:trHeight w:val="20"/>
        </w:trPr>
        <w:tc>
          <w:tcPr>
            <w:tcW w:w="704" w:type="dxa"/>
            <w:noWrap/>
            <w:tcMar>
              <w:left w:w="0" w:type="dxa"/>
              <w:right w:w="0" w:type="dxa"/>
            </w:tcMar>
            <w:hideMark/>
          </w:tcPr>
          <w:p w14:paraId="02D22F43"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546BDBE7" w14:textId="77777777" w:rsidR="00952CB9" w:rsidRPr="00905C5C" w:rsidRDefault="00952CB9" w:rsidP="00952CB9">
            <w:pPr>
              <w:ind w:left="113"/>
              <w:rPr>
                <w:rFonts w:cstheme="minorHAnsi"/>
                <w:sz w:val="16"/>
                <w:szCs w:val="16"/>
              </w:rPr>
            </w:pPr>
            <w:r w:rsidRPr="00905C5C">
              <w:rPr>
                <w:rFonts w:cstheme="minorHAnsi"/>
                <w:sz w:val="16"/>
                <w:szCs w:val="16"/>
              </w:rPr>
              <w:t>726</w:t>
            </w:r>
          </w:p>
        </w:tc>
        <w:tc>
          <w:tcPr>
            <w:tcW w:w="1276" w:type="dxa"/>
            <w:noWrap/>
            <w:tcMar>
              <w:left w:w="0" w:type="dxa"/>
              <w:right w:w="0" w:type="dxa"/>
            </w:tcMar>
            <w:hideMark/>
          </w:tcPr>
          <w:p w14:paraId="48E02076"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594A1CCB" w14:textId="77777777" w:rsidR="00952CB9" w:rsidRPr="00905C5C" w:rsidRDefault="00952CB9" w:rsidP="00952CB9">
            <w:pPr>
              <w:ind w:left="113"/>
              <w:rPr>
                <w:rFonts w:cstheme="minorHAnsi"/>
                <w:sz w:val="16"/>
                <w:szCs w:val="16"/>
              </w:rPr>
            </w:pPr>
            <w:r w:rsidRPr="00905C5C">
              <w:rPr>
                <w:rFonts w:cstheme="minorHAnsi"/>
                <w:sz w:val="16"/>
                <w:szCs w:val="16"/>
              </w:rPr>
              <w:t xml:space="preserve">The principle should be to do not require anything that it is not clearly essential to protect consumers. Any additional administrative burden should be totally justified by an economic study of costs for the industry and benefits for the clients. </w:t>
            </w:r>
          </w:p>
        </w:tc>
        <w:tc>
          <w:tcPr>
            <w:tcW w:w="4394" w:type="dxa"/>
            <w:tcMar>
              <w:left w:w="0" w:type="dxa"/>
              <w:right w:w="0" w:type="dxa"/>
            </w:tcMar>
          </w:tcPr>
          <w:p w14:paraId="7266F61A" w14:textId="40F6B9CB"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FB5374F" w14:textId="72FC44EB" w:rsidTr="00E723BE">
        <w:trPr>
          <w:trHeight w:val="20"/>
        </w:trPr>
        <w:tc>
          <w:tcPr>
            <w:tcW w:w="704" w:type="dxa"/>
            <w:noWrap/>
            <w:tcMar>
              <w:left w:w="0" w:type="dxa"/>
              <w:right w:w="0" w:type="dxa"/>
            </w:tcMar>
            <w:hideMark/>
          </w:tcPr>
          <w:p w14:paraId="277A99CD"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256B0273" w14:textId="77777777" w:rsidR="00952CB9" w:rsidRPr="00905C5C" w:rsidRDefault="00952CB9" w:rsidP="00952CB9">
            <w:pPr>
              <w:ind w:left="113"/>
              <w:rPr>
                <w:rFonts w:cstheme="minorHAnsi"/>
                <w:sz w:val="16"/>
                <w:szCs w:val="16"/>
              </w:rPr>
            </w:pPr>
            <w:r w:rsidRPr="00905C5C">
              <w:rPr>
                <w:rFonts w:cstheme="minorHAnsi"/>
                <w:sz w:val="16"/>
                <w:szCs w:val="16"/>
              </w:rPr>
              <w:t>727</w:t>
            </w:r>
          </w:p>
        </w:tc>
        <w:tc>
          <w:tcPr>
            <w:tcW w:w="1276" w:type="dxa"/>
            <w:noWrap/>
            <w:tcMar>
              <w:left w:w="0" w:type="dxa"/>
              <w:right w:w="0" w:type="dxa"/>
            </w:tcMar>
            <w:hideMark/>
          </w:tcPr>
          <w:p w14:paraId="1549C4DE"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4A1234A1" w14:textId="77777777" w:rsidR="00952CB9" w:rsidRPr="00905C5C" w:rsidRDefault="00952CB9" w:rsidP="00952CB9">
            <w:pPr>
              <w:ind w:left="113"/>
              <w:rPr>
                <w:rFonts w:cstheme="minorHAnsi"/>
                <w:sz w:val="16"/>
                <w:szCs w:val="16"/>
              </w:rPr>
            </w:pPr>
            <w:r w:rsidRPr="00905C5C">
              <w:rPr>
                <w:rFonts w:cstheme="minorHAnsi"/>
                <w:sz w:val="16"/>
                <w:szCs w:val="16"/>
              </w:rPr>
              <w:t>See answer to question 20.</w:t>
            </w:r>
          </w:p>
        </w:tc>
        <w:tc>
          <w:tcPr>
            <w:tcW w:w="4394" w:type="dxa"/>
            <w:tcMar>
              <w:left w:w="0" w:type="dxa"/>
              <w:right w:w="0" w:type="dxa"/>
            </w:tcMar>
          </w:tcPr>
          <w:p w14:paraId="52ECE6C7" w14:textId="6640A66C"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60F4742" w14:textId="655E406D" w:rsidTr="00E723BE">
        <w:trPr>
          <w:trHeight w:val="20"/>
        </w:trPr>
        <w:tc>
          <w:tcPr>
            <w:tcW w:w="704" w:type="dxa"/>
            <w:noWrap/>
            <w:tcMar>
              <w:left w:w="0" w:type="dxa"/>
              <w:right w:w="0" w:type="dxa"/>
            </w:tcMar>
            <w:hideMark/>
          </w:tcPr>
          <w:p w14:paraId="36177C42"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3E06D069" w14:textId="77777777" w:rsidR="00952CB9" w:rsidRPr="00905C5C" w:rsidRDefault="00952CB9" w:rsidP="00952CB9">
            <w:pPr>
              <w:ind w:left="113"/>
              <w:rPr>
                <w:rFonts w:cstheme="minorHAnsi"/>
                <w:sz w:val="16"/>
                <w:szCs w:val="16"/>
              </w:rPr>
            </w:pPr>
            <w:r w:rsidRPr="00905C5C">
              <w:rPr>
                <w:rFonts w:cstheme="minorHAnsi"/>
                <w:sz w:val="16"/>
                <w:szCs w:val="16"/>
              </w:rPr>
              <w:t>728</w:t>
            </w:r>
          </w:p>
        </w:tc>
        <w:tc>
          <w:tcPr>
            <w:tcW w:w="1276" w:type="dxa"/>
            <w:noWrap/>
            <w:tcMar>
              <w:left w:w="0" w:type="dxa"/>
              <w:right w:w="0" w:type="dxa"/>
            </w:tcMar>
            <w:hideMark/>
          </w:tcPr>
          <w:p w14:paraId="26761D38"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1C4BB55A" w14:textId="77777777" w:rsidR="00952CB9" w:rsidRPr="00905C5C" w:rsidRDefault="00952CB9" w:rsidP="00952CB9">
            <w:pPr>
              <w:ind w:left="113"/>
              <w:rPr>
                <w:rFonts w:cstheme="minorHAnsi"/>
                <w:sz w:val="16"/>
                <w:szCs w:val="16"/>
              </w:rPr>
            </w:pPr>
            <w:r w:rsidRPr="00905C5C">
              <w:rPr>
                <w:rFonts w:cstheme="minorHAnsi"/>
                <w:sz w:val="16"/>
                <w:szCs w:val="16"/>
              </w:rPr>
              <w:t>See answer to question 20.</w:t>
            </w:r>
          </w:p>
        </w:tc>
        <w:tc>
          <w:tcPr>
            <w:tcW w:w="4394" w:type="dxa"/>
            <w:tcMar>
              <w:left w:w="0" w:type="dxa"/>
              <w:right w:w="0" w:type="dxa"/>
            </w:tcMar>
          </w:tcPr>
          <w:p w14:paraId="6BDA7128" w14:textId="106A208D"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1CB3AEB6" w14:textId="36340A63" w:rsidTr="00E723BE">
        <w:trPr>
          <w:trHeight w:val="20"/>
        </w:trPr>
        <w:tc>
          <w:tcPr>
            <w:tcW w:w="704" w:type="dxa"/>
            <w:noWrap/>
            <w:tcMar>
              <w:left w:w="0" w:type="dxa"/>
              <w:right w:w="0" w:type="dxa"/>
            </w:tcMar>
            <w:hideMark/>
          </w:tcPr>
          <w:p w14:paraId="732D9B3F"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37A9B740" w14:textId="77777777" w:rsidR="00952CB9" w:rsidRPr="00905C5C" w:rsidRDefault="00952CB9" w:rsidP="00952CB9">
            <w:pPr>
              <w:ind w:left="113"/>
              <w:rPr>
                <w:rFonts w:cstheme="minorHAnsi"/>
                <w:sz w:val="16"/>
                <w:szCs w:val="16"/>
              </w:rPr>
            </w:pPr>
            <w:r w:rsidRPr="00905C5C">
              <w:rPr>
                <w:rFonts w:cstheme="minorHAnsi"/>
                <w:sz w:val="16"/>
                <w:szCs w:val="16"/>
              </w:rPr>
              <w:t>729</w:t>
            </w:r>
          </w:p>
        </w:tc>
        <w:tc>
          <w:tcPr>
            <w:tcW w:w="1276" w:type="dxa"/>
            <w:noWrap/>
            <w:tcMar>
              <w:left w:w="0" w:type="dxa"/>
              <w:right w:w="0" w:type="dxa"/>
            </w:tcMar>
            <w:hideMark/>
          </w:tcPr>
          <w:p w14:paraId="04E7D35E"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4CA46AB4" w14:textId="77777777" w:rsidR="00952CB9" w:rsidRPr="00905C5C" w:rsidRDefault="00952CB9" w:rsidP="00952CB9">
            <w:pPr>
              <w:ind w:left="113"/>
              <w:rPr>
                <w:rFonts w:cstheme="minorHAnsi"/>
                <w:sz w:val="16"/>
                <w:szCs w:val="16"/>
              </w:rPr>
            </w:pPr>
            <w:r w:rsidRPr="00905C5C">
              <w:rPr>
                <w:rFonts w:cstheme="minorHAnsi"/>
                <w:sz w:val="16"/>
                <w:szCs w:val="16"/>
              </w:rPr>
              <w:t>See answer to Q20: It seems that EIOPA and NCAs already use data coming from extrapolation of the PRIIPs KID, published by manufacturers, or from product national reporting, current Cost &amp; Past performance report, and Solvency II reporting. It’s important to not increase the reporting burden on market participants and to keep the scope as it is.</w:t>
            </w:r>
            <w:r w:rsidRPr="00905C5C">
              <w:rPr>
                <w:rFonts w:cstheme="minorHAnsi"/>
                <w:sz w:val="16"/>
                <w:szCs w:val="16"/>
              </w:rPr>
              <w:br/>
            </w:r>
            <w:r w:rsidRPr="00905C5C">
              <w:rPr>
                <w:rFonts w:cstheme="minorHAnsi"/>
                <w:sz w:val="16"/>
                <w:szCs w:val="16"/>
              </w:rPr>
              <w:br/>
              <w:t>Furthermore, EIOPA stated that “it will also collect information on additional features” and that the questionnaire will be “refined and adjusted”, without providing us with concrete examples of what will be modified, leaving us in a situation where we cannot answer properly to the question. For us, it will be more effective to use what already exists, knowing that our supervisor is already leading data collection exercise.</w:t>
            </w:r>
          </w:p>
        </w:tc>
        <w:tc>
          <w:tcPr>
            <w:tcW w:w="4394" w:type="dxa"/>
            <w:tcMar>
              <w:left w:w="0" w:type="dxa"/>
              <w:right w:w="0" w:type="dxa"/>
            </w:tcMar>
          </w:tcPr>
          <w:p w14:paraId="36844A6F" w14:textId="32F564B4"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0C285BFE" w14:textId="77777777" w:rsidR="00952CB9" w:rsidRDefault="00952CB9" w:rsidP="00952CB9">
            <w:pPr>
              <w:ind w:left="113"/>
              <w:rPr>
                <w:rFonts w:cstheme="minorHAnsi"/>
                <w:sz w:val="16"/>
                <w:szCs w:val="16"/>
              </w:rPr>
            </w:pPr>
          </w:p>
          <w:p w14:paraId="057F3F60" w14:textId="52A32728" w:rsidR="00952CB9" w:rsidRPr="00905C5C" w:rsidRDefault="00952CB9" w:rsidP="00671EF8">
            <w:pPr>
              <w:ind w:left="113"/>
              <w:rPr>
                <w:rFonts w:cstheme="minorHAnsi"/>
                <w:sz w:val="16"/>
                <w:szCs w:val="16"/>
              </w:rPr>
            </w:pPr>
            <w:r w:rsidRPr="002063E6">
              <w:rPr>
                <w:rFonts w:cstheme="minorHAnsi"/>
                <w:sz w:val="16"/>
                <w:szCs w:val="16"/>
              </w:rPr>
              <w:t>To limit reporting burden, EIOPA will rely on the existing annual CPP report whose questionnaire will be adjusted and refined to make the data useful for VfM benchmarks.</w:t>
            </w:r>
          </w:p>
        </w:tc>
      </w:tr>
      <w:tr w:rsidR="00952CB9" w:rsidRPr="00905C5C" w14:paraId="0924E4FB" w14:textId="7DAEFD52" w:rsidTr="00E723BE">
        <w:trPr>
          <w:trHeight w:val="20"/>
        </w:trPr>
        <w:tc>
          <w:tcPr>
            <w:tcW w:w="704" w:type="dxa"/>
            <w:noWrap/>
            <w:tcMar>
              <w:left w:w="0" w:type="dxa"/>
              <w:right w:w="0" w:type="dxa"/>
            </w:tcMar>
            <w:hideMark/>
          </w:tcPr>
          <w:p w14:paraId="34422B2C"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697F1385" w14:textId="77777777" w:rsidR="00952CB9" w:rsidRPr="00905C5C" w:rsidRDefault="00952CB9" w:rsidP="00952CB9">
            <w:pPr>
              <w:ind w:left="113"/>
              <w:rPr>
                <w:rFonts w:cstheme="minorHAnsi"/>
                <w:sz w:val="16"/>
                <w:szCs w:val="16"/>
              </w:rPr>
            </w:pPr>
            <w:r w:rsidRPr="00905C5C">
              <w:rPr>
                <w:rFonts w:cstheme="minorHAnsi"/>
                <w:sz w:val="16"/>
                <w:szCs w:val="16"/>
              </w:rPr>
              <w:t>730</w:t>
            </w:r>
          </w:p>
        </w:tc>
        <w:tc>
          <w:tcPr>
            <w:tcW w:w="1276" w:type="dxa"/>
            <w:noWrap/>
            <w:tcMar>
              <w:left w:w="0" w:type="dxa"/>
              <w:right w:w="0" w:type="dxa"/>
            </w:tcMar>
            <w:hideMark/>
          </w:tcPr>
          <w:p w14:paraId="4B1CBBAB"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28586D9C" w14:textId="77777777" w:rsidR="00952CB9" w:rsidRPr="00905C5C" w:rsidRDefault="00952CB9" w:rsidP="00952CB9">
            <w:pPr>
              <w:ind w:left="113"/>
              <w:rPr>
                <w:rFonts w:cstheme="minorHAnsi"/>
                <w:sz w:val="16"/>
                <w:szCs w:val="16"/>
              </w:rPr>
            </w:pPr>
            <w:r w:rsidRPr="00905C5C">
              <w:rPr>
                <w:rFonts w:cstheme="minorHAnsi"/>
                <w:sz w:val="16"/>
                <w:szCs w:val="16"/>
              </w:rPr>
              <w:t>Not applicable.</w:t>
            </w:r>
          </w:p>
        </w:tc>
        <w:tc>
          <w:tcPr>
            <w:tcW w:w="4394" w:type="dxa"/>
            <w:tcMar>
              <w:left w:w="0" w:type="dxa"/>
              <w:right w:w="0" w:type="dxa"/>
            </w:tcMar>
          </w:tcPr>
          <w:p w14:paraId="3D391C83" w14:textId="58220C10"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0253C6B1" w14:textId="5307B2D1" w:rsidTr="00E723BE">
        <w:trPr>
          <w:trHeight w:val="20"/>
        </w:trPr>
        <w:tc>
          <w:tcPr>
            <w:tcW w:w="704" w:type="dxa"/>
            <w:noWrap/>
            <w:tcMar>
              <w:left w:w="0" w:type="dxa"/>
              <w:right w:w="0" w:type="dxa"/>
            </w:tcMar>
            <w:hideMark/>
          </w:tcPr>
          <w:p w14:paraId="67712269" w14:textId="77777777" w:rsidR="00952CB9" w:rsidRPr="00905C5C" w:rsidRDefault="00952CB9" w:rsidP="00952CB9">
            <w:pPr>
              <w:ind w:left="113"/>
              <w:rPr>
                <w:rFonts w:cstheme="minorHAnsi"/>
                <w:sz w:val="16"/>
                <w:szCs w:val="16"/>
              </w:rPr>
            </w:pPr>
            <w:r w:rsidRPr="00905C5C">
              <w:rPr>
                <w:rFonts w:cstheme="minorHAnsi"/>
                <w:sz w:val="16"/>
                <w:szCs w:val="16"/>
              </w:rPr>
              <w:t>21</w:t>
            </w:r>
          </w:p>
        </w:tc>
        <w:tc>
          <w:tcPr>
            <w:tcW w:w="709" w:type="dxa"/>
            <w:noWrap/>
            <w:tcMar>
              <w:left w:w="0" w:type="dxa"/>
              <w:right w:w="0" w:type="dxa"/>
            </w:tcMar>
            <w:hideMark/>
          </w:tcPr>
          <w:p w14:paraId="7A41FCF1" w14:textId="77777777" w:rsidR="00952CB9" w:rsidRPr="00905C5C" w:rsidRDefault="00952CB9" w:rsidP="00952CB9">
            <w:pPr>
              <w:ind w:left="113"/>
              <w:rPr>
                <w:rFonts w:cstheme="minorHAnsi"/>
                <w:sz w:val="16"/>
                <w:szCs w:val="16"/>
              </w:rPr>
            </w:pPr>
            <w:r w:rsidRPr="00905C5C">
              <w:rPr>
                <w:rFonts w:cstheme="minorHAnsi"/>
                <w:sz w:val="16"/>
                <w:szCs w:val="16"/>
              </w:rPr>
              <w:t>731</w:t>
            </w:r>
          </w:p>
        </w:tc>
        <w:tc>
          <w:tcPr>
            <w:tcW w:w="1276" w:type="dxa"/>
            <w:noWrap/>
            <w:tcMar>
              <w:left w:w="0" w:type="dxa"/>
              <w:right w:w="0" w:type="dxa"/>
            </w:tcMar>
            <w:hideMark/>
          </w:tcPr>
          <w:p w14:paraId="5091B1D8"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006094E6" w14:textId="77777777" w:rsidR="00952CB9" w:rsidRPr="00905C5C" w:rsidRDefault="00952CB9" w:rsidP="00952CB9">
            <w:pPr>
              <w:ind w:left="113"/>
              <w:rPr>
                <w:rFonts w:cstheme="minorHAnsi"/>
                <w:sz w:val="16"/>
                <w:szCs w:val="16"/>
              </w:rPr>
            </w:pPr>
            <w:r w:rsidRPr="00905C5C">
              <w:rPr>
                <w:rFonts w:cstheme="minorHAnsi"/>
                <w:sz w:val="16"/>
                <w:szCs w:val="16"/>
              </w:rPr>
              <w:t>not applicable</w:t>
            </w:r>
          </w:p>
        </w:tc>
        <w:tc>
          <w:tcPr>
            <w:tcW w:w="4394" w:type="dxa"/>
            <w:tcMar>
              <w:left w:w="0" w:type="dxa"/>
              <w:right w:w="0" w:type="dxa"/>
            </w:tcMar>
          </w:tcPr>
          <w:p w14:paraId="4D447492" w14:textId="5B5ADBFA" w:rsidR="00952CB9" w:rsidRDefault="00671EF8" w:rsidP="00671EF8">
            <w:pPr>
              <w:rPr>
                <w:rFonts w:cstheme="minorHAnsi"/>
                <w:sz w:val="16"/>
                <w:szCs w:val="16"/>
              </w:rPr>
            </w:pPr>
            <w:r>
              <w:rPr>
                <w:rFonts w:cstheme="minorHAnsi"/>
                <w:sz w:val="16"/>
                <w:szCs w:val="16"/>
              </w:rPr>
              <w:t xml:space="preserve">  </w:t>
            </w:r>
            <w:r w:rsidR="00952CB9">
              <w:rPr>
                <w:rFonts w:cstheme="minorHAnsi"/>
                <w:sz w:val="16"/>
                <w:szCs w:val="16"/>
              </w:rPr>
              <w:t>/</w:t>
            </w:r>
          </w:p>
          <w:p w14:paraId="5D893DE5" w14:textId="77777777" w:rsidR="00952CB9" w:rsidRDefault="00952CB9" w:rsidP="00952CB9">
            <w:pPr>
              <w:ind w:left="113"/>
              <w:rPr>
                <w:rFonts w:cstheme="minorHAnsi"/>
                <w:sz w:val="16"/>
                <w:szCs w:val="16"/>
              </w:rPr>
            </w:pPr>
          </w:p>
          <w:p w14:paraId="41794749" w14:textId="77777777" w:rsidR="00952CB9" w:rsidRDefault="00952CB9" w:rsidP="00952CB9">
            <w:pPr>
              <w:ind w:left="113"/>
              <w:rPr>
                <w:rFonts w:cstheme="minorHAnsi"/>
                <w:sz w:val="16"/>
                <w:szCs w:val="16"/>
              </w:rPr>
            </w:pPr>
          </w:p>
          <w:p w14:paraId="6963E4F9" w14:textId="0AF0E95A" w:rsidR="00952CB9" w:rsidRPr="00905C5C" w:rsidRDefault="00952CB9" w:rsidP="00671EF8">
            <w:pPr>
              <w:rPr>
                <w:rFonts w:cstheme="minorHAnsi"/>
                <w:sz w:val="16"/>
                <w:szCs w:val="16"/>
              </w:rPr>
            </w:pPr>
          </w:p>
        </w:tc>
      </w:tr>
      <w:tr w:rsidR="00952CB9" w:rsidRPr="00905C5C" w14:paraId="021E4300" w14:textId="3854179F" w:rsidTr="00E723BE">
        <w:trPr>
          <w:trHeight w:val="20"/>
        </w:trPr>
        <w:tc>
          <w:tcPr>
            <w:tcW w:w="704" w:type="dxa"/>
            <w:noWrap/>
            <w:tcMar>
              <w:left w:w="0" w:type="dxa"/>
              <w:right w:w="0" w:type="dxa"/>
            </w:tcMar>
            <w:hideMark/>
          </w:tcPr>
          <w:p w14:paraId="62FA193D" w14:textId="77777777" w:rsidR="00952CB9" w:rsidRPr="00905C5C" w:rsidRDefault="00952CB9" w:rsidP="00952CB9">
            <w:pPr>
              <w:ind w:left="113"/>
              <w:rPr>
                <w:rFonts w:cstheme="minorHAnsi"/>
                <w:sz w:val="16"/>
                <w:szCs w:val="16"/>
              </w:rPr>
            </w:pPr>
            <w:r w:rsidRPr="00905C5C">
              <w:rPr>
                <w:rFonts w:cstheme="minorHAnsi"/>
                <w:sz w:val="16"/>
                <w:szCs w:val="16"/>
              </w:rPr>
              <w:lastRenderedPageBreak/>
              <w:t>22</w:t>
            </w:r>
          </w:p>
        </w:tc>
        <w:tc>
          <w:tcPr>
            <w:tcW w:w="709" w:type="dxa"/>
            <w:noWrap/>
            <w:tcMar>
              <w:left w:w="0" w:type="dxa"/>
              <w:right w:w="0" w:type="dxa"/>
            </w:tcMar>
            <w:hideMark/>
          </w:tcPr>
          <w:p w14:paraId="2FA7280F" w14:textId="77777777" w:rsidR="00952CB9" w:rsidRPr="00905C5C" w:rsidRDefault="00952CB9" w:rsidP="00952CB9">
            <w:pPr>
              <w:ind w:left="113"/>
              <w:rPr>
                <w:rFonts w:cstheme="minorHAnsi"/>
                <w:sz w:val="16"/>
                <w:szCs w:val="16"/>
              </w:rPr>
            </w:pPr>
            <w:r w:rsidRPr="00905C5C">
              <w:rPr>
                <w:rFonts w:cstheme="minorHAnsi"/>
                <w:sz w:val="16"/>
                <w:szCs w:val="16"/>
              </w:rPr>
              <w:t>732</w:t>
            </w:r>
          </w:p>
        </w:tc>
        <w:tc>
          <w:tcPr>
            <w:tcW w:w="1276" w:type="dxa"/>
            <w:noWrap/>
            <w:tcMar>
              <w:left w:w="0" w:type="dxa"/>
              <w:right w:w="0" w:type="dxa"/>
            </w:tcMar>
            <w:hideMark/>
          </w:tcPr>
          <w:p w14:paraId="3AB88B56"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54C62B72" w14:textId="77777777" w:rsidR="00952CB9" w:rsidRPr="00905C5C" w:rsidRDefault="00952CB9" w:rsidP="00952CB9">
            <w:pPr>
              <w:ind w:left="113"/>
              <w:rPr>
                <w:rFonts w:cstheme="minorHAnsi"/>
                <w:sz w:val="16"/>
                <w:szCs w:val="16"/>
              </w:rPr>
            </w:pPr>
            <w:r w:rsidRPr="00905C5C">
              <w:rPr>
                <w:rFonts w:cstheme="minorHAnsi"/>
                <w:sz w:val="16"/>
                <w:szCs w:val="16"/>
              </w:rPr>
              <w:t>Yes, we expect a significant negative impact in the data collection in terms of resources and time in comparison to the current CPP data collection. The process of collection of data and compilation of the CPP survey is already onerous and time consuming. EIOPA is now proposing to enlarge the scope of data collection from reporting the most sold product for each risk class to reporting the most sold product per each product cluster. Whilst the risk classes are 7, the potential number of clusters will be 72. Even though, as stated also by EIOPA, each manufacturer would commercialize products that fall in around 10 to 15 clusters, the change in the criteria for reporting would determine a significant negative for insurance undertakings in terms of resources and time.</w:t>
            </w:r>
            <w:r w:rsidRPr="00905C5C">
              <w:rPr>
                <w:rFonts w:cstheme="minorHAnsi"/>
                <w:sz w:val="16"/>
                <w:szCs w:val="16"/>
              </w:rPr>
              <w:br/>
            </w:r>
            <w:r w:rsidRPr="00905C5C">
              <w:rPr>
                <w:rFonts w:cstheme="minorHAnsi"/>
                <w:sz w:val="16"/>
                <w:szCs w:val="16"/>
              </w:rPr>
              <w:br/>
              <w:t>Secondly, EIOPA will substitute some datapoints with new ones to calculate the indicators around which benchmarks would be defined. This substitution would require manufacturers to adapt their internal processes and therefore would contribute to increase the burden of reporting even more.</w:t>
            </w:r>
            <w:r w:rsidRPr="00905C5C">
              <w:rPr>
                <w:rFonts w:cstheme="minorHAnsi"/>
                <w:sz w:val="16"/>
                <w:szCs w:val="16"/>
              </w:rPr>
              <w:br/>
            </w:r>
            <w:r w:rsidRPr="00905C5C">
              <w:rPr>
                <w:rFonts w:cstheme="minorHAnsi"/>
                <w:sz w:val="16"/>
                <w:szCs w:val="16"/>
              </w:rPr>
              <w:br/>
              <w:t>In this regard, we would like to invite EIOPA to take into consideration the European Commission’s Communication on long-term competitiveness which sets a target of reducing burdens associated with reporting requirements by 25%. EIOPA should work in alignment of the EU Commission’s objectives of reducing reporting requirements and therefore, should simplify the CPP survey, instead of increasing the required datapoints.</w:t>
            </w:r>
          </w:p>
        </w:tc>
        <w:tc>
          <w:tcPr>
            <w:tcW w:w="4394" w:type="dxa"/>
            <w:tcMar>
              <w:left w:w="0" w:type="dxa"/>
              <w:right w:w="0" w:type="dxa"/>
            </w:tcMar>
          </w:tcPr>
          <w:p w14:paraId="17FCB339" w14:textId="714BD7B6" w:rsidR="00952CB9" w:rsidRDefault="00952CB9" w:rsidP="00952CB9">
            <w:pPr>
              <w:ind w:left="113"/>
              <w:rPr>
                <w:rFonts w:cstheme="minorHAnsi"/>
                <w:sz w:val="16"/>
                <w:szCs w:val="16"/>
              </w:rPr>
            </w:pPr>
            <w:bookmarkStart w:id="50" w:name="_Hlk174009402"/>
            <w:r>
              <w:rPr>
                <w:rFonts w:cstheme="minorHAnsi"/>
                <w:sz w:val="16"/>
                <w:szCs w:val="16"/>
              </w:rPr>
              <w:t>Following the public consultation, the foreseen data collection has been substantially reduced, including reducing the number of VfM indicator entry points and products requested in the CPP.</w:t>
            </w:r>
          </w:p>
          <w:bookmarkEnd w:id="50"/>
          <w:p w14:paraId="34923E8A" w14:textId="77777777" w:rsidR="00952CB9" w:rsidRDefault="00952CB9" w:rsidP="00952CB9">
            <w:pPr>
              <w:ind w:left="113"/>
              <w:rPr>
                <w:rFonts w:cstheme="minorHAnsi"/>
                <w:sz w:val="16"/>
                <w:szCs w:val="16"/>
              </w:rPr>
            </w:pPr>
          </w:p>
          <w:p w14:paraId="4BAD75C9" w14:textId="018A6005" w:rsidR="00952CB9" w:rsidRDefault="00952CB9" w:rsidP="00952CB9">
            <w:pPr>
              <w:ind w:left="113"/>
              <w:rPr>
                <w:rFonts w:cstheme="minorHAnsi"/>
                <w:sz w:val="16"/>
                <w:szCs w:val="16"/>
              </w:rPr>
            </w:pPr>
            <w:bookmarkStart w:id="51" w:name="_Hlk174009495"/>
            <w:r>
              <w:rPr>
                <w:rFonts w:cstheme="minorHAnsi"/>
                <w:sz w:val="16"/>
                <w:szCs w:val="16"/>
              </w:rPr>
              <w:t xml:space="preserve">For MOPs, EIOPA has simplified its data collection to have a lower number of clusters with representative data collection on the most sold, most expensive, and cheapest combination for each cluster, reducing reporting burden from Option 2. </w:t>
            </w:r>
          </w:p>
          <w:p w14:paraId="74409A26" w14:textId="77777777" w:rsidR="00952CB9" w:rsidRDefault="00952CB9" w:rsidP="00952CB9">
            <w:pPr>
              <w:ind w:left="113"/>
              <w:rPr>
                <w:rFonts w:cstheme="minorHAnsi"/>
                <w:sz w:val="16"/>
                <w:szCs w:val="16"/>
              </w:rPr>
            </w:pPr>
          </w:p>
          <w:p w14:paraId="16CB45BF" w14:textId="511AE004" w:rsidR="00952CB9" w:rsidRDefault="00952CB9" w:rsidP="00952CB9">
            <w:pPr>
              <w:ind w:left="113"/>
              <w:rPr>
                <w:rFonts w:cstheme="minorHAnsi"/>
                <w:sz w:val="16"/>
                <w:szCs w:val="16"/>
              </w:rPr>
            </w:pPr>
            <w:r w:rsidRPr="006E3EA1">
              <w:rPr>
                <w:rFonts w:cstheme="minorHAnsi"/>
                <w:sz w:val="16"/>
                <w:szCs w:val="16"/>
              </w:rPr>
              <w:t xml:space="preserve">EIOPA recognises that the selection of the </w:t>
            </w:r>
            <w:r w:rsidR="00671EF8">
              <w:rPr>
                <w:rFonts w:cstheme="minorHAnsi"/>
                <w:sz w:val="16"/>
                <w:szCs w:val="16"/>
              </w:rPr>
              <w:t xml:space="preserve">most sold, the </w:t>
            </w:r>
            <w:r w:rsidRPr="006E3EA1">
              <w:rPr>
                <w:rFonts w:cstheme="minorHAnsi"/>
                <w:sz w:val="16"/>
                <w:szCs w:val="16"/>
              </w:rPr>
              <w:t xml:space="preserve">most expensive and </w:t>
            </w:r>
            <w:r w:rsidR="00671EF8">
              <w:rPr>
                <w:rFonts w:cstheme="minorHAnsi"/>
                <w:sz w:val="16"/>
                <w:szCs w:val="16"/>
              </w:rPr>
              <w:t xml:space="preserve">the </w:t>
            </w:r>
            <w:r w:rsidRPr="006E3EA1">
              <w:rPr>
                <w:rFonts w:cstheme="minorHAnsi"/>
                <w:sz w:val="16"/>
                <w:szCs w:val="16"/>
              </w:rPr>
              <w:t>cheapest option may apply to all investment options, for which reason the selection for reporting will focus on accessible, simple metrics like RIY and GWP.</w:t>
            </w:r>
          </w:p>
          <w:bookmarkEnd w:id="51"/>
          <w:p w14:paraId="0D1B0F93" w14:textId="4B33DB05" w:rsidR="00952CB9" w:rsidRPr="00905C5C" w:rsidRDefault="00952CB9" w:rsidP="00671EF8">
            <w:pPr>
              <w:rPr>
                <w:rFonts w:cstheme="minorHAnsi"/>
                <w:sz w:val="16"/>
                <w:szCs w:val="16"/>
              </w:rPr>
            </w:pPr>
          </w:p>
        </w:tc>
      </w:tr>
      <w:tr w:rsidR="00952CB9" w:rsidRPr="00905C5C" w14:paraId="70CCF55E" w14:textId="62312197" w:rsidTr="00E723BE">
        <w:trPr>
          <w:trHeight w:val="20"/>
        </w:trPr>
        <w:tc>
          <w:tcPr>
            <w:tcW w:w="704" w:type="dxa"/>
            <w:noWrap/>
            <w:tcMar>
              <w:left w:w="0" w:type="dxa"/>
              <w:right w:w="0" w:type="dxa"/>
            </w:tcMar>
            <w:hideMark/>
          </w:tcPr>
          <w:p w14:paraId="5DFD0AEC"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4F98FB38" w14:textId="77777777" w:rsidR="00952CB9" w:rsidRPr="00905C5C" w:rsidRDefault="00952CB9" w:rsidP="00952CB9">
            <w:pPr>
              <w:ind w:left="113"/>
              <w:rPr>
                <w:rFonts w:cstheme="minorHAnsi"/>
                <w:sz w:val="16"/>
                <w:szCs w:val="16"/>
              </w:rPr>
            </w:pPr>
            <w:r w:rsidRPr="00905C5C">
              <w:rPr>
                <w:rFonts w:cstheme="minorHAnsi"/>
                <w:sz w:val="16"/>
                <w:szCs w:val="16"/>
              </w:rPr>
              <w:t>733</w:t>
            </w:r>
          </w:p>
        </w:tc>
        <w:tc>
          <w:tcPr>
            <w:tcW w:w="1276" w:type="dxa"/>
            <w:noWrap/>
            <w:tcMar>
              <w:left w:w="0" w:type="dxa"/>
              <w:right w:w="0" w:type="dxa"/>
            </w:tcMar>
            <w:hideMark/>
          </w:tcPr>
          <w:p w14:paraId="3AEA6B03"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Unipol Gruppo S.p.A.</w:t>
            </w:r>
          </w:p>
        </w:tc>
        <w:tc>
          <w:tcPr>
            <w:tcW w:w="7938" w:type="dxa"/>
            <w:tcMar>
              <w:left w:w="0" w:type="dxa"/>
              <w:right w:w="0" w:type="dxa"/>
            </w:tcMar>
            <w:hideMark/>
          </w:tcPr>
          <w:p w14:paraId="4E18197F" w14:textId="77777777" w:rsidR="00952CB9" w:rsidRPr="00905C5C" w:rsidRDefault="00952CB9" w:rsidP="00952CB9">
            <w:pPr>
              <w:ind w:left="113"/>
              <w:rPr>
                <w:rFonts w:cstheme="minorHAnsi"/>
                <w:sz w:val="16"/>
                <w:szCs w:val="16"/>
              </w:rPr>
            </w:pPr>
            <w:r w:rsidRPr="00905C5C">
              <w:rPr>
                <w:rFonts w:cstheme="minorHAnsi"/>
                <w:sz w:val="16"/>
                <w:szCs w:val="16"/>
              </w:rPr>
              <w:t>Yes, we expect a significant negative impact in the data collection in terms of resources and time in comparison to the current CPP data collection. As stated in answer Q8, the process of collection of data and compilation of the CPP survey is already onerous and time consuming. In our experience, it requires resources dedicated to the task full time for around a month. EIOPA is now proposing to enlarge the scope of data collection from reporting the most sold product for each risk class to reporting the most sold product per each product cluster. Whilst the risk classes are 7, the potential number of clusters will be 72. Even though, as stated also by EIOPA, each manufacturer would commercialize products that fall in around 10 to 15 clusters, the change in the criteria for reporting would determine a significant negative impact for insurance undertakings in terms of resources and time.</w:t>
            </w:r>
            <w:r w:rsidRPr="00905C5C">
              <w:rPr>
                <w:rFonts w:cstheme="minorHAnsi"/>
                <w:sz w:val="16"/>
                <w:szCs w:val="16"/>
              </w:rPr>
              <w:br/>
            </w:r>
            <w:r w:rsidRPr="00905C5C">
              <w:rPr>
                <w:rFonts w:cstheme="minorHAnsi"/>
                <w:sz w:val="16"/>
                <w:szCs w:val="16"/>
              </w:rPr>
              <w:br/>
              <w:t>Secondly, EIOPA will replace some datapoints with new ones to calculate the indicators for benchmarks. This substitution would require manufacturers to adapt their internal processes, thereby increasing the burden of reporting even more.</w:t>
            </w:r>
            <w:r w:rsidRPr="00905C5C">
              <w:rPr>
                <w:rFonts w:cstheme="minorHAnsi"/>
                <w:sz w:val="16"/>
                <w:szCs w:val="16"/>
              </w:rPr>
              <w:br/>
            </w:r>
            <w:r w:rsidRPr="00905C5C">
              <w:rPr>
                <w:rFonts w:cstheme="minorHAnsi"/>
                <w:sz w:val="16"/>
                <w:szCs w:val="16"/>
              </w:rPr>
              <w:br/>
              <w:t xml:space="preserve">In light of the above considerations, and considering the EU Commission’s long-term competitiveness Communication, which aims at reducing burdens associated with reporting requirements by 25%, we invite EIOPA to consider aligning the establishment of new benchmarks with the EU Commission’s objectives. This alignment would involve not only avoiding the introduction of new reporting requirements but also simplifying the CPP survey rather than expanding it with a multitude of new datapoints. </w:t>
            </w:r>
          </w:p>
        </w:tc>
        <w:tc>
          <w:tcPr>
            <w:tcW w:w="4394" w:type="dxa"/>
            <w:tcMar>
              <w:left w:w="0" w:type="dxa"/>
              <w:right w:w="0" w:type="dxa"/>
            </w:tcMar>
          </w:tcPr>
          <w:p w14:paraId="11E2779F" w14:textId="68A1C22F"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1705DF8F" w14:textId="3813D977" w:rsidTr="00E723BE">
        <w:trPr>
          <w:trHeight w:val="20"/>
        </w:trPr>
        <w:tc>
          <w:tcPr>
            <w:tcW w:w="704" w:type="dxa"/>
            <w:noWrap/>
            <w:tcMar>
              <w:left w:w="0" w:type="dxa"/>
              <w:right w:w="0" w:type="dxa"/>
            </w:tcMar>
            <w:hideMark/>
          </w:tcPr>
          <w:p w14:paraId="01EDF962"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2184DD2D" w14:textId="77777777" w:rsidR="00952CB9" w:rsidRPr="00905C5C" w:rsidRDefault="00952CB9" w:rsidP="00952CB9">
            <w:pPr>
              <w:ind w:left="113"/>
              <w:rPr>
                <w:rFonts w:cstheme="minorHAnsi"/>
                <w:sz w:val="16"/>
                <w:szCs w:val="16"/>
              </w:rPr>
            </w:pPr>
            <w:r w:rsidRPr="00905C5C">
              <w:rPr>
                <w:rFonts w:cstheme="minorHAnsi"/>
                <w:sz w:val="16"/>
                <w:szCs w:val="16"/>
              </w:rPr>
              <w:t>734</w:t>
            </w:r>
          </w:p>
        </w:tc>
        <w:tc>
          <w:tcPr>
            <w:tcW w:w="1276" w:type="dxa"/>
            <w:noWrap/>
            <w:tcMar>
              <w:left w:w="0" w:type="dxa"/>
              <w:right w:w="0" w:type="dxa"/>
            </w:tcMar>
            <w:hideMark/>
          </w:tcPr>
          <w:p w14:paraId="0125C026"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20493026" w14:textId="77777777" w:rsidR="00952CB9" w:rsidRPr="00905C5C" w:rsidRDefault="00952CB9" w:rsidP="00952CB9">
            <w:pPr>
              <w:ind w:left="113"/>
              <w:rPr>
                <w:rFonts w:cstheme="minorHAnsi"/>
                <w:sz w:val="16"/>
                <w:szCs w:val="16"/>
              </w:rPr>
            </w:pPr>
            <w:r w:rsidRPr="00905C5C">
              <w:rPr>
                <w:rFonts w:cstheme="minorHAnsi"/>
                <w:sz w:val="16"/>
                <w:szCs w:val="16"/>
              </w:rPr>
              <w:t xml:space="preserve">Yes, we are concerned that both resources and time allocated will increase, should the scope of the new data collection for the Costs &amp; Past Performance report is broadened and requires different and more granular data. </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 considerable time for companies to familiarise themselves with the new questionnaire.</w:t>
            </w:r>
          </w:p>
        </w:tc>
        <w:tc>
          <w:tcPr>
            <w:tcW w:w="4394" w:type="dxa"/>
            <w:tcMar>
              <w:left w:w="0" w:type="dxa"/>
              <w:right w:w="0" w:type="dxa"/>
            </w:tcMar>
          </w:tcPr>
          <w:p w14:paraId="6C8A87BD" w14:textId="0AC35590"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120410B" w14:textId="198651E0" w:rsidTr="00E723BE">
        <w:trPr>
          <w:trHeight w:val="20"/>
        </w:trPr>
        <w:tc>
          <w:tcPr>
            <w:tcW w:w="704" w:type="dxa"/>
            <w:noWrap/>
            <w:tcMar>
              <w:left w:w="0" w:type="dxa"/>
              <w:right w:w="0" w:type="dxa"/>
            </w:tcMar>
            <w:hideMark/>
          </w:tcPr>
          <w:p w14:paraId="575E313D"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5393C527" w14:textId="77777777" w:rsidR="00952CB9" w:rsidRPr="00905C5C" w:rsidRDefault="00952CB9" w:rsidP="00952CB9">
            <w:pPr>
              <w:ind w:left="113"/>
              <w:rPr>
                <w:rFonts w:cstheme="minorHAnsi"/>
                <w:sz w:val="16"/>
                <w:szCs w:val="16"/>
              </w:rPr>
            </w:pPr>
            <w:r w:rsidRPr="00905C5C">
              <w:rPr>
                <w:rFonts w:cstheme="minorHAnsi"/>
                <w:sz w:val="16"/>
                <w:szCs w:val="16"/>
              </w:rPr>
              <w:t>735</w:t>
            </w:r>
          </w:p>
        </w:tc>
        <w:tc>
          <w:tcPr>
            <w:tcW w:w="1276" w:type="dxa"/>
            <w:noWrap/>
            <w:tcMar>
              <w:left w:w="0" w:type="dxa"/>
              <w:right w:w="0" w:type="dxa"/>
            </w:tcMar>
            <w:hideMark/>
          </w:tcPr>
          <w:p w14:paraId="66FF5AC2"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6D49AC66" w14:textId="0DD899F2" w:rsidR="00952CB9" w:rsidRPr="00905C5C" w:rsidRDefault="00952CB9" w:rsidP="00952CB9">
            <w:pPr>
              <w:ind w:left="113"/>
              <w:rPr>
                <w:rFonts w:cstheme="minorHAnsi"/>
                <w:sz w:val="16"/>
                <w:szCs w:val="16"/>
              </w:rPr>
            </w:pPr>
            <w:r w:rsidRPr="00905C5C">
              <w:rPr>
                <w:rFonts w:cstheme="minorHAnsi"/>
                <w:sz w:val="16"/>
                <w:szCs w:val="16"/>
              </w:rPr>
              <w:t>Yes, we are concerned that both resources and time allocated will increase, should the scope of the new</w:t>
            </w:r>
            <w:r w:rsidR="00671EF8">
              <w:rPr>
                <w:rFonts w:cstheme="minorHAnsi"/>
                <w:sz w:val="16"/>
                <w:szCs w:val="16"/>
              </w:rPr>
              <w:t xml:space="preserve"> </w:t>
            </w:r>
            <w:r w:rsidRPr="00905C5C">
              <w:rPr>
                <w:rFonts w:cstheme="minorHAnsi"/>
                <w:sz w:val="16"/>
                <w:szCs w:val="16"/>
              </w:rPr>
              <w:t>data collection for the Costs &amp; Past Performance report be broadened and require different and more</w:t>
            </w:r>
            <w:r w:rsidR="00671EF8">
              <w:rPr>
                <w:rFonts w:cstheme="minorHAnsi"/>
                <w:sz w:val="16"/>
                <w:szCs w:val="16"/>
              </w:rPr>
              <w:t xml:space="preserve"> </w:t>
            </w:r>
            <w:r w:rsidRPr="00905C5C">
              <w:rPr>
                <w:rFonts w:cstheme="minorHAnsi"/>
                <w:sz w:val="16"/>
                <w:szCs w:val="16"/>
              </w:rPr>
              <w:t>granular data.</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w:t>
            </w:r>
            <w:r w:rsidR="00671EF8">
              <w:rPr>
                <w:rFonts w:cstheme="minorHAnsi"/>
                <w:sz w:val="16"/>
                <w:szCs w:val="16"/>
              </w:rPr>
              <w:t xml:space="preserve"> </w:t>
            </w:r>
            <w:r w:rsidRPr="00905C5C">
              <w:rPr>
                <w:rFonts w:cstheme="minorHAnsi"/>
                <w:sz w:val="16"/>
                <w:szCs w:val="16"/>
              </w:rPr>
              <w:t>considerable time for companies to familiarise themselves with the new questionnaire.</w:t>
            </w:r>
          </w:p>
        </w:tc>
        <w:tc>
          <w:tcPr>
            <w:tcW w:w="4394" w:type="dxa"/>
            <w:tcMar>
              <w:left w:w="0" w:type="dxa"/>
              <w:right w:w="0" w:type="dxa"/>
            </w:tcMar>
          </w:tcPr>
          <w:p w14:paraId="50FFCDB9" w14:textId="41F4E09A"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75EF9616" w14:textId="008419C3" w:rsidTr="00E723BE">
        <w:trPr>
          <w:trHeight w:val="20"/>
        </w:trPr>
        <w:tc>
          <w:tcPr>
            <w:tcW w:w="704" w:type="dxa"/>
            <w:noWrap/>
            <w:tcMar>
              <w:left w:w="0" w:type="dxa"/>
              <w:right w:w="0" w:type="dxa"/>
            </w:tcMar>
            <w:hideMark/>
          </w:tcPr>
          <w:p w14:paraId="3D6C22FB"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7886C4CE" w14:textId="77777777" w:rsidR="00952CB9" w:rsidRPr="00905C5C" w:rsidRDefault="00952CB9" w:rsidP="00952CB9">
            <w:pPr>
              <w:ind w:left="113"/>
              <w:rPr>
                <w:rFonts w:cstheme="minorHAnsi"/>
                <w:sz w:val="16"/>
                <w:szCs w:val="16"/>
              </w:rPr>
            </w:pPr>
            <w:r w:rsidRPr="00905C5C">
              <w:rPr>
                <w:rFonts w:cstheme="minorHAnsi"/>
                <w:sz w:val="16"/>
                <w:szCs w:val="16"/>
              </w:rPr>
              <w:t>736</w:t>
            </w:r>
          </w:p>
        </w:tc>
        <w:tc>
          <w:tcPr>
            <w:tcW w:w="1276" w:type="dxa"/>
            <w:noWrap/>
            <w:tcMar>
              <w:left w:w="0" w:type="dxa"/>
              <w:right w:w="0" w:type="dxa"/>
            </w:tcMar>
            <w:hideMark/>
          </w:tcPr>
          <w:p w14:paraId="653919EE"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5AA4AC7B" w14:textId="0DA9DB8B" w:rsidR="00952CB9" w:rsidRPr="00905C5C" w:rsidRDefault="00952CB9" w:rsidP="00952CB9">
            <w:pPr>
              <w:ind w:left="113"/>
              <w:rPr>
                <w:rFonts w:cstheme="minorHAnsi"/>
                <w:sz w:val="16"/>
                <w:szCs w:val="16"/>
              </w:rPr>
            </w:pPr>
            <w:r w:rsidRPr="00905C5C">
              <w:rPr>
                <w:rFonts w:cstheme="minorHAnsi"/>
                <w:sz w:val="16"/>
                <w:szCs w:val="16"/>
              </w:rPr>
              <w:t>Yes, we are concerned that both resources and time allocated will increase, should the scope of the new data collection for the Costs &amp; Past Performance report be broadened and require different and more granular data.</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 considerable time for companies to familiarise themselves with the new questionnaire.</w:t>
            </w:r>
          </w:p>
        </w:tc>
        <w:tc>
          <w:tcPr>
            <w:tcW w:w="4394" w:type="dxa"/>
            <w:tcMar>
              <w:left w:w="0" w:type="dxa"/>
              <w:right w:w="0" w:type="dxa"/>
            </w:tcMar>
          </w:tcPr>
          <w:p w14:paraId="66DD025D" w14:textId="6AFE3899"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6CAF0EA" w14:textId="47B0904A" w:rsidTr="00E723BE">
        <w:trPr>
          <w:trHeight w:val="20"/>
        </w:trPr>
        <w:tc>
          <w:tcPr>
            <w:tcW w:w="704" w:type="dxa"/>
            <w:noWrap/>
            <w:tcMar>
              <w:left w:w="0" w:type="dxa"/>
              <w:right w:w="0" w:type="dxa"/>
            </w:tcMar>
            <w:hideMark/>
          </w:tcPr>
          <w:p w14:paraId="035DAFE6"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3C31BF3B" w14:textId="77777777" w:rsidR="00952CB9" w:rsidRPr="00905C5C" w:rsidRDefault="00952CB9" w:rsidP="00952CB9">
            <w:pPr>
              <w:ind w:left="113"/>
              <w:rPr>
                <w:rFonts w:cstheme="minorHAnsi"/>
                <w:sz w:val="16"/>
                <w:szCs w:val="16"/>
              </w:rPr>
            </w:pPr>
            <w:r w:rsidRPr="00905C5C">
              <w:rPr>
                <w:rFonts w:cstheme="minorHAnsi"/>
                <w:sz w:val="16"/>
                <w:szCs w:val="16"/>
              </w:rPr>
              <w:t>737</w:t>
            </w:r>
          </w:p>
        </w:tc>
        <w:tc>
          <w:tcPr>
            <w:tcW w:w="1276" w:type="dxa"/>
            <w:noWrap/>
            <w:tcMar>
              <w:left w:w="0" w:type="dxa"/>
              <w:right w:w="0" w:type="dxa"/>
            </w:tcMar>
            <w:hideMark/>
          </w:tcPr>
          <w:p w14:paraId="5B820882"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268D4768" w14:textId="77777777" w:rsidR="00952CB9" w:rsidRPr="00905C5C" w:rsidRDefault="00952CB9" w:rsidP="00952CB9">
            <w:pPr>
              <w:ind w:left="113"/>
              <w:rPr>
                <w:rFonts w:cstheme="minorHAnsi"/>
                <w:sz w:val="16"/>
                <w:szCs w:val="16"/>
              </w:rPr>
            </w:pPr>
            <w:r w:rsidRPr="00905C5C">
              <w:rPr>
                <w:rFonts w:cstheme="minorHAnsi"/>
                <w:sz w:val="16"/>
                <w:szCs w:val="16"/>
              </w:rPr>
              <w:t>No answer possible.</w:t>
            </w:r>
          </w:p>
        </w:tc>
        <w:tc>
          <w:tcPr>
            <w:tcW w:w="4394" w:type="dxa"/>
            <w:tcMar>
              <w:left w:w="0" w:type="dxa"/>
              <w:right w:w="0" w:type="dxa"/>
            </w:tcMar>
          </w:tcPr>
          <w:p w14:paraId="5B9C3867" w14:textId="4996A2DE"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484E74A8" w14:textId="132CB93D" w:rsidTr="00E723BE">
        <w:trPr>
          <w:trHeight w:val="20"/>
        </w:trPr>
        <w:tc>
          <w:tcPr>
            <w:tcW w:w="704" w:type="dxa"/>
            <w:noWrap/>
            <w:tcMar>
              <w:left w:w="0" w:type="dxa"/>
              <w:right w:w="0" w:type="dxa"/>
            </w:tcMar>
            <w:hideMark/>
          </w:tcPr>
          <w:p w14:paraId="42891980"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20A40AD5" w14:textId="77777777" w:rsidR="00952CB9" w:rsidRPr="00905C5C" w:rsidRDefault="00952CB9" w:rsidP="00952CB9">
            <w:pPr>
              <w:ind w:left="113"/>
              <w:rPr>
                <w:rFonts w:cstheme="minorHAnsi"/>
                <w:sz w:val="16"/>
                <w:szCs w:val="16"/>
              </w:rPr>
            </w:pPr>
            <w:r w:rsidRPr="00905C5C">
              <w:rPr>
                <w:rFonts w:cstheme="minorHAnsi"/>
                <w:sz w:val="16"/>
                <w:szCs w:val="16"/>
              </w:rPr>
              <w:t>738</w:t>
            </w:r>
          </w:p>
        </w:tc>
        <w:tc>
          <w:tcPr>
            <w:tcW w:w="1276" w:type="dxa"/>
            <w:noWrap/>
            <w:tcMar>
              <w:left w:w="0" w:type="dxa"/>
              <w:right w:w="0" w:type="dxa"/>
            </w:tcMar>
            <w:hideMark/>
          </w:tcPr>
          <w:p w14:paraId="50406438"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5151A630" w14:textId="77777777" w:rsidR="00952CB9" w:rsidRPr="00905C5C" w:rsidRDefault="00952CB9" w:rsidP="00952CB9">
            <w:pPr>
              <w:ind w:left="113"/>
              <w:rPr>
                <w:rFonts w:cstheme="minorHAnsi"/>
                <w:sz w:val="16"/>
                <w:szCs w:val="16"/>
              </w:rPr>
            </w:pPr>
            <w:r w:rsidRPr="00905C5C">
              <w:rPr>
                <w:rFonts w:cstheme="minorHAnsi"/>
                <w:sz w:val="16"/>
                <w:szCs w:val="16"/>
              </w:rPr>
              <w:t>BETTER FINANCE is not a product provider and, therefore, cannot answer this question. Nevertheless, we share EIOPA’s view that the required data should already be readily available about any product for which adequate product testing was indeed carried out, so we do not imagine how the data collection could have any significant impact in terms of resources and time.</w:t>
            </w:r>
          </w:p>
        </w:tc>
        <w:tc>
          <w:tcPr>
            <w:tcW w:w="4394" w:type="dxa"/>
            <w:tcMar>
              <w:left w:w="0" w:type="dxa"/>
              <w:right w:w="0" w:type="dxa"/>
            </w:tcMar>
          </w:tcPr>
          <w:p w14:paraId="35CB0944" w14:textId="32F30334" w:rsidR="00952CB9" w:rsidRPr="00905C5C" w:rsidRDefault="00952CB9" w:rsidP="00952CB9">
            <w:pPr>
              <w:ind w:left="113"/>
              <w:rPr>
                <w:rFonts w:cstheme="minorHAnsi"/>
                <w:sz w:val="16"/>
                <w:szCs w:val="16"/>
              </w:rPr>
            </w:pPr>
            <w:r>
              <w:rPr>
                <w:rFonts w:cstheme="minorHAnsi"/>
                <w:sz w:val="16"/>
                <w:szCs w:val="16"/>
              </w:rPr>
              <w:t>Whilst EIOPA recognizes that product manufacturers should have this data available through POG product testing, EIOPA sees that reporting itself may create additional burden. For this reason, EIOPA has simplified its approach as noted above.</w:t>
            </w:r>
          </w:p>
        </w:tc>
      </w:tr>
      <w:tr w:rsidR="00952CB9" w:rsidRPr="00905C5C" w14:paraId="6C50B1C0" w14:textId="492F40B5" w:rsidTr="00E723BE">
        <w:trPr>
          <w:trHeight w:val="20"/>
        </w:trPr>
        <w:tc>
          <w:tcPr>
            <w:tcW w:w="704" w:type="dxa"/>
            <w:noWrap/>
            <w:tcMar>
              <w:left w:w="0" w:type="dxa"/>
              <w:right w:w="0" w:type="dxa"/>
            </w:tcMar>
            <w:hideMark/>
          </w:tcPr>
          <w:p w14:paraId="04DE2F98"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5AD49689" w14:textId="77777777" w:rsidR="00952CB9" w:rsidRPr="00905C5C" w:rsidRDefault="00952CB9" w:rsidP="00952CB9">
            <w:pPr>
              <w:ind w:left="113"/>
              <w:rPr>
                <w:rFonts w:cstheme="minorHAnsi"/>
                <w:sz w:val="16"/>
                <w:szCs w:val="16"/>
              </w:rPr>
            </w:pPr>
            <w:r w:rsidRPr="00905C5C">
              <w:rPr>
                <w:rFonts w:cstheme="minorHAnsi"/>
                <w:sz w:val="16"/>
                <w:szCs w:val="16"/>
              </w:rPr>
              <w:t>739</w:t>
            </w:r>
          </w:p>
        </w:tc>
        <w:tc>
          <w:tcPr>
            <w:tcW w:w="1276" w:type="dxa"/>
            <w:noWrap/>
            <w:tcMar>
              <w:left w:w="0" w:type="dxa"/>
              <w:right w:w="0" w:type="dxa"/>
            </w:tcMar>
            <w:hideMark/>
          </w:tcPr>
          <w:p w14:paraId="289FE814"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199706BC" w14:textId="77777777" w:rsidR="00952CB9" w:rsidRPr="00905C5C" w:rsidRDefault="00952CB9" w:rsidP="00952CB9">
            <w:pPr>
              <w:ind w:left="113"/>
              <w:rPr>
                <w:rFonts w:cstheme="minorHAnsi"/>
                <w:sz w:val="16"/>
                <w:szCs w:val="16"/>
              </w:rPr>
            </w:pPr>
            <w:r w:rsidRPr="00905C5C">
              <w:rPr>
                <w:rFonts w:cstheme="minorHAnsi"/>
                <w:sz w:val="16"/>
                <w:szCs w:val="16"/>
              </w:rPr>
              <w:t>We believe that there is a concern over the need for more resources, time, and system overhauls if new types of data are collected as part of Costs &amp; Past Performance reports. EIOPA also refers to a pilot survey for MOPs, whose level of complexity is still unclear.</w:t>
            </w:r>
          </w:p>
        </w:tc>
        <w:tc>
          <w:tcPr>
            <w:tcW w:w="4394" w:type="dxa"/>
            <w:tcMar>
              <w:left w:w="0" w:type="dxa"/>
              <w:right w:w="0" w:type="dxa"/>
            </w:tcMar>
          </w:tcPr>
          <w:p w14:paraId="34D232C7" w14:textId="3AC03169" w:rsidR="00952CB9" w:rsidRPr="00905C5C" w:rsidRDefault="00952CB9" w:rsidP="00952CB9">
            <w:pPr>
              <w:ind w:left="113"/>
              <w:rPr>
                <w:rFonts w:cstheme="minorHAnsi"/>
                <w:sz w:val="16"/>
                <w:szCs w:val="16"/>
              </w:rPr>
            </w:pPr>
            <w:r>
              <w:rPr>
                <w:rFonts w:cstheme="minorHAnsi"/>
                <w:sz w:val="16"/>
                <w:szCs w:val="16"/>
              </w:rPr>
              <w:t>As previously developed, 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0A0E0BCF" w14:textId="7EF2B9A8" w:rsidTr="00E723BE">
        <w:trPr>
          <w:trHeight w:val="20"/>
        </w:trPr>
        <w:tc>
          <w:tcPr>
            <w:tcW w:w="704" w:type="dxa"/>
            <w:noWrap/>
            <w:tcMar>
              <w:left w:w="0" w:type="dxa"/>
              <w:right w:w="0" w:type="dxa"/>
            </w:tcMar>
            <w:hideMark/>
          </w:tcPr>
          <w:p w14:paraId="6EC010DA"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59537002" w14:textId="77777777" w:rsidR="00952CB9" w:rsidRPr="00905C5C" w:rsidRDefault="00952CB9" w:rsidP="00952CB9">
            <w:pPr>
              <w:ind w:left="113"/>
              <w:rPr>
                <w:rFonts w:cstheme="minorHAnsi"/>
                <w:sz w:val="16"/>
                <w:szCs w:val="16"/>
              </w:rPr>
            </w:pPr>
            <w:r w:rsidRPr="00905C5C">
              <w:rPr>
                <w:rFonts w:cstheme="minorHAnsi"/>
                <w:sz w:val="16"/>
                <w:szCs w:val="16"/>
              </w:rPr>
              <w:t>740</w:t>
            </w:r>
          </w:p>
        </w:tc>
        <w:tc>
          <w:tcPr>
            <w:tcW w:w="1276" w:type="dxa"/>
            <w:noWrap/>
            <w:tcMar>
              <w:left w:w="0" w:type="dxa"/>
              <w:right w:w="0" w:type="dxa"/>
            </w:tcMar>
            <w:hideMark/>
          </w:tcPr>
          <w:p w14:paraId="70FCDD75"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2FC8BE73" w14:textId="13EB0B15" w:rsidR="00952CB9" w:rsidRPr="00905C5C" w:rsidRDefault="00952CB9" w:rsidP="00952CB9">
            <w:pPr>
              <w:ind w:left="113"/>
              <w:rPr>
                <w:rFonts w:cstheme="minorHAnsi"/>
                <w:sz w:val="16"/>
                <w:szCs w:val="16"/>
              </w:rPr>
            </w:pPr>
            <w:r w:rsidRPr="00905C5C">
              <w:rPr>
                <w:rFonts w:cstheme="minorHAnsi"/>
                <w:sz w:val="16"/>
                <w:szCs w:val="16"/>
              </w:rPr>
              <w:t xml:space="preserve">It is difficult to assess the impact the EIOPA’s benchmarks would have on insurance companies since the work is not yet known. The most proportionate and cost-effective solution would be to make use of existing data, for instance the ESAP will soon make of the KID data even more accessible. </w:t>
            </w:r>
            <w:r w:rsidRPr="00905C5C">
              <w:rPr>
                <w:rFonts w:cstheme="minorHAnsi"/>
                <w:sz w:val="16"/>
                <w:szCs w:val="16"/>
              </w:rPr>
              <w:br/>
            </w:r>
            <w:r w:rsidRPr="00905C5C">
              <w:rPr>
                <w:rFonts w:cstheme="minorHAnsi"/>
                <w:sz w:val="16"/>
                <w:szCs w:val="16"/>
              </w:rPr>
              <w:br/>
              <w:t xml:space="preserve">However, the industry is highly concerned that EIOPA’s approach would lead to additional reporting burden, increased compliance complexity and more red tape for market participants. </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40C9592B" w14:textId="7440F166"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6F4BFBDA" w14:textId="076E9945" w:rsidTr="00E723BE">
        <w:trPr>
          <w:trHeight w:val="20"/>
        </w:trPr>
        <w:tc>
          <w:tcPr>
            <w:tcW w:w="704" w:type="dxa"/>
            <w:noWrap/>
            <w:tcMar>
              <w:left w:w="0" w:type="dxa"/>
              <w:right w:w="0" w:type="dxa"/>
            </w:tcMar>
            <w:hideMark/>
          </w:tcPr>
          <w:p w14:paraId="57E7C10A"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70E5895A" w14:textId="77777777" w:rsidR="00952CB9" w:rsidRPr="00905C5C" w:rsidRDefault="00952CB9" w:rsidP="00952CB9">
            <w:pPr>
              <w:ind w:left="113"/>
              <w:rPr>
                <w:rFonts w:cstheme="minorHAnsi"/>
                <w:sz w:val="16"/>
                <w:szCs w:val="16"/>
              </w:rPr>
            </w:pPr>
            <w:r w:rsidRPr="00905C5C">
              <w:rPr>
                <w:rFonts w:cstheme="minorHAnsi"/>
                <w:sz w:val="16"/>
                <w:szCs w:val="16"/>
              </w:rPr>
              <w:t>741</w:t>
            </w:r>
          </w:p>
        </w:tc>
        <w:tc>
          <w:tcPr>
            <w:tcW w:w="1276" w:type="dxa"/>
            <w:noWrap/>
            <w:tcMar>
              <w:left w:w="0" w:type="dxa"/>
              <w:right w:w="0" w:type="dxa"/>
            </w:tcMar>
            <w:hideMark/>
          </w:tcPr>
          <w:p w14:paraId="30D3310A"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310D237A" w14:textId="77777777" w:rsidR="00952CB9" w:rsidRPr="00905C5C" w:rsidRDefault="00952CB9" w:rsidP="00952CB9">
            <w:pPr>
              <w:ind w:left="113"/>
              <w:rPr>
                <w:rFonts w:cstheme="minorHAnsi"/>
                <w:sz w:val="16"/>
                <w:szCs w:val="16"/>
              </w:rPr>
            </w:pPr>
            <w:r w:rsidRPr="00905C5C">
              <w:rPr>
                <w:rFonts w:cstheme="minorHAnsi"/>
                <w:sz w:val="16"/>
                <w:szCs w:val="16"/>
              </w:rPr>
              <w:t>As important and significant, related to the need to collect, develop, prepare, present and transmit, research and evaluate all data for new purposes and scope, as well as the involvement of many units and people in the organization to apply these new solutions. At the same time, we see no justification for developing, building and using such an extensive tool in relation to what, in our opinion, is a marginal problem that does not occur in all markets (and if so to varying degrees) and without taking into account other solutions already used (in individual markets by individual supervisory authorities, within the existing legal framework and their competences).</w:t>
            </w:r>
          </w:p>
        </w:tc>
        <w:tc>
          <w:tcPr>
            <w:tcW w:w="4394" w:type="dxa"/>
            <w:tcMar>
              <w:left w:w="0" w:type="dxa"/>
              <w:right w:w="0" w:type="dxa"/>
            </w:tcMar>
          </w:tcPr>
          <w:p w14:paraId="38FAACF4" w14:textId="14AB04E2" w:rsidR="00952CB9" w:rsidRPr="00CE096B" w:rsidRDefault="00952CB9" w:rsidP="00952CB9">
            <w:pPr>
              <w:ind w:left="113"/>
              <w:rPr>
                <w:rFonts w:cstheme="minorHAnsi"/>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tc>
      </w:tr>
      <w:tr w:rsidR="00952CB9" w:rsidRPr="00905C5C" w14:paraId="7C5DE887" w14:textId="03C9F206" w:rsidTr="00E723BE">
        <w:trPr>
          <w:trHeight w:val="20"/>
        </w:trPr>
        <w:tc>
          <w:tcPr>
            <w:tcW w:w="704" w:type="dxa"/>
            <w:noWrap/>
            <w:tcMar>
              <w:left w:w="0" w:type="dxa"/>
              <w:right w:w="0" w:type="dxa"/>
            </w:tcMar>
            <w:hideMark/>
          </w:tcPr>
          <w:p w14:paraId="5109BFB9"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7E0CFAD7" w14:textId="77777777" w:rsidR="00952CB9" w:rsidRPr="00905C5C" w:rsidRDefault="00952CB9" w:rsidP="00952CB9">
            <w:pPr>
              <w:ind w:left="113"/>
              <w:rPr>
                <w:rFonts w:cstheme="minorHAnsi"/>
                <w:sz w:val="16"/>
                <w:szCs w:val="16"/>
              </w:rPr>
            </w:pPr>
            <w:r w:rsidRPr="00905C5C">
              <w:rPr>
                <w:rFonts w:cstheme="minorHAnsi"/>
                <w:sz w:val="16"/>
                <w:szCs w:val="16"/>
              </w:rPr>
              <w:t>742</w:t>
            </w:r>
          </w:p>
        </w:tc>
        <w:tc>
          <w:tcPr>
            <w:tcW w:w="1276" w:type="dxa"/>
            <w:noWrap/>
            <w:tcMar>
              <w:left w:w="0" w:type="dxa"/>
              <w:right w:w="0" w:type="dxa"/>
            </w:tcMar>
            <w:hideMark/>
          </w:tcPr>
          <w:p w14:paraId="52FFF3C1"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40371173" w14:textId="77777777" w:rsidR="00952CB9" w:rsidRPr="00905C5C" w:rsidRDefault="00952CB9" w:rsidP="00952CB9">
            <w:pPr>
              <w:ind w:left="113"/>
              <w:rPr>
                <w:rFonts w:cstheme="minorHAnsi"/>
                <w:sz w:val="16"/>
                <w:szCs w:val="16"/>
              </w:rPr>
            </w:pPr>
            <w:r w:rsidRPr="00905C5C">
              <w:rPr>
                <w:rFonts w:cstheme="minorHAnsi"/>
                <w:sz w:val="16"/>
                <w:szCs w:val="16"/>
              </w:rPr>
              <w:t>We are of the opinion that the regulatory reporting burden will increase as a result of the exercise. Furthermore, additional resources are likely to be required if the process is not automated. A standard format and frequency would be recommended.</w:t>
            </w:r>
          </w:p>
        </w:tc>
        <w:tc>
          <w:tcPr>
            <w:tcW w:w="4394" w:type="dxa"/>
            <w:tcMar>
              <w:left w:w="0" w:type="dxa"/>
              <w:right w:w="0" w:type="dxa"/>
            </w:tcMar>
          </w:tcPr>
          <w:p w14:paraId="75567A70" w14:textId="10068BC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106AF699" w14:textId="11A4059D" w:rsidTr="00E723BE">
        <w:trPr>
          <w:trHeight w:val="20"/>
        </w:trPr>
        <w:tc>
          <w:tcPr>
            <w:tcW w:w="704" w:type="dxa"/>
            <w:noWrap/>
            <w:tcMar>
              <w:left w:w="0" w:type="dxa"/>
              <w:right w:w="0" w:type="dxa"/>
            </w:tcMar>
            <w:hideMark/>
          </w:tcPr>
          <w:p w14:paraId="39AE880B"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77A5D15B" w14:textId="77777777" w:rsidR="00952CB9" w:rsidRPr="00905C5C" w:rsidRDefault="00952CB9" w:rsidP="00952CB9">
            <w:pPr>
              <w:ind w:left="113"/>
              <w:rPr>
                <w:rFonts w:cstheme="minorHAnsi"/>
                <w:sz w:val="16"/>
                <w:szCs w:val="16"/>
              </w:rPr>
            </w:pPr>
            <w:r w:rsidRPr="00905C5C">
              <w:rPr>
                <w:rFonts w:cstheme="minorHAnsi"/>
                <w:sz w:val="16"/>
                <w:szCs w:val="16"/>
              </w:rPr>
              <w:t>743</w:t>
            </w:r>
          </w:p>
        </w:tc>
        <w:tc>
          <w:tcPr>
            <w:tcW w:w="1276" w:type="dxa"/>
            <w:noWrap/>
            <w:tcMar>
              <w:left w:w="0" w:type="dxa"/>
              <w:right w:w="0" w:type="dxa"/>
            </w:tcMar>
            <w:hideMark/>
          </w:tcPr>
          <w:p w14:paraId="2F5D7537"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2F667AD9" w14:textId="0BECF91A" w:rsidR="00952CB9" w:rsidRPr="00905C5C" w:rsidRDefault="00952CB9" w:rsidP="00952CB9">
            <w:pPr>
              <w:ind w:left="113"/>
              <w:rPr>
                <w:rFonts w:cstheme="minorHAnsi"/>
                <w:sz w:val="16"/>
                <w:szCs w:val="16"/>
              </w:rPr>
            </w:pPr>
            <w:r w:rsidRPr="00905C5C">
              <w:rPr>
                <w:rFonts w:cstheme="minorHAnsi"/>
                <w:sz w:val="16"/>
                <w:szCs w:val="16"/>
              </w:rPr>
              <w:t>As mentioned in Q4, our company was selected by EIOPA to fill the Data Pilot exercise aimed to further develop the market benchmarks and, considering our experience in answering that EIOPA’s request, we believe that the cost in term of resources and time is disproportionate.</w:t>
            </w:r>
            <w:r w:rsidRPr="00905C5C">
              <w:rPr>
                <w:rFonts w:cstheme="minorHAnsi"/>
                <w:sz w:val="16"/>
                <w:szCs w:val="16"/>
              </w:rPr>
              <w:br/>
            </w:r>
            <w:r w:rsidRPr="00905C5C">
              <w:rPr>
                <w:rFonts w:cstheme="minorHAnsi"/>
                <w:sz w:val="16"/>
                <w:szCs w:val="16"/>
              </w:rPr>
              <w:br/>
              <w:t>We are of the opinion that the Data Pilot is overly complex and fails to accurately reflect the products’ characteristics. This can be easily understood if we observe, among many other examples, that the Data Pilot requires to fill information about the biometric risk benefit after 3, 5 and 10 years regardless of the RHP for the product is.</w:t>
            </w:r>
            <w:r w:rsidRPr="00905C5C">
              <w:rPr>
                <w:rFonts w:cstheme="minorHAnsi"/>
                <w:sz w:val="16"/>
                <w:szCs w:val="16"/>
              </w:rPr>
              <w:br/>
            </w:r>
            <w:r w:rsidRPr="00905C5C">
              <w:rPr>
                <w:rFonts w:cstheme="minorHAnsi"/>
                <w:sz w:val="16"/>
                <w:szCs w:val="16"/>
              </w:rPr>
              <w:br/>
              <w:t>As manufacturers who went through the POG process and determined that a certain product needed to have a RHP of a number of years -and filled the KID the data accordingly-, we fail to understand why EIOPA wants the industry to calculate certain values that are clearly fictitious and have nothing to do with the real characteristics of the product as conceived to meet the needs and demands of the target market.</w:t>
            </w:r>
            <w:r w:rsidRPr="00905C5C">
              <w:rPr>
                <w:rFonts w:cstheme="minorHAnsi"/>
                <w:sz w:val="16"/>
                <w:szCs w:val="16"/>
              </w:rPr>
              <w:br/>
            </w:r>
            <w:r w:rsidRPr="00905C5C">
              <w:rPr>
                <w:rFonts w:cstheme="minorHAnsi"/>
                <w:sz w:val="16"/>
                <w:szCs w:val="16"/>
              </w:rPr>
              <w:br/>
              <w:t>For us, the great complexity behind developing market benchmarks relies precisely in adequately display the vast variety of products in the market and is clear from the Data Pilot exercise that this cannot be done without artificially changing the data provided by the manufacturer in the KID for the sole purposes of filling the information requests from EIOPA or the NCAs.</w:t>
            </w:r>
          </w:p>
        </w:tc>
        <w:tc>
          <w:tcPr>
            <w:tcW w:w="4394" w:type="dxa"/>
            <w:tcMar>
              <w:left w:w="0" w:type="dxa"/>
              <w:right w:w="0" w:type="dxa"/>
            </w:tcMar>
          </w:tcPr>
          <w:p w14:paraId="13471EFE" w14:textId="7BFEA54B"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0A77E8B6" w14:textId="77777777" w:rsidR="00952CB9" w:rsidRDefault="00952CB9" w:rsidP="00952CB9">
            <w:pPr>
              <w:ind w:left="113"/>
              <w:rPr>
                <w:rFonts w:cstheme="minorHAnsi"/>
                <w:sz w:val="16"/>
                <w:szCs w:val="16"/>
              </w:rPr>
            </w:pPr>
          </w:p>
          <w:p w14:paraId="35274903" w14:textId="03DBFA33" w:rsidR="00952CB9" w:rsidRDefault="00952CB9" w:rsidP="00952CB9">
            <w:pPr>
              <w:ind w:left="113"/>
              <w:rPr>
                <w:rFonts w:cstheme="minorHAnsi"/>
                <w:sz w:val="16"/>
                <w:szCs w:val="16"/>
              </w:rPr>
            </w:pPr>
            <w:r>
              <w:rPr>
                <w:rFonts w:cstheme="minorHAnsi"/>
                <w:sz w:val="16"/>
                <w:szCs w:val="16"/>
              </w:rPr>
              <w:t>T</w:t>
            </w:r>
            <w:r w:rsidRPr="002063E6">
              <w:rPr>
                <w:rFonts w:cstheme="minorHAnsi"/>
                <w:sz w:val="16"/>
                <w:szCs w:val="16"/>
              </w:rPr>
              <w:t>o limit reporting burden, EIOPA will rely on the existing annual CPP report whose questionnaire will be adjusted and refined to make the data useful for VfM benchmarks.</w:t>
            </w:r>
          </w:p>
          <w:p w14:paraId="5C78134D" w14:textId="4F77D486" w:rsidR="00952CB9" w:rsidRPr="00905C5C" w:rsidRDefault="00952CB9" w:rsidP="00952CB9">
            <w:pPr>
              <w:ind w:left="113"/>
              <w:rPr>
                <w:rFonts w:cstheme="minorHAnsi"/>
                <w:sz w:val="16"/>
                <w:szCs w:val="16"/>
              </w:rPr>
            </w:pPr>
          </w:p>
        </w:tc>
      </w:tr>
      <w:tr w:rsidR="00952CB9" w:rsidRPr="00905C5C" w14:paraId="587DEB40" w14:textId="058964D1" w:rsidTr="00E723BE">
        <w:trPr>
          <w:trHeight w:val="20"/>
        </w:trPr>
        <w:tc>
          <w:tcPr>
            <w:tcW w:w="704" w:type="dxa"/>
            <w:noWrap/>
            <w:tcMar>
              <w:left w:w="0" w:type="dxa"/>
              <w:right w:w="0" w:type="dxa"/>
            </w:tcMar>
            <w:hideMark/>
          </w:tcPr>
          <w:p w14:paraId="72830C8B"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28851CD8" w14:textId="77777777" w:rsidR="00952CB9" w:rsidRPr="00905C5C" w:rsidRDefault="00952CB9" w:rsidP="00952CB9">
            <w:pPr>
              <w:ind w:left="113"/>
              <w:rPr>
                <w:rFonts w:cstheme="minorHAnsi"/>
                <w:sz w:val="16"/>
                <w:szCs w:val="16"/>
              </w:rPr>
            </w:pPr>
            <w:r w:rsidRPr="00905C5C">
              <w:rPr>
                <w:rFonts w:cstheme="minorHAnsi"/>
                <w:sz w:val="16"/>
                <w:szCs w:val="16"/>
              </w:rPr>
              <w:t>744</w:t>
            </w:r>
          </w:p>
        </w:tc>
        <w:tc>
          <w:tcPr>
            <w:tcW w:w="1276" w:type="dxa"/>
            <w:noWrap/>
            <w:tcMar>
              <w:left w:w="0" w:type="dxa"/>
              <w:right w:w="0" w:type="dxa"/>
            </w:tcMar>
            <w:hideMark/>
          </w:tcPr>
          <w:p w14:paraId="15B05720"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290B1322" w14:textId="7DB79365" w:rsidR="00952CB9" w:rsidRPr="00905C5C" w:rsidRDefault="00952CB9" w:rsidP="00952CB9">
            <w:pPr>
              <w:ind w:left="113"/>
              <w:rPr>
                <w:rFonts w:cstheme="minorHAnsi"/>
                <w:sz w:val="16"/>
                <w:szCs w:val="16"/>
              </w:rPr>
            </w:pPr>
            <w:r w:rsidRPr="00905C5C">
              <w:rPr>
                <w:rFonts w:cstheme="minorHAnsi"/>
                <w:sz w:val="16"/>
                <w:szCs w:val="16"/>
              </w:rPr>
              <w:t xml:space="preserve">Yes, Insurance Europe is concerned that both resources and time allocated will increase, should the scope of the new data collection for the Costs &amp; Past Performance report is broadened and requires different and more granular data. </w:t>
            </w:r>
            <w:r w:rsidRPr="00905C5C">
              <w:rPr>
                <w:rFonts w:cstheme="minorHAnsi"/>
                <w:sz w:val="16"/>
                <w:szCs w:val="16"/>
              </w:rPr>
              <w:br/>
            </w:r>
            <w:r w:rsidRPr="00905C5C">
              <w:rPr>
                <w:rFonts w:cstheme="minorHAnsi"/>
                <w:sz w:val="16"/>
                <w:szCs w:val="16"/>
              </w:rPr>
              <w:br/>
              <w:t>This is because any changes to the data collection would ultimately lead to significant adjustments in the reporting processes already in place, a reassessment of regulatory compliance systems, as well as considerable time for companies to familiarise themselves with the new questionnaire. Too regular revisions and adjustments could undermine the stability of the legislative framework and the market.</w:t>
            </w:r>
          </w:p>
        </w:tc>
        <w:tc>
          <w:tcPr>
            <w:tcW w:w="4394" w:type="dxa"/>
            <w:shd w:val="clear" w:color="auto" w:fill="auto"/>
            <w:tcMar>
              <w:left w:w="0" w:type="dxa"/>
              <w:right w:w="0" w:type="dxa"/>
            </w:tcMar>
          </w:tcPr>
          <w:p w14:paraId="1DC5BB08" w14:textId="77777777" w:rsidR="00952CB9" w:rsidRPr="00C92EC0" w:rsidRDefault="00952CB9" w:rsidP="00952CB9">
            <w:pPr>
              <w:ind w:left="113"/>
              <w:rPr>
                <w:rFonts w:cstheme="minorHAnsi"/>
                <w:sz w:val="16"/>
                <w:szCs w:val="16"/>
              </w:rPr>
            </w:pPr>
            <w:r w:rsidRPr="00C92EC0">
              <w:rPr>
                <w:rFonts w:cstheme="minorHAnsi"/>
                <w:sz w:val="16"/>
                <w:szCs w:val="16"/>
              </w:rPr>
              <w:t>See above.</w:t>
            </w:r>
          </w:p>
          <w:p w14:paraId="61B18A38" w14:textId="77777777" w:rsidR="00952CB9" w:rsidRDefault="00952CB9" w:rsidP="00952CB9">
            <w:pPr>
              <w:ind w:left="113"/>
              <w:rPr>
                <w:rFonts w:cstheme="minorHAnsi"/>
                <w:sz w:val="16"/>
                <w:szCs w:val="16"/>
                <w:highlight w:val="yellow"/>
              </w:rPr>
            </w:pPr>
          </w:p>
          <w:p w14:paraId="02ED525D" w14:textId="3B37E481" w:rsidR="00952CB9" w:rsidRPr="006E117C" w:rsidRDefault="00952CB9" w:rsidP="00952CB9">
            <w:pPr>
              <w:ind w:left="113"/>
              <w:rPr>
                <w:rFonts w:cstheme="minorHAnsi"/>
                <w:sz w:val="16"/>
                <w:szCs w:val="16"/>
                <w:highlight w:val="yellow"/>
              </w:rPr>
            </w:pPr>
            <w:r w:rsidRPr="00C92EC0">
              <w:rPr>
                <w:rFonts w:cstheme="minorHAnsi"/>
                <w:sz w:val="16"/>
                <w:szCs w:val="16"/>
              </w:rPr>
              <w:t xml:space="preserve">EIOPA emphasizes that revisions to the methodology should only occur where necessary. </w:t>
            </w:r>
          </w:p>
        </w:tc>
      </w:tr>
      <w:tr w:rsidR="00952CB9" w:rsidRPr="00905C5C" w14:paraId="1A612F4D" w14:textId="657D623F" w:rsidTr="00E723BE">
        <w:trPr>
          <w:trHeight w:val="20"/>
        </w:trPr>
        <w:tc>
          <w:tcPr>
            <w:tcW w:w="704" w:type="dxa"/>
            <w:noWrap/>
            <w:tcMar>
              <w:left w:w="0" w:type="dxa"/>
              <w:right w:w="0" w:type="dxa"/>
            </w:tcMar>
            <w:hideMark/>
          </w:tcPr>
          <w:p w14:paraId="71B6D69B"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0E53E8C8" w14:textId="77777777" w:rsidR="00952CB9" w:rsidRPr="00905C5C" w:rsidRDefault="00952CB9" w:rsidP="00952CB9">
            <w:pPr>
              <w:ind w:left="113"/>
              <w:rPr>
                <w:rFonts w:cstheme="minorHAnsi"/>
                <w:sz w:val="16"/>
                <w:szCs w:val="16"/>
              </w:rPr>
            </w:pPr>
            <w:r w:rsidRPr="00905C5C">
              <w:rPr>
                <w:rFonts w:cstheme="minorHAnsi"/>
                <w:sz w:val="16"/>
                <w:szCs w:val="16"/>
              </w:rPr>
              <w:t>745</w:t>
            </w:r>
          </w:p>
        </w:tc>
        <w:tc>
          <w:tcPr>
            <w:tcW w:w="1276" w:type="dxa"/>
            <w:noWrap/>
            <w:tcMar>
              <w:left w:w="0" w:type="dxa"/>
              <w:right w:w="0" w:type="dxa"/>
            </w:tcMar>
            <w:hideMark/>
          </w:tcPr>
          <w:p w14:paraId="4415E67F"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17386590" w14:textId="0A69BB4E" w:rsidR="00952CB9" w:rsidRPr="00905C5C" w:rsidRDefault="00952CB9" w:rsidP="00952CB9">
            <w:pPr>
              <w:ind w:left="113"/>
              <w:rPr>
                <w:rFonts w:cstheme="minorHAnsi"/>
                <w:sz w:val="16"/>
                <w:szCs w:val="16"/>
              </w:rPr>
            </w:pPr>
            <w:r w:rsidRPr="00905C5C">
              <w:rPr>
                <w:rFonts w:cstheme="minorHAnsi"/>
                <w:sz w:val="16"/>
                <w:szCs w:val="16"/>
              </w:rPr>
              <w:t>Yes.</w:t>
            </w:r>
            <w:r w:rsidRPr="00905C5C">
              <w:rPr>
                <w:rFonts w:cstheme="minorHAnsi"/>
                <w:sz w:val="16"/>
                <w:szCs w:val="16"/>
              </w:rPr>
              <w:br/>
            </w:r>
            <w:r w:rsidRPr="00905C5C">
              <w:rPr>
                <w:rFonts w:cstheme="minorHAnsi"/>
                <w:sz w:val="16"/>
                <w:szCs w:val="16"/>
              </w:rPr>
              <w:br/>
              <w:t>First, EIOPA collects data on funds that are to be calculated according to the fund methodology, that are not included in the fund KID (IRR, RIY without entry costs, break even time/rate) and that are not available to insurers. Second, EIOPA intends to collect all the possible combination of funds within an IBIP. This requires much more resources since current CPP report is based on five most sold funds. This is highly disproportionate, especially for hybrid products. It also produces a lot of meaningless data (e.g. money market fund held for 40 years). A simplified approach with five most sold funds or another representative system is needed.</w:t>
            </w:r>
            <w:r w:rsidRPr="00905C5C">
              <w:rPr>
                <w:rFonts w:cstheme="minorHAnsi"/>
                <w:sz w:val="16"/>
                <w:szCs w:val="16"/>
              </w:rPr>
              <w:br/>
            </w:r>
            <w:r w:rsidRPr="00905C5C">
              <w:rPr>
                <w:rFonts w:cstheme="minorHAnsi"/>
                <w:sz w:val="16"/>
                <w:szCs w:val="16"/>
              </w:rPr>
              <w:br/>
              <w:t xml:space="preserve">Every change in the questionnaire of the cost and past performance data collection means a significant effort for the companies, especially if only a fraction of data will be eventually used. Therefore, all the changes must be introduced as bundle and with care. </w:t>
            </w:r>
            <w:r w:rsidRPr="00905C5C">
              <w:rPr>
                <w:rFonts w:cstheme="minorHAnsi"/>
                <w:sz w:val="16"/>
                <w:szCs w:val="16"/>
              </w:rPr>
              <w:br/>
            </w:r>
            <w:r w:rsidRPr="00905C5C">
              <w:rPr>
                <w:rFonts w:cstheme="minorHAnsi"/>
                <w:sz w:val="16"/>
                <w:szCs w:val="16"/>
              </w:rPr>
              <w:br/>
              <w:t>Furthermore, it should be noted that only large entities take part in the cost and past performance survey nowadays. Thus, if all manufacturers were obliged to report, this would increase the burden.</w:t>
            </w:r>
          </w:p>
        </w:tc>
        <w:tc>
          <w:tcPr>
            <w:tcW w:w="4394" w:type="dxa"/>
            <w:tcMar>
              <w:left w:w="0" w:type="dxa"/>
              <w:right w:w="0" w:type="dxa"/>
            </w:tcMar>
          </w:tcPr>
          <w:p w14:paraId="0C1B183B" w14:textId="77777777" w:rsidR="00952CB9" w:rsidRDefault="00952CB9" w:rsidP="00952CB9">
            <w:pPr>
              <w:ind w:left="113"/>
              <w:rPr>
                <w:rFonts w:cstheme="minorHAnsi"/>
                <w:sz w:val="16"/>
                <w:szCs w:val="16"/>
              </w:rPr>
            </w:pPr>
            <w:r>
              <w:rPr>
                <w:rFonts w:cstheme="minorHAnsi"/>
                <w:sz w:val="16"/>
                <w:szCs w:val="16"/>
              </w:rPr>
              <w:t xml:space="preserve">For MOPs, EIOPA has simplified its data collection to have a lower number of clusters with representative data collection on the most sold, most expensive, and cheapest combination for each cluster, reducing reporting burden from Option 2. </w:t>
            </w:r>
          </w:p>
          <w:p w14:paraId="491E7827" w14:textId="77777777" w:rsidR="00952CB9" w:rsidRDefault="00952CB9" w:rsidP="00952CB9">
            <w:pPr>
              <w:ind w:left="113"/>
              <w:rPr>
                <w:rFonts w:cstheme="minorHAnsi"/>
                <w:sz w:val="16"/>
                <w:szCs w:val="16"/>
              </w:rPr>
            </w:pPr>
          </w:p>
          <w:p w14:paraId="162EE807" w14:textId="11A11257" w:rsidR="00952CB9" w:rsidRPr="00905C5C" w:rsidRDefault="00952CB9" w:rsidP="00952CB9">
            <w:pPr>
              <w:ind w:left="113"/>
              <w:rPr>
                <w:rFonts w:cstheme="minorHAnsi"/>
                <w:sz w:val="16"/>
                <w:szCs w:val="16"/>
              </w:rPr>
            </w:pPr>
            <w:r w:rsidRPr="002063E6">
              <w:rPr>
                <w:rFonts w:cstheme="minorHAnsi"/>
                <w:sz w:val="16"/>
                <w:szCs w:val="16"/>
              </w:rPr>
              <w:t>To limit reporting burden, EIOPA will rely on the existing annual CPP report whose questionnaire will be adjusted and refined to make the data useful for VfM benchmarks.</w:t>
            </w:r>
          </w:p>
        </w:tc>
      </w:tr>
      <w:tr w:rsidR="00952CB9" w:rsidRPr="00905C5C" w14:paraId="5EA23285" w14:textId="2088168F" w:rsidTr="00E723BE">
        <w:trPr>
          <w:trHeight w:val="20"/>
        </w:trPr>
        <w:tc>
          <w:tcPr>
            <w:tcW w:w="704" w:type="dxa"/>
            <w:noWrap/>
            <w:tcMar>
              <w:left w:w="0" w:type="dxa"/>
              <w:right w:w="0" w:type="dxa"/>
            </w:tcMar>
            <w:hideMark/>
          </w:tcPr>
          <w:p w14:paraId="1D605F83"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53CE375" w14:textId="77777777" w:rsidR="00952CB9" w:rsidRPr="00905C5C" w:rsidRDefault="00952CB9" w:rsidP="00952CB9">
            <w:pPr>
              <w:ind w:left="113"/>
              <w:rPr>
                <w:rFonts w:cstheme="minorHAnsi"/>
                <w:sz w:val="16"/>
                <w:szCs w:val="16"/>
              </w:rPr>
            </w:pPr>
            <w:r w:rsidRPr="00905C5C">
              <w:rPr>
                <w:rFonts w:cstheme="minorHAnsi"/>
                <w:sz w:val="16"/>
                <w:szCs w:val="16"/>
              </w:rPr>
              <w:t>746</w:t>
            </w:r>
          </w:p>
        </w:tc>
        <w:tc>
          <w:tcPr>
            <w:tcW w:w="1276" w:type="dxa"/>
            <w:noWrap/>
            <w:tcMar>
              <w:left w:w="0" w:type="dxa"/>
              <w:right w:w="0" w:type="dxa"/>
            </w:tcMar>
            <w:hideMark/>
          </w:tcPr>
          <w:p w14:paraId="5BEEC230"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719C9E99" w14:textId="77777777" w:rsidR="00952CB9" w:rsidRPr="00905C5C" w:rsidRDefault="00952CB9" w:rsidP="00952CB9">
            <w:pPr>
              <w:ind w:left="113"/>
              <w:rPr>
                <w:rFonts w:cstheme="minorHAnsi"/>
                <w:sz w:val="16"/>
                <w:szCs w:val="16"/>
              </w:rPr>
            </w:pPr>
            <w:r w:rsidRPr="00905C5C">
              <w:rPr>
                <w:rFonts w:cstheme="minorHAnsi"/>
                <w:sz w:val="16"/>
                <w:szCs w:val="16"/>
              </w:rPr>
              <w:t xml:space="preserve">Yes, we are concerned that both resources and time allocated will increase, should the scope of the new data collection for the Costs &amp; Past Performance report is broadened and requires different and more granular data. </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 considerable time for companies to familiarise themselves with the new questionnaire.</w:t>
            </w:r>
          </w:p>
        </w:tc>
        <w:tc>
          <w:tcPr>
            <w:tcW w:w="4394" w:type="dxa"/>
            <w:tcMar>
              <w:left w:w="0" w:type="dxa"/>
              <w:right w:w="0" w:type="dxa"/>
            </w:tcMar>
          </w:tcPr>
          <w:p w14:paraId="1FD62067" w14:textId="3FDCF461"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2D4BDE09" w14:textId="74A5C896" w:rsidTr="00E723BE">
        <w:trPr>
          <w:trHeight w:val="20"/>
        </w:trPr>
        <w:tc>
          <w:tcPr>
            <w:tcW w:w="704" w:type="dxa"/>
            <w:noWrap/>
            <w:tcMar>
              <w:left w:w="0" w:type="dxa"/>
              <w:right w:w="0" w:type="dxa"/>
            </w:tcMar>
            <w:hideMark/>
          </w:tcPr>
          <w:p w14:paraId="0F790963"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3169D21D" w14:textId="77777777" w:rsidR="00952CB9" w:rsidRPr="00905C5C" w:rsidRDefault="00952CB9" w:rsidP="00952CB9">
            <w:pPr>
              <w:ind w:left="113"/>
              <w:rPr>
                <w:rFonts w:cstheme="minorHAnsi"/>
                <w:sz w:val="16"/>
                <w:szCs w:val="16"/>
              </w:rPr>
            </w:pPr>
            <w:r w:rsidRPr="00905C5C">
              <w:rPr>
                <w:rFonts w:cstheme="minorHAnsi"/>
                <w:sz w:val="16"/>
                <w:szCs w:val="16"/>
              </w:rPr>
              <w:t>747</w:t>
            </w:r>
          </w:p>
        </w:tc>
        <w:tc>
          <w:tcPr>
            <w:tcW w:w="1276" w:type="dxa"/>
            <w:noWrap/>
            <w:tcMar>
              <w:left w:w="0" w:type="dxa"/>
              <w:right w:w="0" w:type="dxa"/>
            </w:tcMar>
            <w:hideMark/>
          </w:tcPr>
          <w:p w14:paraId="43AE7063" w14:textId="77777777" w:rsidR="00952CB9" w:rsidRPr="00905C5C" w:rsidRDefault="00952CB9" w:rsidP="00952CB9">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161A553E" w14:textId="77777777" w:rsidR="00952CB9" w:rsidRPr="00905C5C" w:rsidRDefault="00952CB9" w:rsidP="00952CB9">
            <w:pPr>
              <w:ind w:left="113"/>
              <w:rPr>
                <w:rFonts w:cstheme="minorHAnsi"/>
                <w:sz w:val="16"/>
                <w:szCs w:val="16"/>
              </w:rPr>
            </w:pPr>
            <w:r w:rsidRPr="00905C5C">
              <w:rPr>
                <w:rFonts w:cstheme="minorHAnsi"/>
                <w:sz w:val="16"/>
                <w:szCs w:val="16"/>
              </w:rPr>
              <w:t>Yes, there is a significant impact both in terms of resources and time in comparison to the current Cost and Past Performance data collection. Manufacturers would have to increase the data’s granularity. This would imply an additional reporting burden and increased compliance complexity (either for reporting methodology and enhanced supervisory scrutiny). This could lead to a reduced market competition and higher regulatory costs that, reflected on the customers, would limit the benefit from the benchmarks’ initiative. This potential impact highlights the importance of adopting a clustering method and indicators providing a good balance between precision and simplicity.</w:t>
            </w:r>
          </w:p>
        </w:tc>
        <w:tc>
          <w:tcPr>
            <w:tcW w:w="4394" w:type="dxa"/>
            <w:tcMar>
              <w:left w:w="0" w:type="dxa"/>
              <w:right w:w="0" w:type="dxa"/>
            </w:tcMar>
          </w:tcPr>
          <w:p w14:paraId="170D130A" w14:textId="5C8887EF"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7E81DAC3" w14:textId="6BA01383" w:rsidTr="00E723BE">
        <w:trPr>
          <w:trHeight w:val="20"/>
        </w:trPr>
        <w:tc>
          <w:tcPr>
            <w:tcW w:w="704" w:type="dxa"/>
            <w:noWrap/>
            <w:tcMar>
              <w:left w:w="0" w:type="dxa"/>
              <w:right w:w="0" w:type="dxa"/>
            </w:tcMar>
            <w:hideMark/>
          </w:tcPr>
          <w:p w14:paraId="5291C8EC"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3DD5F4C7" w14:textId="77777777" w:rsidR="00952CB9" w:rsidRPr="00905C5C" w:rsidRDefault="00952CB9" w:rsidP="00952CB9">
            <w:pPr>
              <w:ind w:left="113"/>
              <w:rPr>
                <w:rFonts w:cstheme="minorHAnsi"/>
                <w:sz w:val="16"/>
                <w:szCs w:val="16"/>
              </w:rPr>
            </w:pPr>
            <w:r w:rsidRPr="00905C5C">
              <w:rPr>
                <w:rFonts w:cstheme="minorHAnsi"/>
                <w:sz w:val="16"/>
                <w:szCs w:val="16"/>
              </w:rPr>
              <w:t>748</w:t>
            </w:r>
          </w:p>
        </w:tc>
        <w:tc>
          <w:tcPr>
            <w:tcW w:w="1276" w:type="dxa"/>
            <w:noWrap/>
            <w:tcMar>
              <w:left w:w="0" w:type="dxa"/>
              <w:right w:w="0" w:type="dxa"/>
            </w:tcMar>
            <w:hideMark/>
          </w:tcPr>
          <w:p w14:paraId="541C5779"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5E54AD59" w14:textId="6C5E5A7D" w:rsidR="00952CB9" w:rsidRPr="00905C5C" w:rsidRDefault="00952CB9" w:rsidP="00952CB9">
            <w:pPr>
              <w:ind w:left="113"/>
              <w:rPr>
                <w:rFonts w:cstheme="minorHAnsi"/>
                <w:sz w:val="16"/>
                <w:szCs w:val="16"/>
              </w:rPr>
            </w:pPr>
            <w:r w:rsidRPr="00905C5C">
              <w:rPr>
                <w:rFonts w:cstheme="minorHAnsi"/>
                <w:sz w:val="16"/>
                <w:szCs w:val="16"/>
              </w:rPr>
              <w:t xml:space="preserve">It is acknowledged that any modifications to the data collection process can significantly increase the operational impact due to the necessity for manual efforts and system adjustments. Modifying data requests entails recalculating or involving different technical systems, which can hinder automatization and therefore require resources. </w:t>
            </w:r>
            <w:r w:rsidRPr="00905C5C">
              <w:rPr>
                <w:rFonts w:cstheme="minorHAnsi"/>
                <w:sz w:val="16"/>
                <w:szCs w:val="16"/>
              </w:rPr>
              <w:br/>
            </w:r>
            <w:r w:rsidRPr="00905C5C">
              <w:rPr>
                <w:rFonts w:cstheme="minorHAnsi"/>
                <w:sz w:val="16"/>
                <w:szCs w:val="16"/>
              </w:rPr>
              <w:br/>
              <w:t xml:space="preserve">This may involve adapting existing systems or performing manual calculations. While the evolution of benchmarks to reflect market changes is critical, maintaining a degree of stability in the data collection processes is equally important to minimize the need for constant recalibration and to enable more efficient processes. </w:t>
            </w:r>
            <w:r w:rsidRPr="00905C5C">
              <w:rPr>
                <w:rFonts w:cstheme="minorHAnsi"/>
                <w:sz w:val="16"/>
                <w:szCs w:val="16"/>
              </w:rPr>
              <w:br/>
            </w:r>
            <w:r w:rsidRPr="00905C5C">
              <w:rPr>
                <w:rFonts w:cstheme="minorHAnsi"/>
                <w:sz w:val="16"/>
                <w:szCs w:val="16"/>
              </w:rPr>
              <w:br/>
              <w:t xml:space="preserve">Furthermore, the comprehensive calculation of indicators for all products and their options, would have a significant impact on resources. </w:t>
            </w:r>
          </w:p>
        </w:tc>
        <w:tc>
          <w:tcPr>
            <w:tcW w:w="4394" w:type="dxa"/>
            <w:tcMar>
              <w:left w:w="0" w:type="dxa"/>
              <w:right w:w="0" w:type="dxa"/>
            </w:tcMar>
          </w:tcPr>
          <w:p w14:paraId="1D4C7159" w14:textId="77777777" w:rsidR="00952CB9" w:rsidRDefault="00952CB9" w:rsidP="00952CB9">
            <w:pPr>
              <w:ind w:left="113"/>
              <w:rPr>
                <w:rFonts w:cstheme="minorHAnsi"/>
                <w:sz w:val="16"/>
                <w:szCs w:val="16"/>
              </w:rPr>
            </w:pPr>
            <w:r>
              <w:rPr>
                <w:rFonts w:cstheme="minorHAnsi"/>
                <w:sz w:val="16"/>
                <w:szCs w:val="16"/>
              </w:rPr>
              <w:t xml:space="preserve">See above. </w:t>
            </w:r>
          </w:p>
          <w:p w14:paraId="10F2CEAB" w14:textId="77777777" w:rsidR="00952CB9" w:rsidRDefault="00952CB9" w:rsidP="00952CB9">
            <w:pPr>
              <w:ind w:left="113"/>
              <w:rPr>
                <w:rFonts w:cstheme="minorHAnsi"/>
                <w:sz w:val="16"/>
                <w:szCs w:val="16"/>
              </w:rPr>
            </w:pPr>
          </w:p>
          <w:p w14:paraId="4A1BBD35" w14:textId="77777777" w:rsidR="00952CB9" w:rsidRDefault="00952CB9" w:rsidP="00952CB9">
            <w:pPr>
              <w:ind w:left="113"/>
              <w:rPr>
                <w:rFonts w:cstheme="minorHAnsi"/>
                <w:sz w:val="16"/>
                <w:szCs w:val="16"/>
              </w:rPr>
            </w:pPr>
            <w:bookmarkStart w:id="52" w:name="_Hlk174091306"/>
            <w:r>
              <w:rPr>
                <w:rFonts w:cstheme="minorHAnsi"/>
                <w:sz w:val="16"/>
                <w:szCs w:val="16"/>
              </w:rPr>
              <w:t xml:space="preserve">Whilst EIOPA still foresees some reporting effort, this is reduced from prior Options due to methodological simplification and non-PRIIPs KID data being used only where strictly necessary. </w:t>
            </w:r>
            <w:bookmarkEnd w:id="52"/>
          </w:p>
          <w:p w14:paraId="3566CA83" w14:textId="77777777" w:rsidR="00952CB9" w:rsidRDefault="00952CB9" w:rsidP="00952CB9">
            <w:pPr>
              <w:ind w:left="113"/>
              <w:rPr>
                <w:rFonts w:cstheme="minorHAnsi"/>
                <w:sz w:val="16"/>
                <w:szCs w:val="16"/>
              </w:rPr>
            </w:pPr>
          </w:p>
          <w:p w14:paraId="77198139" w14:textId="52F4736A" w:rsidR="00952CB9" w:rsidRPr="00905C5C" w:rsidRDefault="00952CB9" w:rsidP="00952CB9">
            <w:pPr>
              <w:ind w:left="113"/>
              <w:rPr>
                <w:rFonts w:cstheme="minorHAnsi"/>
                <w:sz w:val="16"/>
                <w:szCs w:val="16"/>
              </w:rPr>
            </w:pPr>
            <w:bookmarkStart w:id="53" w:name="_Hlk174091414"/>
            <w:r>
              <w:rPr>
                <w:rFonts w:cstheme="minorHAnsi"/>
                <w:sz w:val="16"/>
                <w:szCs w:val="16"/>
              </w:rPr>
              <w:t>EIOPA agrees with the need to review methodology according to data developments, whilst ensuring revisions occur at justified frequencies and where necessary.</w:t>
            </w:r>
            <w:bookmarkEnd w:id="53"/>
          </w:p>
        </w:tc>
      </w:tr>
      <w:tr w:rsidR="00952CB9" w:rsidRPr="00905C5C" w14:paraId="709C08DE" w14:textId="287F52A2" w:rsidTr="00E723BE">
        <w:trPr>
          <w:trHeight w:val="20"/>
        </w:trPr>
        <w:tc>
          <w:tcPr>
            <w:tcW w:w="704" w:type="dxa"/>
            <w:noWrap/>
            <w:tcMar>
              <w:left w:w="0" w:type="dxa"/>
              <w:right w:w="0" w:type="dxa"/>
            </w:tcMar>
            <w:hideMark/>
          </w:tcPr>
          <w:p w14:paraId="56B2790E"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7DAEA07" w14:textId="77777777" w:rsidR="00952CB9" w:rsidRPr="00905C5C" w:rsidRDefault="00952CB9" w:rsidP="00952CB9">
            <w:pPr>
              <w:ind w:left="113"/>
              <w:rPr>
                <w:rFonts w:cstheme="minorHAnsi"/>
                <w:sz w:val="16"/>
                <w:szCs w:val="16"/>
              </w:rPr>
            </w:pPr>
            <w:r w:rsidRPr="00905C5C">
              <w:rPr>
                <w:rFonts w:cstheme="minorHAnsi"/>
                <w:sz w:val="16"/>
                <w:szCs w:val="16"/>
              </w:rPr>
              <w:t>749</w:t>
            </w:r>
          </w:p>
        </w:tc>
        <w:tc>
          <w:tcPr>
            <w:tcW w:w="1276" w:type="dxa"/>
            <w:noWrap/>
            <w:tcMar>
              <w:left w:w="0" w:type="dxa"/>
              <w:right w:w="0" w:type="dxa"/>
            </w:tcMar>
            <w:hideMark/>
          </w:tcPr>
          <w:p w14:paraId="4450BD26"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687533E4" w14:textId="77777777" w:rsidR="00952CB9" w:rsidRPr="00905C5C" w:rsidRDefault="00952CB9" w:rsidP="00952CB9">
            <w:pPr>
              <w:ind w:left="113"/>
              <w:rPr>
                <w:rFonts w:cstheme="minorHAnsi"/>
                <w:sz w:val="16"/>
                <w:szCs w:val="16"/>
              </w:rPr>
            </w:pPr>
            <w:r w:rsidRPr="00905C5C">
              <w:rPr>
                <w:rFonts w:cstheme="minorHAnsi"/>
                <w:sz w:val="16"/>
                <w:szCs w:val="16"/>
              </w:rPr>
              <w:t>We are concerned that both resources and time allocated will increase as we expect that the data collection exercise in the benchmarks framework will be broader and more granular than the current Cost and Past Performance data collection (with an impact on the products costs and performance).</w:t>
            </w:r>
          </w:p>
        </w:tc>
        <w:tc>
          <w:tcPr>
            <w:tcW w:w="4394" w:type="dxa"/>
            <w:tcMar>
              <w:left w:w="0" w:type="dxa"/>
              <w:right w:w="0" w:type="dxa"/>
            </w:tcMar>
          </w:tcPr>
          <w:p w14:paraId="3791CC1F" w14:textId="0D0C1425" w:rsidR="00952CB9" w:rsidRPr="00905C5C" w:rsidRDefault="00952CB9" w:rsidP="00952CB9">
            <w:pPr>
              <w:ind w:left="113"/>
              <w:rPr>
                <w:rFonts w:cstheme="minorHAnsi"/>
                <w:sz w:val="16"/>
                <w:szCs w:val="16"/>
              </w:rPr>
            </w:pPr>
            <w:r>
              <w:rPr>
                <w:rFonts w:cstheme="minorHAnsi"/>
                <w:sz w:val="16"/>
                <w:szCs w:val="16"/>
              </w:rPr>
              <w:t>EIOPA has revised the CPP scope and template, notably reducing the number of entry points for VfM indicators and the number of products requested compared to the data pilot.</w:t>
            </w:r>
          </w:p>
        </w:tc>
      </w:tr>
      <w:tr w:rsidR="00952CB9" w:rsidRPr="00905C5C" w14:paraId="0519DA99" w14:textId="6F508EBC" w:rsidTr="00E723BE">
        <w:trPr>
          <w:trHeight w:val="20"/>
        </w:trPr>
        <w:tc>
          <w:tcPr>
            <w:tcW w:w="704" w:type="dxa"/>
            <w:noWrap/>
            <w:tcMar>
              <w:left w:w="0" w:type="dxa"/>
              <w:right w:w="0" w:type="dxa"/>
            </w:tcMar>
            <w:hideMark/>
          </w:tcPr>
          <w:p w14:paraId="2D0D2296"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6BF4AABB" w14:textId="77777777" w:rsidR="00952CB9" w:rsidRPr="00905C5C" w:rsidRDefault="00952CB9" w:rsidP="00952CB9">
            <w:pPr>
              <w:ind w:left="113"/>
              <w:rPr>
                <w:rFonts w:cstheme="minorHAnsi"/>
                <w:sz w:val="16"/>
                <w:szCs w:val="16"/>
              </w:rPr>
            </w:pPr>
            <w:r w:rsidRPr="00905C5C">
              <w:rPr>
                <w:rFonts w:cstheme="minorHAnsi"/>
                <w:sz w:val="16"/>
                <w:szCs w:val="16"/>
              </w:rPr>
              <w:t>750</w:t>
            </w:r>
          </w:p>
        </w:tc>
        <w:tc>
          <w:tcPr>
            <w:tcW w:w="1276" w:type="dxa"/>
            <w:noWrap/>
            <w:tcMar>
              <w:left w:w="0" w:type="dxa"/>
              <w:right w:w="0" w:type="dxa"/>
            </w:tcMar>
            <w:hideMark/>
          </w:tcPr>
          <w:p w14:paraId="2446CAC3"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4ADD5403" w14:textId="77777777" w:rsidR="00952CB9" w:rsidRPr="00905C5C" w:rsidRDefault="00952CB9" w:rsidP="00952CB9">
            <w:pPr>
              <w:ind w:left="113"/>
              <w:rPr>
                <w:rFonts w:cstheme="minorHAnsi"/>
                <w:sz w:val="16"/>
                <w:szCs w:val="16"/>
              </w:rPr>
            </w:pPr>
            <w:r w:rsidRPr="00905C5C">
              <w:rPr>
                <w:rFonts w:cstheme="minorHAnsi"/>
                <w:sz w:val="16"/>
                <w:szCs w:val="16"/>
              </w:rPr>
              <w:t>Expanding data collection likely requires more resources, both in terms of manpower and technology. This could be a significant consideration, especially for smaller entities with limited resources. More comprehensive data collection could be time-consuming, impacting the efficiency of operational processes. The time taken for data preparation and analysis should be factored into decision-making. The nature of the additional data to be collected might require specialized skills or systems for analysis, adding to the resource burden. Any increase in resource and time investment should be weighed against the potential benefits of having more detailed and accurate benchmarks. Stakeholders would need to assess how the proposed data collection differs from current practices. If the new requirements are significantly more demanding, this could influence their stance on whether the expansion is manageable or beneficial.</w:t>
            </w:r>
          </w:p>
        </w:tc>
        <w:tc>
          <w:tcPr>
            <w:tcW w:w="4394" w:type="dxa"/>
            <w:tcMar>
              <w:left w:w="0" w:type="dxa"/>
              <w:right w:w="0" w:type="dxa"/>
            </w:tcMar>
          </w:tcPr>
          <w:p w14:paraId="647B2CA7" w14:textId="70DA7E4C" w:rsidR="00952CB9" w:rsidRDefault="00952CB9" w:rsidP="00952CB9">
            <w:pPr>
              <w:ind w:left="113"/>
              <w:rPr>
                <w:rFonts w:cstheme="minorHAnsi"/>
                <w:sz w:val="16"/>
                <w:szCs w:val="16"/>
              </w:rPr>
            </w:pPr>
            <w:r>
              <w:rPr>
                <w:rFonts w:cstheme="minorHAnsi"/>
                <w:sz w:val="16"/>
                <w:szCs w:val="16"/>
              </w:rPr>
              <w:t>EIOPA adopted a simplified approach which is based on fewer indicators, and these have been selected considering data availability and requires non-PRIIPS KID data only when strictly necessary to consider product specificities.</w:t>
            </w:r>
          </w:p>
          <w:p w14:paraId="7D10B088" w14:textId="77777777" w:rsidR="00952CB9" w:rsidRDefault="00952CB9" w:rsidP="00952CB9">
            <w:pPr>
              <w:ind w:left="113"/>
              <w:rPr>
                <w:rFonts w:cstheme="minorHAnsi"/>
                <w:sz w:val="16"/>
                <w:szCs w:val="16"/>
              </w:rPr>
            </w:pPr>
          </w:p>
          <w:p w14:paraId="0080BB76" w14:textId="04515117" w:rsidR="00952CB9" w:rsidRPr="006E117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306209BB" w14:textId="65A44667" w:rsidTr="00E723BE">
        <w:trPr>
          <w:trHeight w:val="20"/>
        </w:trPr>
        <w:tc>
          <w:tcPr>
            <w:tcW w:w="704" w:type="dxa"/>
            <w:noWrap/>
            <w:tcMar>
              <w:left w:w="0" w:type="dxa"/>
              <w:right w:w="0" w:type="dxa"/>
            </w:tcMar>
            <w:hideMark/>
          </w:tcPr>
          <w:p w14:paraId="4BE3C5DF"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7C2ACEE1" w14:textId="77777777" w:rsidR="00952CB9" w:rsidRPr="00905C5C" w:rsidRDefault="00952CB9" w:rsidP="00952CB9">
            <w:pPr>
              <w:ind w:left="113"/>
              <w:rPr>
                <w:rFonts w:cstheme="minorHAnsi"/>
                <w:sz w:val="16"/>
                <w:szCs w:val="16"/>
              </w:rPr>
            </w:pPr>
            <w:r w:rsidRPr="00905C5C">
              <w:rPr>
                <w:rFonts w:cstheme="minorHAnsi"/>
                <w:sz w:val="16"/>
                <w:szCs w:val="16"/>
              </w:rPr>
              <w:t>751</w:t>
            </w:r>
          </w:p>
        </w:tc>
        <w:tc>
          <w:tcPr>
            <w:tcW w:w="1276" w:type="dxa"/>
            <w:noWrap/>
            <w:tcMar>
              <w:left w:w="0" w:type="dxa"/>
              <w:right w:w="0" w:type="dxa"/>
            </w:tcMar>
            <w:hideMark/>
          </w:tcPr>
          <w:p w14:paraId="114F89E6"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3369EF48" w14:textId="77777777" w:rsidR="00952CB9" w:rsidRPr="00905C5C" w:rsidRDefault="00952CB9" w:rsidP="00952CB9">
            <w:pPr>
              <w:ind w:left="113"/>
              <w:rPr>
                <w:rFonts w:cstheme="minorHAnsi"/>
                <w:sz w:val="16"/>
                <w:szCs w:val="16"/>
              </w:rPr>
            </w:pPr>
            <w:r w:rsidRPr="00905C5C">
              <w:rPr>
                <w:rFonts w:cstheme="minorHAnsi"/>
                <w:sz w:val="16"/>
                <w:szCs w:val="16"/>
              </w:rPr>
              <w:t>Yes, BPCE Assurances is concerned that both resources and time allocated will increase, should the scope of the new data collection for the Costs &amp; Past Performance report is broadened and requires different and more granular data.</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reporting processes already in place, a reassessment of regulatory &amp; compliance systems, as well as considerable time for companies to familiarize themselves with the new questionnaire.</w:t>
            </w:r>
          </w:p>
        </w:tc>
        <w:tc>
          <w:tcPr>
            <w:tcW w:w="4394" w:type="dxa"/>
            <w:tcMar>
              <w:left w:w="0" w:type="dxa"/>
              <w:right w:w="0" w:type="dxa"/>
            </w:tcMar>
          </w:tcPr>
          <w:p w14:paraId="176A3D23" w14:textId="77777777" w:rsidR="00952CB9" w:rsidRDefault="00952CB9" w:rsidP="00952CB9">
            <w:pPr>
              <w:ind w:left="113"/>
              <w:rPr>
                <w:rFonts w:cstheme="minorHAnsi"/>
                <w:sz w:val="16"/>
                <w:szCs w:val="16"/>
              </w:rPr>
            </w:pPr>
            <w:r w:rsidRPr="002063E6">
              <w:rPr>
                <w:rFonts w:cstheme="minorHAnsi"/>
                <w:sz w:val="16"/>
                <w:szCs w:val="16"/>
              </w:rPr>
              <w:t>To limit reporting burden, EIOPA will rely on the existing annual CPP report whose questionnaire will be adjusted and refined to make the data useful for VfM benchmarks.</w:t>
            </w:r>
            <w:r>
              <w:rPr>
                <w:rFonts w:cstheme="minorHAnsi"/>
                <w:sz w:val="16"/>
                <w:szCs w:val="16"/>
              </w:rPr>
              <w:t xml:space="preserve"> </w:t>
            </w:r>
          </w:p>
          <w:p w14:paraId="712E3EFE" w14:textId="77777777" w:rsidR="00952CB9" w:rsidRDefault="00952CB9" w:rsidP="00952CB9">
            <w:pPr>
              <w:ind w:left="113"/>
              <w:rPr>
                <w:rFonts w:cstheme="minorHAnsi"/>
                <w:sz w:val="16"/>
                <w:szCs w:val="16"/>
              </w:rPr>
            </w:pPr>
          </w:p>
          <w:p w14:paraId="5DB23BD2" w14:textId="100810F4" w:rsidR="00952CB9" w:rsidRDefault="00952CB9" w:rsidP="00952CB9">
            <w:pPr>
              <w:ind w:left="113"/>
              <w:rPr>
                <w:rFonts w:cstheme="minorHAnsi"/>
                <w:sz w:val="16"/>
                <w:szCs w:val="16"/>
              </w:rPr>
            </w:pPr>
            <w:r>
              <w:rPr>
                <w:rFonts w:cstheme="minorHAnsi"/>
                <w:sz w:val="16"/>
                <w:szCs w:val="16"/>
              </w:rPr>
              <w:t>The reduction of VfM indicators, if compared to the public consultation, will result in more limited data collection/less entry points to produce indicators.</w:t>
            </w:r>
          </w:p>
          <w:p w14:paraId="6A2DC185" w14:textId="18BE3DB9" w:rsidR="00952CB9" w:rsidRPr="00905C5C" w:rsidRDefault="00952CB9" w:rsidP="00952CB9">
            <w:pPr>
              <w:ind w:left="113"/>
              <w:rPr>
                <w:rFonts w:cstheme="minorHAnsi"/>
                <w:sz w:val="16"/>
                <w:szCs w:val="16"/>
              </w:rPr>
            </w:pPr>
          </w:p>
        </w:tc>
      </w:tr>
      <w:tr w:rsidR="00952CB9" w:rsidRPr="00905C5C" w14:paraId="508F4B79" w14:textId="78660A64" w:rsidTr="00E723BE">
        <w:trPr>
          <w:trHeight w:val="20"/>
        </w:trPr>
        <w:tc>
          <w:tcPr>
            <w:tcW w:w="704" w:type="dxa"/>
            <w:noWrap/>
            <w:tcMar>
              <w:left w:w="0" w:type="dxa"/>
              <w:right w:w="0" w:type="dxa"/>
            </w:tcMar>
            <w:hideMark/>
          </w:tcPr>
          <w:p w14:paraId="3C1C2A8B"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F98E7A5" w14:textId="77777777" w:rsidR="00952CB9" w:rsidRPr="00905C5C" w:rsidRDefault="00952CB9" w:rsidP="00952CB9">
            <w:pPr>
              <w:ind w:left="113"/>
              <w:rPr>
                <w:rFonts w:cstheme="minorHAnsi"/>
                <w:sz w:val="16"/>
                <w:szCs w:val="16"/>
              </w:rPr>
            </w:pPr>
            <w:r w:rsidRPr="00905C5C">
              <w:rPr>
                <w:rFonts w:cstheme="minorHAnsi"/>
                <w:sz w:val="16"/>
                <w:szCs w:val="16"/>
              </w:rPr>
              <w:t>752</w:t>
            </w:r>
          </w:p>
        </w:tc>
        <w:tc>
          <w:tcPr>
            <w:tcW w:w="1276" w:type="dxa"/>
            <w:noWrap/>
            <w:tcMar>
              <w:left w:w="0" w:type="dxa"/>
              <w:right w:w="0" w:type="dxa"/>
            </w:tcMar>
            <w:hideMark/>
          </w:tcPr>
          <w:p w14:paraId="47FB73EA"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149AC315" w14:textId="77777777" w:rsidR="00952CB9" w:rsidRPr="00905C5C" w:rsidRDefault="00952CB9" w:rsidP="00952CB9">
            <w:pPr>
              <w:ind w:left="113"/>
              <w:rPr>
                <w:rFonts w:cstheme="minorHAnsi"/>
                <w:sz w:val="16"/>
                <w:szCs w:val="16"/>
              </w:rPr>
            </w:pPr>
            <w:r w:rsidRPr="00905C5C">
              <w:rPr>
                <w:rFonts w:cstheme="minorHAnsi"/>
                <w:sz w:val="16"/>
                <w:szCs w:val="16"/>
              </w:rPr>
              <w:t xml:space="preserve">We believe that to perform an efficient VfM assessment, NCAs must have the freedom to adapt methods and processes to the needs of the domestic markets. This can also include the data collection, which probably creates additional efforts on the side of the insurance companies. There should be an awareness of the associated costs and resources required, and all stakeholders involved should try to reuse existing data as much as possible. </w:t>
            </w:r>
          </w:p>
        </w:tc>
        <w:tc>
          <w:tcPr>
            <w:tcW w:w="4394" w:type="dxa"/>
            <w:tcMar>
              <w:left w:w="0" w:type="dxa"/>
              <w:right w:w="0" w:type="dxa"/>
            </w:tcMar>
          </w:tcPr>
          <w:p w14:paraId="7DA9A0ED" w14:textId="4BB5127B" w:rsidR="00952CB9" w:rsidRPr="00905C5C" w:rsidRDefault="00952CB9" w:rsidP="00952CB9">
            <w:pPr>
              <w:ind w:left="113"/>
              <w:rPr>
                <w:rFonts w:cstheme="minorHAnsi"/>
                <w:sz w:val="16"/>
                <w:szCs w:val="16"/>
              </w:rPr>
            </w:pPr>
            <w:r>
              <w:rPr>
                <w:rFonts w:cstheme="minorHAnsi"/>
                <w:sz w:val="16"/>
                <w:szCs w:val="16"/>
              </w:rPr>
              <w:t xml:space="preserve">EIOPA’s revised methodology is simplified in terms of data collection and requires non-PRIIPs KID data only where strictly necessary. </w:t>
            </w:r>
          </w:p>
        </w:tc>
      </w:tr>
      <w:tr w:rsidR="00952CB9" w:rsidRPr="00905C5C" w14:paraId="16E12F41" w14:textId="6F8F9503" w:rsidTr="00E723BE">
        <w:trPr>
          <w:trHeight w:val="20"/>
        </w:trPr>
        <w:tc>
          <w:tcPr>
            <w:tcW w:w="704" w:type="dxa"/>
            <w:noWrap/>
            <w:tcMar>
              <w:left w:w="0" w:type="dxa"/>
              <w:right w:w="0" w:type="dxa"/>
            </w:tcMar>
            <w:hideMark/>
          </w:tcPr>
          <w:p w14:paraId="244F4EBB"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18C1362" w14:textId="77777777" w:rsidR="00952CB9" w:rsidRPr="00905C5C" w:rsidRDefault="00952CB9" w:rsidP="00952CB9">
            <w:pPr>
              <w:ind w:left="113"/>
              <w:rPr>
                <w:rFonts w:cstheme="minorHAnsi"/>
                <w:sz w:val="16"/>
                <w:szCs w:val="16"/>
              </w:rPr>
            </w:pPr>
            <w:r w:rsidRPr="00905C5C">
              <w:rPr>
                <w:rFonts w:cstheme="minorHAnsi"/>
                <w:sz w:val="16"/>
                <w:szCs w:val="16"/>
              </w:rPr>
              <w:t>753</w:t>
            </w:r>
          </w:p>
        </w:tc>
        <w:tc>
          <w:tcPr>
            <w:tcW w:w="1276" w:type="dxa"/>
            <w:noWrap/>
            <w:tcMar>
              <w:left w:w="0" w:type="dxa"/>
              <w:right w:w="0" w:type="dxa"/>
            </w:tcMar>
            <w:hideMark/>
          </w:tcPr>
          <w:p w14:paraId="45D059F6"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65181785" w14:textId="77777777" w:rsidR="00952CB9" w:rsidRPr="00905C5C" w:rsidRDefault="00952CB9" w:rsidP="00952CB9">
            <w:pPr>
              <w:ind w:left="113"/>
              <w:rPr>
                <w:rFonts w:cstheme="minorHAnsi"/>
                <w:sz w:val="16"/>
                <w:szCs w:val="16"/>
              </w:rPr>
            </w:pPr>
            <w:r w:rsidRPr="00905C5C">
              <w:rPr>
                <w:rFonts w:cstheme="minorHAnsi"/>
                <w:sz w:val="16"/>
                <w:szCs w:val="16"/>
              </w:rPr>
              <w:t xml:space="preserve">Yes, we are concerned that both resources and time allocated will increase, should the scope of the new data collection for the Costs &amp; Past Performance report is broadened and requires different and more granular data. </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 considerable time for companies to familiarise themselves with the new questionnaire.</w:t>
            </w:r>
          </w:p>
        </w:tc>
        <w:tc>
          <w:tcPr>
            <w:tcW w:w="4394" w:type="dxa"/>
            <w:tcMar>
              <w:left w:w="0" w:type="dxa"/>
              <w:right w:w="0" w:type="dxa"/>
            </w:tcMar>
          </w:tcPr>
          <w:p w14:paraId="72548A19" w14:textId="540A82D0" w:rsidR="00952CB9" w:rsidRPr="00905C5C" w:rsidRDefault="00952CB9" w:rsidP="00952CB9">
            <w:pPr>
              <w:ind w:left="113"/>
              <w:rPr>
                <w:rFonts w:cstheme="minorHAnsi"/>
                <w:sz w:val="16"/>
                <w:szCs w:val="16"/>
              </w:rPr>
            </w:pPr>
            <w:r>
              <w:rPr>
                <w:rFonts w:cstheme="minorHAnsi"/>
                <w:sz w:val="16"/>
                <w:szCs w:val="16"/>
              </w:rPr>
              <w:t>EIOPA has revised the CPP scope and template, notably reducing the number of entry points for VfM indicators and the number of products requested compared to the data pilot.</w:t>
            </w:r>
          </w:p>
        </w:tc>
      </w:tr>
      <w:tr w:rsidR="00952CB9" w:rsidRPr="00905C5C" w14:paraId="68DDDB3E" w14:textId="3042E495" w:rsidTr="00E723BE">
        <w:trPr>
          <w:trHeight w:val="20"/>
        </w:trPr>
        <w:tc>
          <w:tcPr>
            <w:tcW w:w="704" w:type="dxa"/>
            <w:noWrap/>
            <w:tcMar>
              <w:left w:w="0" w:type="dxa"/>
              <w:right w:w="0" w:type="dxa"/>
            </w:tcMar>
            <w:hideMark/>
          </w:tcPr>
          <w:p w14:paraId="57DEA1AF"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2EDA4F2" w14:textId="77777777" w:rsidR="00952CB9" w:rsidRPr="00905C5C" w:rsidRDefault="00952CB9" w:rsidP="00952CB9">
            <w:pPr>
              <w:ind w:left="113"/>
              <w:rPr>
                <w:rFonts w:cstheme="minorHAnsi"/>
                <w:sz w:val="16"/>
                <w:szCs w:val="16"/>
              </w:rPr>
            </w:pPr>
            <w:r w:rsidRPr="00905C5C">
              <w:rPr>
                <w:rFonts w:cstheme="minorHAnsi"/>
                <w:sz w:val="16"/>
                <w:szCs w:val="16"/>
              </w:rPr>
              <w:t>754</w:t>
            </w:r>
          </w:p>
        </w:tc>
        <w:tc>
          <w:tcPr>
            <w:tcW w:w="1276" w:type="dxa"/>
            <w:noWrap/>
            <w:tcMar>
              <w:left w:w="0" w:type="dxa"/>
              <w:right w:w="0" w:type="dxa"/>
            </w:tcMar>
            <w:hideMark/>
          </w:tcPr>
          <w:p w14:paraId="41DDA0BF"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6E6C8824" w14:textId="77777777" w:rsidR="00952CB9" w:rsidRPr="00905C5C" w:rsidRDefault="00952CB9" w:rsidP="00952CB9">
            <w:pPr>
              <w:ind w:left="113"/>
              <w:rPr>
                <w:rFonts w:cstheme="minorHAnsi"/>
                <w:sz w:val="16"/>
                <w:szCs w:val="16"/>
              </w:rPr>
            </w:pPr>
            <w:r w:rsidRPr="00905C5C">
              <w:rPr>
                <w:rFonts w:cstheme="minorHAnsi"/>
                <w:sz w:val="16"/>
                <w:szCs w:val="16"/>
              </w:rPr>
              <w:t xml:space="preserve">Yes, we are concerned that both resources and time allocated will increase, should the scope of the new data collection for the Costs &amp; Past Performance report is broadened and requires different and more granular data. </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 considerable time for companies to familiarise themselves with the new questionnaire.</w:t>
            </w:r>
          </w:p>
        </w:tc>
        <w:tc>
          <w:tcPr>
            <w:tcW w:w="4394" w:type="dxa"/>
            <w:tcMar>
              <w:left w:w="0" w:type="dxa"/>
              <w:right w:w="0" w:type="dxa"/>
            </w:tcMar>
          </w:tcPr>
          <w:p w14:paraId="1147F994" w14:textId="34058D5C"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6A383821" w14:textId="113E6741" w:rsidTr="00E723BE">
        <w:trPr>
          <w:trHeight w:val="20"/>
        </w:trPr>
        <w:tc>
          <w:tcPr>
            <w:tcW w:w="704" w:type="dxa"/>
            <w:noWrap/>
            <w:tcMar>
              <w:left w:w="0" w:type="dxa"/>
              <w:right w:w="0" w:type="dxa"/>
            </w:tcMar>
            <w:hideMark/>
          </w:tcPr>
          <w:p w14:paraId="2230C0DA"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4363312E" w14:textId="77777777" w:rsidR="00952CB9" w:rsidRPr="00905C5C" w:rsidRDefault="00952CB9" w:rsidP="00952CB9">
            <w:pPr>
              <w:ind w:left="113"/>
              <w:rPr>
                <w:rFonts w:cstheme="minorHAnsi"/>
                <w:sz w:val="16"/>
                <w:szCs w:val="16"/>
              </w:rPr>
            </w:pPr>
            <w:r w:rsidRPr="00905C5C">
              <w:rPr>
                <w:rFonts w:cstheme="minorHAnsi"/>
                <w:sz w:val="16"/>
                <w:szCs w:val="16"/>
              </w:rPr>
              <w:t>755</w:t>
            </w:r>
          </w:p>
        </w:tc>
        <w:tc>
          <w:tcPr>
            <w:tcW w:w="1276" w:type="dxa"/>
            <w:noWrap/>
            <w:tcMar>
              <w:left w:w="0" w:type="dxa"/>
              <w:right w:w="0" w:type="dxa"/>
            </w:tcMar>
            <w:hideMark/>
          </w:tcPr>
          <w:p w14:paraId="4F627E36"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1090C8EB" w14:textId="77777777" w:rsidR="00952CB9" w:rsidRPr="00905C5C" w:rsidRDefault="00952CB9" w:rsidP="00952CB9">
            <w:pPr>
              <w:ind w:left="113"/>
              <w:rPr>
                <w:rFonts w:cstheme="minorHAnsi"/>
                <w:sz w:val="16"/>
                <w:szCs w:val="16"/>
              </w:rPr>
            </w:pPr>
            <w:r w:rsidRPr="00905C5C">
              <w:rPr>
                <w:rFonts w:cstheme="minorHAnsi"/>
                <w:sz w:val="16"/>
                <w:szCs w:val="16"/>
              </w:rPr>
              <w:t>Yes, both resources and time allocated will increase, should the scope of the new data collection for the Costs &amp; Past Performance report be broadened and this requires different and more granular data. At the end, it means more costs to the client.</w:t>
            </w:r>
          </w:p>
        </w:tc>
        <w:tc>
          <w:tcPr>
            <w:tcW w:w="4394" w:type="dxa"/>
            <w:tcMar>
              <w:left w:w="0" w:type="dxa"/>
              <w:right w:w="0" w:type="dxa"/>
            </w:tcMar>
          </w:tcPr>
          <w:p w14:paraId="220BDCD7" w14:textId="14BA2AC4"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29D0526" w14:textId="3C23EEBC" w:rsidTr="00E723BE">
        <w:trPr>
          <w:trHeight w:val="20"/>
        </w:trPr>
        <w:tc>
          <w:tcPr>
            <w:tcW w:w="704" w:type="dxa"/>
            <w:noWrap/>
            <w:tcMar>
              <w:left w:w="0" w:type="dxa"/>
              <w:right w:w="0" w:type="dxa"/>
            </w:tcMar>
            <w:hideMark/>
          </w:tcPr>
          <w:p w14:paraId="09CE2D32"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45A89D86" w14:textId="77777777" w:rsidR="00952CB9" w:rsidRPr="00905C5C" w:rsidRDefault="00952CB9" w:rsidP="00952CB9">
            <w:pPr>
              <w:ind w:left="113"/>
              <w:rPr>
                <w:rFonts w:cstheme="minorHAnsi"/>
                <w:sz w:val="16"/>
                <w:szCs w:val="16"/>
              </w:rPr>
            </w:pPr>
            <w:r w:rsidRPr="00905C5C">
              <w:rPr>
                <w:rFonts w:cstheme="minorHAnsi"/>
                <w:sz w:val="16"/>
                <w:szCs w:val="16"/>
              </w:rPr>
              <w:t>756</w:t>
            </w:r>
          </w:p>
        </w:tc>
        <w:tc>
          <w:tcPr>
            <w:tcW w:w="1276" w:type="dxa"/>
            <w:noWrap/>
            <w:tcMar>
              <w:left w:w="0" w:type="dxa"/>
              <w:right w:w="0" w:type="dxa"/>
            </w:tcMar>
            <w:hideMark/>
          </w:tcPr>
          <w:p w14:paraId="70AFE6A8"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730B817" w14:textId="77777777" w:rsidR="00952CB9" w:rsidRPr="00905C5C" w:rsidRDefault="00952CB9" w:rsidP="00952CB9">
            <w:pPr>
              <w:ind w:left="113"/>
              <w:rPr>
                <w:rFonts w:cstheme="minorHAnsi"/>
                <w:sz w:val="16"/>
                <w:szCs w:val="16"/>
              </w:rPr>
            </w:pPr>
            <w:r w:rsidRPr="00905C5C">
              <w:rPr>
                <w:rFonts w:cstheme="minorHAnsi"/>
                <w:sz w:val="16"/>
                <w:szCs w:val="16"/>
              </w:rPr>
              <w:t>Any change or additional data request inflates the impact as this would lead to manual efforts. Every time the data request is modified this means that new calculations have to be made or different technical systems have to be involved. While it is clear that the benchmarks cannot be perfect in the first iteration and that regular adaptions to evolving markets are important, it is also important to have stability in the data collection. Otherwise, no automatization is possible, resulting in higher use of resources, i.e., the use of experts who either have to adapt systems or to make manual calculations.</w:t>
            </w:r>
          </w:p>
        </w:tc>
        <w:tc>
          <w:tcPr>
            <w:tcW w:w="4394" w:type="dxa"/>
            <w:tcMar>
              <w:left w:w="0" w:type="dxa"/>
              <w:right w:w="0" w:type="dxa"/>
            </w:tcMar>
          </w:tcPr>
          <w:p w14:paraId="1562C8FF" w14:textId="77777777" w:rsidR="00952CB9" w:rsidRDefault="00952CB9" w:rsidP="00952CB9">
            <w:pPr>
              <w:ind w:left="113"/>
              <w:rPr>
                <w:rFonts w:cstheme="minorHAnsi"/>
                <w:sz w:val="16"/>
                <w:szCs w:val="16"/>
              </w:rPr>
            </w:pPr>
            <w:r>
              <w:rPr>
                <w:rFonts w:cstheme="minorHAnsi"/>
                <w:sz w:val="16"/>
                <w:szCs w:val="16"/>
              </w:rPr>
              <w:t>EIOPA adopted a simplified approach which is based on fewer indicators, and these have been selected considering data availability and requires non-PRIIPS KID data only when strictly necessary to consider product specificities.</w:t>
            </w:r>
          </w:p>
          <w:p w14:paraId="7A2A43B9" w14:textId="77777777" w:rsidR="00952CB9" w:rsidRDefault="00952CB9" w:rsidP="00952CB9">
            <w:pPr>
              <w:ind w:left="113"/>
              <w:rPr>
                <w:rFonts w:cstheme="minorHAnsi"/>
                <w:sz w:val="16"/>
                <w:szCs w:val="16"/>
              </w:rPr>
            </w:pPr>
          </w:p>
          <w:p w14:paraId="498A78D7" w14:textId="621FABE5" w:rsidR="00952CB9" w:rsidRPr="00E73782" w:rsidRDefault="00952CB9" w:rsidP="00952CB9">
            <w:pPr>
              <w:ind w:left="113"/>
              <w:rPr>
                <w:sz w:val="16"/>
                <w:szCs w:val="16"/>
              </w:rPr>
            </w:pPr>
            <w:r>
              <w:rPr>
                <w:rFonts w:cstheme="minorHAnsi"/>
                <w:sz w:val="16"/>
                <w:szCs w:val="16"/>
              </w:rPr>
              <w:t>EIOPA agrees with the need to review methodology according to data developments, whilst ensuring revisions occur at justified frequencies and where necessary.</w:t>
            </w:r>
          </w:p>
        </w:tc>
      </w:tr>
      <w:tr w:rsidR="00952CB9" w:rsidRPr="00905C5C" w14:paraId="766EFC67" w14:textId="604AA213" w:rsidTr="00E723BE">
        <w:trPr>
          <w:trHeight w:val="20"/>
        </w:trPr>
        <w:tc>
          <w:tcPr>
            <w:tcW w:w="704" w:type="dxa"/>
            <w:noWrap/>
            <w:tcMar>
              <w:left w:w="0" w:type="dxa"/>
              <w:right w:w="0" w:type="dxa"/>
            </w:tcMar>
            <w:hideMark/>
          </w:tcPr>
          <w:p w14:paraId="4CDB4963"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39B38DA" w14:textId="77777777" w:rsidR="00952CB9" w:rsidRPr="00905C5C" w:rsidRDefault="00952CB9" w:rsidP="00952CB9">
            <w:pPr>
              <w:ind w:left="113"/>
              <w:rPr>
                <w:rFonts w:cstheme="minorHAnsi"/>
                <w:sz w:val="16"/>
                <w:szCs w:val="16"/>
              </w:rPr>
            </w:pPr>
            <w:r w:rsidRPr="00905C5C">
              <w:rPr>
                <w:rFonts w:cstheme="minorHAnsi"/>
                <w:sz w:val="16"/>
                <w:szCs w:val="16"/>
              </w:rPr>
              <w:t>757</w:t>
            </w:r>
          </w:p>
        </w:tc>
        <w:tc>
          <w:tcPr>
            <w:tcW w:w="1276" w:type="dxa"/>
            <w:noWrap/>
            <w:tcMar>
              <w:left w:w="0" w:type="dxa"/>
              <w:right w:w="0" w:type="dxa"/>
            </w:tcMar>
            <w:hideMark/>
          </w:tcPr>
          <w:p w14:paraId="44E0CD86"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0746961B" w14:textId="77777777" w:rsidR="00952CB9" w:rsidRDefault="00952CB9" w:rsidP="00952CB9">
            <w:pPr>
              <w:ind w:left="113"/>
              <w:rPr>
                <w:rFonts w:cstheme="minorHAnsi"/>
                <w:sz w:val="16"/>
                <w:szCs w:val="16"/>
              </w:rPr>
            </w:pPr>
            <w:r w:rsidRPr="00905C5C">
              <w:rPr>
                <w:rFonts w:cstheme="minorHAnsi"/>
                <w:sz w:val="16"/>
                <w:szCs w:val="16"/>
              </w:rPr>
              <w:t>The impact can be very significant, but it can be absorbed by using data already in use. In the other case we anticipate a significant impact in the data collection in terms of resources and time in comparison to the simple current Cost and Past Performance data collection.</w:t>
            </w:r>
          </w:p>
          <w:p w14:paraId="274F869C" w14:textId="77777777" w:rsidR="00952CB9" w:rsidRDefault="00952CB9" w:rsidP="00952CB9">
            <w:pPr>
              <w:ind w:left="113"/>
              <w:rPr>
                <w:rFonts w:cstheme="minorHAnsi"/>
                <w:sz w:val="16"/>
                <w:szCs w:val="16"/>
              </w:rPr>
            </w:pPr>
          </w:p>
          <w:p w14:paraId="63E50B0A" w14:textId="77777777" w:rsidR="00952CB9" w:rsidRDefault="00952CB9" w:rsidP="00952CB9">
            <w:pPr>
              <w:ind w:left="113"/>
              <w:rPr>
                <w:rFonts w:cstheme="minorHAnsi"/>
                <w:sz w:val="16"/>
                <w:szCs w:val="16"/>
              </w:rPr>
            </w:pPr>
          </w:p>
          <w:p w14:paraId="4E09E56C" w14:textId="77777777" w:rsidR="00952CB9" w:rsidRDefault="00952CB9" w:rsidP="00952CB9">
            <w:pPr>
              <w:ind w:left="113"/>
              <w:rPr>
                <w:rFonts w:cstheme="minorHAnsi"/>
                <w:sz w:val="16"/>
                <w:szCs w:val="16"/>
              </w:rPr>
            </w:pPr>
          </w:p>
          <w:p w14:paraId="31D087B3" w14:textId="77777777" w:rsidR="00952CB9" w:rsidRDefault="00952CB9" w:rsidP="00952CB9">
            <w:pPr>
              <w:ind w:left="113"/>
              <w:rPr>
                <w:rFonts w:cstheme="minorHAnsi"/>
                <w:sz w:val="16"/>
                <w:szCs w:val="16"/>
              </w:rPr>
            </w:pPr>
          </w:p>
          <w:p w14:paraId="21124489" w14:textId="77777777" w:rsidR="00952CB9" w:rsidRDefault="00952CB9" w:rsidP="00952CB9">
            <w:pPr>
              <w:ind w:left="113"/>
              <w:rPr>
                <w:rFonts w:cstheme="minorHAnsi"/>
                <w:sz w:val="16"/>
                <w:szCs w:val="16"/>
              </w:rPr>
            </w:pPr>
          </w:p>
          <w:p w14:paraId="177E32A5" w14:textId="77777777" w:rsidR="00952CB9" w:rsidRDefault="00952CB9" w:rsidP="00952CB9">
            <w:pPr>
              <w:ind w:left="113"/>
              <w:rPr>
                <w:rFonts w:cstheme="minorHAnsi"/>
                <w:sz w:val="16"/>
                <w:szCs w:val="16"/>
              </w:rPr>
            </w:pPr>
          </w:p>
          <w:p w14:paraId="70CBB693" w14:textId="77777777" w:rsidR="00952CB9" w:rsidRDefault="00952CB9" w:rsidP="00952CB9">
            <w:pPr>
              <w:ind w:left="113"/>
              <w:rPr>
                <w:rFonts w:cstheme="minorHAnsi"/>
                <w:sz w:val="16"/>
                <w:szCs w:val="16"/>
              </w:rPr>
            </w:pPr>
          </w:p>
          <w:p w14:paraId="7F396EB5"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3AD1E395" w14:textId="77777777" w:rsidR="00952CB9" w:rsidRDefault="00952CB9" w:rsidP="00952CB9">
            <w:pPr>
              <w:ind w:left="113"/>
              <w:rPr>
                <w:rFonts w:cstheme="minorHAnsi"/>
                <w:sz w:val="16"/>
                <w:szCs w:val="16"/>
              </w:rPr>
            </w:pPr>
            <w:r>
              <w:rPr>
                <w:rFonts w:cstheme="minorHAnsi"/>
                <w:sz w:val="16"/>
                <w:szCs w:val="16"/>
              </w:rPr>
              <w:t>EIOPA adopted a simplified approach which is based on fewer indicators, and these have been selected considering data availability and requires non-PRIIPS KID data only when strictly necessary to consider product specificities.</w:t>
            </w:r>
          </w:p>
          <w:p w14:paraId="30EF856C" w14:textId="77777777" w:rsidR="00952CB9" w:rsidRDefault="00952CB9" w:rsidP="00952CB9">
            <w:pPr>
              <w:ind w:left="113"/>
              <w:rPr>
                <w:rFonts w:cstheme="minorHAnsi"/>
                <w:sz w:val="16"/>
                <w:szCs w:val="16"/>
              </w:rPr>
            </w:pPr>
          </w:p>
          <w:p w14:paraId="5304A78A" w14:textId="77777777" w:rsidR="00952CB9" w:rsidRDefault="00952CB9" w:rsidP="00952CB9">
            <w:pPr>
              <w:ind w:left="113"/>
              <w:rPr>
                <w:rFonts w:cstheme="minorHAnsi"/>
                <w:sz w:val="16"/>
                <w:szCs w:val="16"/>
              </w:rPr>
            </w:pPr>
            <w:r w:rsidRPr="002063E6">
              <w:rPr>
                <w:rFonts w:cstheme="minorHAnsi"/>
                <w:sz w:val="16"/>
                <w:szCs w:val="16"/>
              </w:rPr>
              <w:t>To limit reporting burden, EIOPA will rely on the existing annual CPP report whose questionnaire will be adjusted and refined to make the data useful for VfM benchmarks.</w:t>
            </w:r>
            <w:r>
              <w:rPr>
                <w:rFonts w:cstheme="minorHAnsi"/>
                <w:sz w:val="16"/>
                <w:szCs w:val="16"/>
              </w:rPr>
              <w:t xml:space="preserve"> </w:t>
            </w:r>
          </w:p>
          <w:p w14:paraId="749C2FE6" w14:textId="77777777" w:rsidR="00952CB9" w:rsidRDefault="00952CB9" w:rsidP="00952CB9">
            <w:pPr>
              <w:ind w:left="113"/>
              <w:rPr>
                <w:rFonts w:cstheme="minorHAnsi"/>
                <w:sz w:val="16"/>
                <w:szCs w:val="16"/>
              </w:rPr>
            </w:pPr>
          </w:p>
          <w:p w14:paraId="3E8006BF" w14:textId="1CF59DE7" w:rsidR="00952CB9" w:rsidRDefault="00952CB9" w:rsidP="00952CB9">
            <w:pPr>
              <w:ind w:left="113"/>
              <w:rPr>
                <w:rFonts w:cstheme="minorHAnsi"/>
                <w:sz w:val="16"/>
                <w:szCs w:val="16"/>
              </w:rPr>
            </w:pPr>
            <w:r>
              <w:rPr>
                <w:rFonts w:cstheme="minorHAnsi"/>
                <w:sz w:val="16"/>
                <w:szCs w:val="16"/>
              </w:rPr>
              <w:t>The reduction of VfM indicators, if compared to the public consultation, will result in more limited data collection/less entry points to produce indicators.</w:t>
            </w:r>
          </w:p>
          <w:p w14:paraId="2A38A82B" w14:textId="719A71EF" w:rsidR="00952CB9" w:rsidRPr="00905C5C" w:rsidRDefault="00952CB9" w:rsidP="00952CB9">
            <w:pPr>
              <w:ind w:left="113"/>
              <w:rPr>
                <w:rFonts w:cstheme="minorHAnsi"/>
                <w:sz w:val="16"/>
                <w:szCs w:val="16"/>
              </w:rPr>
            </w:pPr>
          </w:p>
        </w:tc>
      </w:tr>
      <w:tr w:rsidR="00952CB9" w:rsidRPr="00905C5C" w14:paraId="3ECB6E7B" w14:textId="5A98375C" w:rsidTr="00E723BE">
        <w:trPr>
          <w:trHeight w:val="20"/>
        </w:trPr>
        <w:tc>
          <w:tcPr>
            <w:tcW w:w="704" w:type="dxa"/>
            <w:noWrap/>
            <w:tcMar>
              <w:left w:w="0" w:type="dxa"/>
              <w:right w:w="0" w:type="dxa"/>
            </w:tcMar>
            <w:hideMark/>
          </w:tcPr>
          <w:p w14:paraId="1AD5EC7D"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BDE2EA3" w14:textId="77777777" w:rsidR="00952CB9" w:rsidRPr="00905C5C" w:rsidRDefault="00952CB9" w:rsidP="00952CB9">
            <w:pPr>
              <w:ind w:left="113"/>
              <w:rPr>
                <w:rFonts w:cstheme="minorHAnsi"/>
                <w:sz w:val="16"/>
                <w:szCs w:val="16"/>
              </w:rPr>
            </w:pPr>
            <w:r w:rsidRPr="00905C5C">
              <w:rPr>
                <w:rFonts w:cstheme="minorHAnsi"/>
                <w:sz w:val="16"/>
                <w:szCs w:val="16"/>
              </w:rPr>
              <w:t>758</w:t>
            </w:r>
          </w:p>
        </w:tc>
        <w:tc>
          <w:tcPr>
            <w:tcW w:w="1276" w:type="dxa"/>
            <w:noWrap/>
            <w:tcMar>
              <w:left w:w="0" w:type="dxa"/>
              <w:right w:w="0" w:type="dxa"/>
            </w:tcMar>
            <w:hideMark/>
          </w:tcPr>
          <w:p w14:paraId="35AFD1AC"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350B7EA3" w14:textId="77777777" w:rsidR="00952CB9" w:rsidRPr="00905C5C" w:rsidRDefault="00952CB9" w:rsidP="00952CB9">
            <w:pPr>
              <w:ind w:left="113"/>
              <w:rPr>
                <w:rFonts w:cstheme="minorHAnsi"/>
                <w:sz w:val="16"/>
                <w:szCs w:val="16"/>
              </w:rPr>
            </w:pPr>
            <w:r w:rsidRPr="00905C5C">
              <w:rPr>
                <w:rFonts w:cstheme="minorHAnsi"/>
                <w:sz w:val="16"/>
                <w:szCs w:val="16"/>
              </w:rPr>
              <w:t>Given the analysis mentioned above, yes, the impacts could be very significant since all actors would calculate indicators for all products and their options. This relates to the clustering and indicator modalities.</w:t>
            </w:r>
          </w:p>
        </w:tc>
        <w:tc>
          <w:tcPr>
            <w:tcW w:w="4394" w:type="dxa"/>
            <w:tcMar>
              <w:left w:w="0" w:type="dxa"/>
              <w:right w:w="0" w:type="dxa"/>
            </w:tcMar>
          </w:tcPr>
          <w:p w14:paraId="3F8AB41C" w14:textId="77777777" w:rsidR="00952CB9" w:rsidRPr="00331870" w:rsidRDefault="00952CB9" w:rsidP="00952CB9">
            <w:pPr>
              <w:ind w:left="113"/>
              <w:rPr>
                <w:rFonts w:cstheme="minorHAnsi"/>
                <w:sz w:val="16"/>
                <w:szCs w:val="16"/>
              </w:rPr>
            </w:pPr>
            <w:r w:rsidRPr="00331870">
              <w:rPr>
                <w:rFonts w:cstheme="minorHAnsi"/>
                <w:sz w:val="16"/>
                <w:szCs w:val="16"/>
              </w:rPr>
              <w:t xml:space="preserve">To avoid overly granular reporting, EIOPA’s revised methodology would not require individual information on each asset, but instead on the investment strategy. </w:t>
            </w:r>
          </w:p>
          <w:p w14:paraId="472C7901" w14:textId="77777777" w:rsidR="00952CB9" w:rsidRPr="00331870" w:rsidRDefault="00952CB9" w:rsidP="00952CB9">
            <w:pPr>
              <w:ind w:left="113"/>
              <w:rPr>
                <w:rFonts w:cstheme="minorHAnsi"/>
                <w:sz w:val="16"/>
                <w:szCs w:val="16"/>
              </w:rPr>
            </w:pPr>
          </w:p>
          <w:p w14:paraId="102AE53F" w14:textId="77777777" w:rsidR="00952CB9" w:rsidRPr="00331870" w:rsidRDefault="00952CB9" w:rsidP="00952CB9">
            <w:pPr>
              <w:ind w:left="113"/>
              <w:rPr>
                <w:rFonts w:cstheme="minorHAnsi"/>
                <w:sz w:val="16"/>
                <w:szCs w:val="16"/>
              </w:rPr>
            </w:pPr>
            <w:r w:rsidRPr="00331870">
              <w:rPr>
                <w:rFonts w:cstheme="minorHAnsi"/>
                <w:sz w:val="16"/>
                <w:szCs w:val="16"/>
              </w:rPr>
              <w:t xml:space="preserve">For MOPs data collection, EIOPA revised its’ methodology to have a lower number of clusters with representative data collection on the most sold, most expensive and cheapest combination for each cluster, reducing the reporting burden significantly from Option 2. </w:t>
            </w:r>
          </w:p>
          <w:p w14:paraId="58A9591C" w14:textId="77777777" w:rsidR="00952CB9" w:rsidRPr="00331870" w:rsidRDefault="00952CB9" w:rsidP="00952CB9">
            <w:pPr>
              <w:ind w:left="113"/>
              <w:rPr>
                <w:rFonts w:cstheme="minorHAnsi"/>
                <w:sz w:val="16"/>
                <w:szCs w:val="16"/>
              </w:rPr>
            </w:pPr>
          </w:p>
          <w:p w14:paraId="1C90B80A" w14:textId="62AD5E7D" w:rsidR="00952CB9" w:rsidRPr="00905C5C" w:rsidRDefault="00952CB9" w:rsidP="00952CB9">
            <w:pPr>
              <w:ind w:left="113"/>
              <w:rPr>
                <w:rFonts w:cstheme="minorHAnsi"/>
                <w:sz w:val="16"/>
                <w:szCs w:val="16"/>
              </w:rPr>
            </w:pPr>
            <w:r w:rsidRPr="00331870">
              <w:rPr>
                <w:rFonts w:cstheme="minorHAnsi"/>
                <w:sz w:val="16"/>
                <w:szCs w:val="16"/>
              </w:rPr>
              <w:t xml:space="preserve">EIOPA recognises that the selection of the most expensive and cheapest option may apply to all investment options, for which reason the selection for reporting will focus on accessible, simple metrics like RIY and GWP. </w:t>
            </w:r>
          </w:p>
        </w:tc>
      </w:tr>
      <w:tr w:rsidR="00952CB9" w:rsidRPr="00905C5C" w14:paraId="507DE5AD" w14:textId="76F11585" w:rsidTr="00E723BE">
        <w:trPr>
          <w:trHeight w:val="20"/>
        </w:trPr>
        <w:tc>
          <w:tcPr>
            <w:tcW w:w="704" w:type="dxa"/>
            <w:noWrap/>
            <w:tcMar>
              <w:left w:w="0" w:type="dxa"/>
              <w:right w:w="0" w:type="dxa"/>
            </w:tcMar>
            <w:hideMark/>
          </w:tcPr>
          <w:p w14:paraId="1D5A3024"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27F5852F" w14:textId="77777777" w:rsidR="00952CB9" w:rsidRPr="00905C5C" w:rsidRDefault="00952CB9" w:rsidP="00952CB9">
            <w:pPr>
              <w:ind w:left="113"/>
              <w:rPr>
                <w:rFonts w:cstheme="minorHAnsi"/>
                <w:sz w:val="16"/>
                <w:szCs w:val="16"/>
              </w:rPr>
            </w:pPr>
            <w:r w:rsidRPr="00905C5C">
              <w:rPr>
                <w:rFonts w:cstheme="minorHAnsi"/>
                <w:sz w:val="16"/>
                <w:szCs w:val="16"/>
              </w:rPr>
              <w:t>759</w:t>
            </w:r>
          </w:p>
        </w:tc>
        <w:tc>
          <w:tcPr>
            <w:tcW w:w="1276" w:type="dxa"/>
            <w:noWrap/>
            <w:tcMar>
              <w:left w:w="0" w:type="dxa"/>
              <w:right w:w="0" w:type="dxa"/>
            </w:tcMar>
            <w:hideMark/>
          </w:tcPr>
          <w:p w14:paraId="11032715"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40FEFD49" w14:textId="77777777" w:rsidR="00952CB9" w:rsidRPr="00905C5C" w:rsidRDefault="00952CB9" w:rsidP="00952CB9">
            <w:pPr>
              <w:ind w:left="113"/>
              <w:rPr>
                <w:rFonts w:cstheme="minorHAnsi"/>
                <w:sz w:val="16"/>
                <w:szCs w:val="16"/>
              </w:rPr>
            </w:pPr>
            <w:r w:rsidRPr="00905C5C">
              <w:rPr>
                <w:rFonts w:cstheme="minorHAnsi"/>
                <w:sz w:val="16"/>
                <w:szCs w:val="16"/>
              </w:rPr>
              <w:t>We do foresee a significant impact in the data collection in terms of resources and time in comparison to the simple current Cost and Past Performance data collection, without a real improvement in terms of consumer protection. Due to its own limitations pointed out in previous questions, we consider that there should be a simpler methodology to detect outliers, based on the fact that national authorities know their national market very well and are generally already able to do so. This EIOPA proposal is too complex and heavy system and supervisors should think about simpler systems to address outliers.</w:t>
            </w:r>
          </w:p>
        </w:tc>
        <w:tc>
          <w:tcPr>
            <w:tcW w:w="4394" w:type="dxa"/>
            <w:tcMar>
              <w:left w:w="0" w:type="dxa"/>
              <w:right w:w="0" w:type="dxa"/>
            </w:tcMar>
          </w:tcPr>
          <w:p w14:paraId="19D390DF" w14:textId="4FCF7F98"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63E8F75A" w14:textId="646970BC" w:rsidTr="00E723BE">
        <w:trPr>
          <w:trHeight w:val="20"/>
        </w:trPr>
        <w:tc>
          <w:tcPr>
            <w:tcW w:w="704" w:type="dxa"/>
            <w:noWrap/>
            <w:tcMar>
              <w:left w:w="0" w:type="dxa"/>
              <w:right w:w="0" w:type="dxa"/>
            </w:tcMar>
            <w:hideMark/>
          </w:tcPr>
          <w:p w14:paraId="08E0F72A"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3976CD84" w14:textId="77777777" w:rsidR="00952CB9" w:rsidRPr="00905C5C" w:rsidRDefault="00952CB9" w:rsidP="00952CB9">
            <w:pPr>
              <w:ind w:left="113"/>
              <w:rPr>
                <w:rFonts w:cstheme="minorHAnsi"/>
                <w:sz w:val="16"/>
                <w:szCs w:val="16"/>
              </w:rPr>
            </w:pPr>
            <w:r w:rsidRPr="00905C5C">
              <w:rPr>
                <w:rFonts w:cstheme="minorHAnsi"/>
                <w:sz w:val="16"/>
                <w:szCs w:val="16"/>
              </w:rPr>
              <w:t>760</w:t>
            </w:r>
          </w:p>
        </w:tc>
        <w:tc>
          <w:tcPr>
            <w:tcW w:w="1276" w:type="dxa"/>
            <w:noWrap/>
            <w:tcMar>
              <w:left w:w="0" w:type="dxa"/>
              <w:right w:w="0" w:type="dxa"/>
            </w:tcMar>
            <w:hideMark/>
          </w:tcPr>
          <w:p w14:paraId="1DB710D4"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130D609F" w14:textId="77777777" w:rsidR="00952CB9" w:rsidRPr="00905C5C" w:rsidRDefault="00952CB9" w:rsidP="00952CB9">
            <w:pPr>
              <w:ind w:left="113"/>
              <w:rPr>
                <w:rFonts w:cstheme="minorHAnsi"/>
                <w:sz w:val="16"/>
                <w:szCs w:val="16"/>
              </w:rPr>
            </w:pPr>
            <w:r w:rsidRPr="00905C5C">
              <w:rPr>
                <w:rFonts w:cstheme="minorHAnsi"/>
                <w:sz w:val="16"/>
                <w:szCs w:val="16"/>
              </w:rPr>
              <w:t>Yes, both resources and time allocated will increase, should the scope of the new data collection for the Costs &amp; Past Performance report be broadened and this requires different and more granular data.</w:t>
            </w:r>
          </w:p>
        </w:tc>
        <w:tc>
          <w:tcPr>
            <w:tcW w:w="4394" w:type="dxa"/>
            <w:tcMar>
              <w:left w:w="0" w:type="dxa"/>
              <w:right w:w="0" w:type="dxa"/>
            </w:tcMar>
          </w:tcPr>
          <w:p w14:paraId="668378A4"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5CB824D0" w14:textId="77777777" w:rsidR="00952CB9" w:rsidRPr="003B6EFF" w:rsidRDefault="00952CB9" w:rsidP="00952CB9">
            <w:pPr>
              <w:ind w:left="113"/>
              <w:rPr>
                <w:rFonts w:cstheme="minorHAnsi"/>
                <w:sz w:val="16"/>
                <w:szCs w:val="16"/>
              </w:rPr>
            </w:pPr>
          </w:p>
          <w:p w14:paraId="3C16BF34" w14:textId="1F69155C" w:rsidR="00952CB9" w:rsidRPr="00905C5C"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tc>
      </w:tr>
      <w:tr w:rsidR="00952CB9" w:rsidRPr="00905C5C" w14:paraId="315BAF10" w14:textId="4FB1FEBD" w:rsidTr="00E723BE">
        <w:trPr>
          <w:trHeight w:val="20"/>
        </w:trPr>
        <w:tc>
          <w:tcPr>
            <w:tcW w:w="704" w:type="dxa"/>
            <w:noWrap/>
            <w:tcMar>
              <w:left w:w="0" w:type="dxa"/>
              <w:right w:w="0" w:type="dxa"/>
            </w:tcMar>
            <w:hideMark/>
          </w:tcPr>
          <w:p w14:paraId="7B662B62"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199B39D4" w14:textId="77777777" w:rsidR="00952CB9" w:rsidRPr="00905C5C" w:rsidRDefault="00952CB9" w:rsidP="00952CB9">
            <w:pPr>
              <w:ind w:left="113"/>
              <w:rPr>
                <w:rFonts w:cstheme="minorHAnsi"/>
                <w:sz w:val="16"/>
                <w:szCs w:val="16"/>
              </w:rPr>
            </w:pPr>
            <w:r w:rsidRPr="00905C5C">
              <w:rPr>
                <w:rFonts w:cstheme="minorHAnsi"/>
                <w:sz w:val="16"/>
                <w:szCs w:val="16"/>
              </w:rPr>
              <w:t>761</w:t>
            </w:r>
          </w:p>
        </w:tc>
        <w:tc>
          <w:tcPr>
            <w:tcW w:w="1276" w:type="dxa"/>
            <w:noWrap/>
            <w:tcMar>
              <w:left w:w="0" w:type="dxa"/>
              <w:right w:w="0" w:type="dxa"/>
            </w:tcMar>
            <w:hideMark/>
          </w:tcPr>
          <w:p w14:paraId="73062ACB"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4EA4911A" w14:textId="77777777" w:rsidR="00952CB9" w:rsidRPr="00905C5C" w:rsidRDefault="00952CB9" w:rsidP="00952CB9">
            <w:pPr>
              <w:ind w:left="113"/>
              <w:rPr>
                <w:rFonts w:cstheme="minorHAnsi"/>
                <w:sz w:val="16"/>
                <w:szCs w:val="16"/>
              </w:rPr>
            </w:pPr>
            <w:r w:rsidRPr="00905C5C">
              <w:rPr>
                <w:rFonts w:cstheme="minorHAnsi"/>
                <w:sz w:val="16"/>
                <w:szCs w:val="16"/>
              </w:rPr>
              <w:t>Yes, both resources and time allocated will increase, should the scope of the new data collection for the Costs &amp; Past Performance report be broadened and this requires different and more granular data.</w:t>
            </w:r>
          </w:p>
        </w:tc>
        <w:tc>
          <w:tcPr>
            <w:tcW w:w="4394" w:type="dxa"/>
            <w:tcMar>
              <w:left w:w="0" w:type="dxa"/>
              <w:right w:w="0" w:type="dxa"/>
            </w:tcMar>
          </w:tcPr>
          <w:p w14:paraId="7A86721F" w14:textId="21ECEAC4"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0130A17" w14:textId="12D50AD2" w:rsidTr="00E723BE">
        <w:trPr>
          <w:trHeight w:val="20"/>
        </w:trPr>
        <w:tc>
          <w:tcPr>
            <w:tcW w:w="704" w:type="dxa"/>
            <w:noWrap/>
            <w:tcMar>
              <w:left w:w="0" w:type="dxa"/>
              <w:right w:w="0" w:type="dxa"/>
            </w:tcMar>
            <w:hideMark/>
          </w:tcPr>
          <w:p w14:paraId="2557D26E"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353082BB" w14:textId="77777777" w:rsidR="00952CB9" w:rsidRPr="00905C5C" w:rsidRDefault="00952CB9" w:rsidP="00952CB9">
            <w:pPr>
              <w:ind w:left="113"/>
              <w:rPr>
                <w:rFonts w:cstheme="minorHAnsi"/>
                <w:sz w:val="16"/>
                <w:szCs w:val="16"/>
              </w:rPr>
            </w:pPr>
            <w:r w:rsidRPr="00905C5C">
              <w:rPr>
                <w:rFonts w:cstheme="minorHAnsi"/>
                <w:sz w:val="16"/>
                <w:szCs w:val="16"/>
              </w:rPr>
              <w:t>762</w:t>
            </w:r>
          </w:p>
        </w:tc>
        <w:tc>
          <w:tcPr>
            <w:tcW w:w="1276" w:type="dxa"/>
            <w:noWrap/>
            <w:tcMar>
              <w:left w:w="0" w:type="dxa"/>
              <w:right w:w="0" w:type="dxa"/>
            </w:tcMar>
            <w:hideMark/>
          </w:tcPr>
          <w:p w14:paraId="2113FF53"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1736E042" w14:textId="2CE8B062" w:rsidR="00952CB9" w:rsidRPr="00905C5C" w:rsidRDefault="00952CB9" w:rsidP="00952CB9">
            <w:pPr>
              <w:ind w:left="113"/>
              <w:rPr>
                <w:rFonts w:cstheme="minorHAnsi"/>
                <w:sz w:val="16"/>
                <w:szCs w:val="16"/>
              </w:rPr>
            </w:pPr>
            <w:r w:rsidRPr="00905C5C">
              <w:rPr>
                <w:rFonts w:cstheme="minorHAnsi"/>
                <w:sz w:val="16"/>
                <w:szCs w:val="16"/>
              </w:rPr>
              <w:t>It seems that both resources and time allocated will increase, should the scope of the new data collection for the Costs &amp; Past Performance report be broadened and requires different and more granular data.</w:t>
            </w:r>
            <w:r w:rsidRPr="00905C5C">
              <w:rPr>
                <w:rFonts w:cstheme="minorHAnsi"/>
                <w:sz w:val="16"/>
                <w:szCs w:val="16"/>
              </w:rPr>
              <w:br/>
            </w:r>
            <w:r w:rsidRPr="00905C5C">
              <w:rPr>
                <w:rFonts w:cstheme="minorHAnsi"/>
                <w:sz w:val="16"/>
                <w:szCs w:val="16"/>
              </w:rPr>
              <w:br/>
              <w:t>This is because any changes to the data collection would ultimately lead to massive adjustments in the reporting processes already in place, a reassessment of regulatory compliance systems, as well as considerable time for companies to familiarize themselves with the new questionnaire.</w:t>
            </w:r>
            <w:r w:rsidRPr="00905C5C">
              <w:rPr>
                <w:rFonts w:cstheme="minorHAnsi"/>
                <w:sz w:val="16"/>
                <w:szCs w:val="16"/>
              </w:rPr>
              <w:br/>
            </w:r>
            <w:r w:rsidRPr="00905C5C">
              <w:rPr>
                <w:rFonts w:cstheme="minorHAnsi"/>
                <w:sz w:val="16"/>
                <w:szCs w:val="16"/>
              </w:rPr>
              <w:br/>
              <w:t>It’s not clear what will be modified, for which benchmarks? Under how many clusters?</w:t>
            </w:r>
            <w:r w:rsidRPr="00905C5C">
              <w:rPr>
                <w:rFonts w:cstheme="minorHAnsi"/>
                <w:sz w:val="16"/>
                <w:szCs w:val="16"/>
              </w:rPr>
              <w:br/>
            </w:r>
            <w:r w:rsidRPr="00905C5C">
              <w:rPr>
                <w:rFonts w:cstheme="minorHAnsi"/>
                <w:sz w:val="16"/>
                <w:szCs w:val="16"/>
              </w:rPr>
              <w:br/>
              <w:t>Assuralia would like to raise the need of stability, a methodology that could be reviewed each 2 years seems not reliable. We need to avoid too many changes in order to gain continuity in the process.</w:t>
            </w:r>
          </w:p>
        </w:tc>
        <w:tc>
          <w:tcPr>
            <w:tcW w:w="4394" w:type="dxa"/>
            <w:tcMar>
              <w:left w:w="0" w:type="dxa"/>
              <w:right w:w="0" w:type="dxa"/>
            </w:tcMar>
          </w:tcPr>
          <w:p w14:paraId="7556CF70" w14:textId="77777777" w:rsidR="00952CB9" w:rsidRDefault="00952CB9" w:rsidP="00952CB9">
            <w:pPr>
              <w:ind w:left="113"/>
              <w:rPr>
                <w:rFonts w:cstheme="minorHAnsi"/>
                <w:sz w:val="16"/>
                <w:szCs w:val="16"/>
              </w:rPr>
            </w:pPr>
            <w:r>
              <w:rPr>
                <w:rFonts w:cstheme="minorHAnsi"/>
                <w:sz w:val="16"/>
                <w:szCs w:val="16"/>
              </w:rPr>
              <w:t xml:space="preserve">See above. </w:t>
            </w:r>
          </w:p>
          <w:p w14:paraId="3293B5AC" w14:textId="77777777" w:rsidR="00952CB9" w:rsidRDefault="00952CB9" w:rsidP="00952CB9">
            <w:pPr>
              <w:ind w:left="113"/>
              <w:rPr>
                <w:rFonts w:cstheme="minorHAnsi"/>
                <w:sz w:val="16"/>
                <w:szCs w:val="16"/>
              </w:rPr>
            </w:pPr>
          </w:p>
          <w:p w14:paraId="4CAE1F78" w14:textId="025DFC01" w:rsidR="00952CB9" w:rsidRDefault="00952CB9" w:rsidP="00952CB9">
            <w:pPr>
              <w:ind w:left="113"/>
              <w:rPr>
                <w:rFonts w:cstheme="minorHAnsi"/>
                <w:sz w:val="16"/>
                <w:szCs w:val="16"/>
              </w:rPr>
            </w:pPr>
            <w:r>
              <w:rPr>
                <w:rFonts w:cstheme="minorHAnsi"/>
                <w:sz w:val="16"/>
                <w:szCs w:val="16"/>
              </w:rPr>
              <w:t>It is to be noted that undertakings would likely not have products in all</w:t>
            </w:r>
            <w:r w:rsidR="00671EF8">
              <w:rPr>
                <w:rFonts w:cstheme="minorHAnsi"/>
                <w:sz w:val="16"/>
                <w:szCs w:val="16"/>
              </w:rPr>
              <w:t xml:space="preserve"> clustering</w:t>
            </w:r>
            <w:r>
              <w:rPr>
                <w:rFonts w:cstheme="minorHAnsi"/>
                <w:sz w:val="16"/>
                <w:szCs w:val="16"/>
              </w:rPr>
              <w:t xml:space="preserve"> categories.</w:t>
            </w:r>
          </w:p>
          <w:p w14:paraId="6DB5D2E8" w14:textId="77777777" w:rsidR="00952CB9" w:rsidRDefault="00952CB9" w:rsidP="00952CB9">
            <w:pPr>
              <w:ind w:left="113"/>
              <w:rPr>
                <w:rFonts w:cstheme="minorHAnsi"/>
                <w:sz w:val="16"/>
                <w:szCs w:val="16"/>
              </w:rPr>
            </w:pPr>
          </w:p>
          <w:p w14:paraId="120CE200" w14:textId="324DBD74" w:rsidR="00952CB9" w:rsidRPr="00905C5C" w:rsidRDefault="00952CB9" w:rsidP="00952CB9">
            <w:pPr>
              <w:ind w:left="113"/>
              <w:rPr>
                <w:rFonts w:cstheme="minorHAnsi"/>
                <w:sz w:val="16"/>
                <w:szCs w:val="16"/>
              </w:rPr>
            </w:pPr>
            <w:r>
              <w:rPr>
                <w:rFonts w:cstheme="minorHAnsi"/>
                <w:sz w:val="16"/>
                <w:szCs w:val="16"/>
              </w:rPr>
              <w:t>EIOPA finds the need to review methodology according to data developments, whilst ensuring revisions occur at justified frequencies and where necessary.</w:t>
            </w:r>
          </w:p>
        </w:tc>
      </w:tr>
      <w:tr w:rsidR="00952CB9" w:rsidRPr="00905C5C" w14:paraId="45D67DF9" w14:textId="1346C6F6" w:rsidTr="00E723BE">
        <w:trPr>
          <w:trHeight w:val="20"/>
        </w:trPr>
        <w:tc>
          <w:tcPr>
            <w:tcW w:w="704" w:type="dxa"/>
            <w:noWrap/>
            <w:tcMar>
              <w:left w:w="0" w:type="dxa"/>
              <w:right w:w="0" w:type="dxa"/>
            </w:tcMar>
            <w:hideMark/>
          </w:tcPr>
          <w:p w14:paraId="3576F756"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2FFB760F" w14:textId="77777777" w:rsidR="00952CB9" w:rsidRPr="00905C5C" w:rsidRDefault="00952CB9" w:rsidP="00952CB9">
            <w:pPr>
              <w:ind w:left="113"/>
              <w:rPr>
                <w:rFonts w:cstheme="minorHAnsi"/>
                <w:sz w:val="16"/>
                <w:szCs w:val="16"/>
              </w:rPr>
            </w:pPr>
            <w:r w:rsidRPr="00905C5C">
              <w:rPr>
                <w:rFonts w:cstheme="minorHAnsi"/>
                <w:sz w:val="16"/>
                <w:szCs w:val="16"/>
              </w:rPr>
              <w:t>763</w:t>
            </w:r>
          </w:p>
        </w:tc>
        <w:tc>
          <w:tcPr>
            <w:tcW w:w="1276" w:type="dxa"/>
            <w:noWrap/>
            <w:tcMar>
              <w:left w:w="0" w:type="dxa"/>
              <w:right w:w="0" w:type="dxa"/>
            </w:tcMar>
            <w:hideMark/>
          </w:tcPr>
          <w:p w14:paraId="5CECF2CB"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092B2B51" w14:textId="77777777" w:rsidR="00952CB9" w:rsidRPr="00905C5C" w:rsidRDefault="00952CB9" w:rsidP="00952CB9">
            <w:pPr>
              <w:ind w:left="113"/>
              <w:rPr>
                <w:rFonts w:cstheme="minorHAnsi"/>
                <w:sz w:val="16"/>
                <w:szCs w:val="16"/>
              </w:rPr>
            </w:pPr>
            <w:r w:rsidRPr="00905C5C">
              <w:rPr>
                <w:rFonts w:cstheme="minorHAnsi"/>
                <w:sz w:val="16"/>
                <w:szCs w:val="16"/>
              </w:rPr>
              <w:t>As mentioned above, this desire to capture the complexity of the offer under option 2 will lead to a complex and costly methodology that will necessarily have an impact on the VfM for the benefit of the saver (see answer to question 21).</w:t>
            </w:r>
          </w:p>
        </w:tc>
        <w:tc>
          <w:tcPr>
            <w:tcW w:w="4394" w:type="dxa"/>
            <w:tcMar>
              <w:left w:w="0" w:type="dxa"/>
              <w:right w:w="0" w:type="dxa"/>
            </w:tcMar>
          </w:tcPr>
          <w:p w14:paraId="1D4B7E3F" w14:textId="1B68A04B" w:rsidR="00952CB9" w:rsidRPr="00905C5C" w:rsidRDefault="00952CB9" w:rsidP="00952CB9">
            <w:pPr>
              <w:ind w:left="113"/>
              <w:rPr>
                <w:rFonts w:cstheme="minorHAnsi"/>
                <w:sz w:val="16"/>
                <w:szCs w:val="16"/>
              </w:rPr>
            </w:pPr>
            <w:r>
              <w:rPr>
                <w:rFonts w:cstheme="minorHAnsi"/>
                <w:sz w:val="16"/>
                <w:szCs w:val="16"/>
              </w:rPr>
              <w:t>Following the public consultation, the methodology has been simplified from Option 2, as noted in earlier responses.</w:t>
            </w:r>
          </w:p>
        </w:tc>
      </w:tr>
      <w:tr w:rsidR="00952CB9" w:rsidRPr="00905C5C" w14:paraId="5FDF9C45" w14:textId="7436F72C" w:rsidTr="00E723BE">
        <w:trPr>
          <w:trHeight w:val="20"/>
        </w:trPr>
        <w:tc>
          <w:tcPr>
            <w:tcW w:w="704" w:type="dxa"/>
            <w:noWrap/>
            <w:tcMar>
              <w:left w:w="0" w:type="dxa"/>
              <w:right w:w="0" w:type="dxa"/>
            </w:tcMar>
            <w:hideMark/>
          </w:tcPr>
          <w:p w14:paraId="50AB8E20" w14:textId="77777777" w:rsidR="00952CB9" w:rsidRPr="00905C5C" w:rsidRDefault="00952CB9" w:rsidP="00952CB9">
            <w:pPr>
              <w:ind w:left="113"/>
              <w:rPr>
                <w:rFonts w:cstheme="minorHAnsi"/>
                <w:sz w:val="16"/>
                <w:szCs w:val="16"/>
              </w:rPr>
            </w:pPr>
            <w:r w:rsidRPr="00905C5C">
              <w:rPr>
                <w:rFonts w:cstheme="minorHAnsi"/>
                <w:sz w:val="16"/>
                <w:szCs w:val="16"/>
              </w:rPr>
              <w:t>22</w:t>
            </w:r>
          </w:p>
        </w:tc>
        <w:tc>
          <w:tcPr>
            <w:tcW w:w="709" w:type="dxa"/>
            <w:noWrap/>
            <w:tcMar>
              <w:left w:w="0" w:type="dxa"/>
              <w:right w:w="0" w:type="dxa"/>
            </w:tcMar>
            <w:hideMark/>
          </w:tcPr>
          <w:p w14:paraId="60784534" w14:textId="77777777" w:rsidR="00952CB9" w:rsidRPr="00905C5C" w:rsidRDefault="00952CB9" w:rsidP="00952CB9">
            <w:pPr>
              <w:ind w:left="113"/>
              <w:rPr>
                <w:rFonts w:cstheme="minorHAnsi"/>
                <w:sz w:val="16"/>
                <w:szCs w:val="16"/>
              </w:rPr>
            </w:pPr>
            <w:r w:rsidRPr="00905C5C">
              <w:rPr>
                <w:rFonts w:cstheme="minorHAnsi"/>
                <w:sz w:val="16"/>
                <w:szCs w:val="16"/>
              </w:rPr>
              <w:t>764</w:t>
            </w:r>
          </w:p>
        </w:tc>
        <w:tc>
          <w:tcPr>
            <w:tcW w:w="1276" w:type="dxa"/>
            <w:noWrap/>
            <w:tcMar>
              <w:left w:w="0" w:type="dxa"/>
              <w:right w:w="0" w:type="dxa"/>
            </w:tcMar>
            <w:hideMark/>
          </w:tcPr>
          <w:p w14:paraId="0103C518"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3124003A" w14:textId="77777777" w:rsidR="00952CB9" w:rsidRDefault="00952CB9" w:rsidP="00952CB9">
            <w:pPr>
              <w:ind w:left="113"/>
              <w:rPr>
                <w:rFonts w:cstheme="minorHAnsi"/>
                <w:sz w:val="16"/>
                <w:szCs w:val="16"/>
              </w:rPr>
            </w:pPr>
            <w:r w:rsidRPr="00905C5C">
              <w:rPr>
                <w:rFonts w:cstheme="minorHAnsi"/>
                <w:sz w:val="16"/>
                <w:szCs w:val="16"/>
              </w:rPr>
              <w:t>As mentioned above, this desire to capture the complexity of the offer under option 2 will lead to a complex and costly methodology that will necessarily have an impact on the VfM for the benefit of the saver (see answer to question 20).</w:t>
            </w:r>
          </w:p>
          <w:p w14:paraId="354D8A56" w14:textId="77777777" w:rsidR="00952CB9" w:rsidRDefault="00952CB9" w:rsidP="00952CB9">
            <w:pPr>
              <w:ind w:left="113"/>
              <w:rPr>
                <w:rFonts w:cstheme="minorHAnsi"/>
                <w:sz w:val="16"/>
                <w:szCs w:val="16"/>
              </w:rPr>
            </w:pPr>
          </w:p>
          <w:p w14:paraId="530A4802" w14:textId="77777777" w:rsidR="00952CB9" w:rsidRDefault="00952CB9" w:rsidP="00952CB9">
            <w:pPr>
              <w:ind w:left="113"/>
              <w:rPr>
                <w:rFonts w:cstheme="minorHAnsi"/>
                <w:sz w:val="16"/>
                <w:szCs w:val="16"/>
              </w:rPr>
            </w:pPr>
          </w:p>
          <w:p w14:paraId="66EFC984" w14:textId="77777777" w:rsidR="00952CB9" w:rsidRDefault="00952CB9" w:rsidP="00952CB9">
            <w:pPr>
              <w:ind w:left="113"/>
              <w:rPr>
                <w:rFonts w:cstheme="minorHAnsi"/>
                <w:sz w:val="16"/>
                <w:szCs w:val="16"/>
              </w:rPr>
            </w:pPr>
          </w:p>
          <w:p w14:paraId="20AC335E" w14:textId="77777777" w:rsidR="00952CB9" w:rsidRDefault="00952CB9" w:rsidP="00952CB9">
            <w:pPr>
              <w:ind w:left="113"/>
              <w:rPr>
                <w:rFonts w:cstheme="minorHAnsi"/>
                <w:sz w:val="16"/>
                <w:szCs w:val="16"/>
              </w:rPr>
            </w:pPr>
          </w:p>
          <w:p w14:paraId="439C5B48" w14:textId="77777777" w:rsidR="00952CB9" w:rsidRDefault="00952CB9" w:rsidP="00952CB9">
            <w:pPr>
              <w:ind w:left="113"/>
              <w:rPr>
                <w:rFonts w:cstheme="minorHAnsi"/>
                <w:sz w:val="16"/>
                <w:szCs w:val="16"/>
              </w:rPr>
            </w:pPr>
          </w:p>
          <w:p w14:paraId="5C640F89" w14:textId="77777777" w:rsidR="00952CB9" w:rsidRDefault="00952CB9" w:rsidP="00952CB9">
            <w:pPr>
              <w:ind w:left="113"/>
              <w:rPr>
                <w:rFonts w:cstheme="minorHAnsi"/>
                <w:sz w:val="16"/>
                <w:szCs w:val="16"/>
              </w:rPr>
            </w:pPr>
          </w:p>
          <w:p w14:paraId="06D424C2" w14:textId="77777777" w:rsidR="00952CB9" w:rsidRDefault="00952CB9" w:rsidP="00952CB9">
            <w:pPr>
              <w:ind w:left="113"/>
              <w:rPr>
                <w:rFonts w:cstheme="minorHAnsi"/>
                <w:sz w:val="16"/>
                <w:szCs w:val="16"/>
              </w:rPr>
            </w:pPr>
          </w:p>
          <w:p w14:paraId="05EDDE3A" w14:textId="77777777" w:rsidR="00952CB9" w:rsidRDefault="00952CB9" w:rsidP="00952CB9">
            <w:pPr>
              <w:ind w:left="113"/>
              <w:rPr>
                <w:rFonts w:cstheme="minorHAnsi"/>
                <w:sz w:val="16"/>
                <w:szCs w:val="16"/>
              </w:rPr>
            </w:pPr>
          </w:p>
          <w:p w14:paraId="0642E4B5" w14:textId="77777777" w:rsidR="00952CB9" w:rsidRDefault="00952CB9" w:rsidP="00952CB9">
            <w:pPr>
              <w:ind w:left="113"/>
              <w:rPr>
                <w:rFonts w:cstheme="minorHAnsi"/>
                <w:sz w:val="16"/>
                <w:szCs w:val="16"/>
              </w:rPr>
            </w:pPr>
          </w:p>
          <w:p w14:paraId="08ACDE19"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7BB54D57" w14:textId="36519055"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32FB93CC" w14:textId="7564F445" w:rsidTr="00E723BE">
        <w:trPr>
          <w:trHeight w:val="20"/>
        </w:trPr>
        <w:tc>
          <w:tcPr>
            <w:tcW w:w="704" w:type="dxa"/>
            <w:noWrap/>
            <w:tcMar>
              <w:left w:w="0" w:type="dxa"/>
              <w:right w:w="0" w:type="dxa"/>
            </w:tcMar>
            <w:hideMark/>
          </w:tcPr>
          <w:p w14:paraId="207AE90C"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264B2D01" w14:textId="77777777" w:rsidR="00952CB9" w:rsidRPr="00905C5C" w:rsidRDefault="00952CB9" w:rsidP="00952CB9">
            <w:pPr>
              <w:ind w:left="113"/>
              <w:rPr>
                <w:rFonts w:cstheme="minorHAnsi"/>
                <w:sz w:val="16"/>
                <w:szCs w:val="16"/>
              </w:rPr>
            </w:pPr>
            <w:r w:rsidRPr="00905C5C">
              <w:rPr>
                <w:rFonts w:cstheme="minorHAnsi"/>
                <w:sz w:val="16"/>
                <w:szCs w:val="16"/>
              </w:rPr>
              <w:t>765</w:t>
            </w:r>
          </w:p>
        </w:tc>
        <w:tc>
          <w:tcPr>
            <w:tcW w:w="1276" w:type="dxa"/>
            <w:noWrap/>
            <w:tcMar>
              <w:left w:w="0" w:type="dxa"/>
              <w:right w:w="0" w:type="dxa"/>
            </w:tcMar>
            <w:hideMark/>
          </w:tcPr>
          <w:p w14:paraId="2D0A4952"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7EAB8CFA" w14:textId="77777777" w:rsidR="00952CB9" w:rsidRPr="00905C5C" w:rsidRDefault="00952CB9" w:rsidP="00952CB9">
            <w:pPr>
              <w:ind w:left="113"/>
              <w:rPr>
                <w:rFonts w:cstheme="minorHAnsi"/>
                <w:sz w:val="16"/>
                <w:szCs w:val="16"/>
              </w:rPr>
            </w:pPr>
            <w:r w:rsidRPr="00905C5C">
              <w:rPr>
                <w:rFonts w:cstheme="minorHAnsi"/>
                <w:sz w:val="16"/>
                <w:szCs w:val="16"/>
              </w:rPr>
              <w:t xml:space="preserve">Given that the methodology is not finalised yet, it is difficult to assess its impact. In any case, we are concerned that this would result in additional reporting burden for companies and increased compliance complexity. </w:t>
            </w:r>
          </w:p>
        </w:tc>
        <w:tc>
          <w:tcPr>
            <w:tcW w:w="4394" w:type="dxa"/>
            <w:tcMar>
              <w:left w:w="0" w:type="dxa"/>
              <w:right w:w="0" w:type="dxa"/>
            </w:tcMar>
          </w:tcPr>
          <w:p w14:paraId="02956AA4" w14:textId="080A2083"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3CFBEA09" w14:textId="2E0C300F" w:rsidR="00952CB9" w:rsidRPr="00905C5C" w:rsidRDefault="00952CB9" w:rsidP="00952CB9">
            <w:pPr>
              <w:ind w:left="113"/>
              <w:rPr>
                <w:rFonts w:cstheme="minorHAnsi"/>
                <w:sz w:val="16"/>
                <w:szCs w:val="16"/>
              </w:rPr>
            </w:pPr>
          </w:p>
        </w:tc>
      </w:tr>
      <w:tr w:rsidR="00952CB9" w:rsidRPr="00905C5C" w14:paraId="1D4F9125" w14:textId="274E358F" w:rsidTr="00E723BE">
        <w:trPr>
          <w:trHeight w:val="20"/>
        </w:trPr>
        <w:tc>
          <w:tcPr>
            <w:tcW w:w="704" w:type="dxa"/>
            <w:noWrap/>
            <w:tcMar>
              <w:left w:w="0" w:type="dxa"/>
              <w:right w:w="0" w:type="dxa"/>
            </w:tcMar>
            <w:hideMark/>
          </w:tcPr>
          <w:p w14:paraId="7861BBDE"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58712DC8" w14:textId="77777777" w:rsidR="00952CB9" w:rsidRPr="00905C5C" w:rsidRDefault="00952CB9" w:rsidP="00952CB9">
            <w:pPr>
              <w:ind w:left="113"/>
              <w:rPr>
                <w:rFonts w:cstheme="minorHAnsi"/>
                <w:sz w:val="16"/>
                <w:szCs w:val="16"/>
              </w:rPr>
            </w:pPr>
            <w:r w:rsidRPr="00905C5C">
              <w:rPr>
                <w:rFonts w:cstheme="minorHAnsi"/>
                <w:sz w:val="16"/>
                <w:szCs w:val="16"/>
              </w:rPr>
              <w:t>766</w:t>
            </w:r>
          </w:p>
        </w:tc>
        <w:tc>
          <w:tcPr>
            <w:tcW w:w="1276" w:type="dxa"/>
            <w:noWrap/>
            <w:tcMar>
              <w:left w:w="0" w:type="dxa"/>
              <w:right w:w="0" w:type="dxa"/>
            </w:tcMar>
            <w:hideMark/>
          </w:tcPr>
          <w:p w14:paraId="08F62E7F"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676273A2" w14:textId="77777777" w:rsidR="00952CB9" w:rsidRPr="00905C5C" w:rsidRDefault="00952CB9" w:rsidP="00952CB9">
            <w:pPr>
              <w:ind w:left="113"/>
              <w:rPr>
                <w:rFonts w:cstheme="minorHAnsi"/>
                <w:sz w:val="16"/>
                <w:szCs w:val="16"/>
              </w:rPr>
            </w:pPr>
            <w:r w:rsidRPr="00905C5C">
              <w:rPr>
                <w:rFonts w:cstheme="minorHAnsi"/>
                <w:sz w:val="16"/>
                <w:szCs w:val="16"/>
              </w:rPr>
              <w:t>As a consumer organisation, any additional data will aid us in our advocacy work which is based on observing the market and its performance. Clusters and their benchmarks would be very helpful to identify market segments that require particular attention.</w:t>
            </w:r>
          </w:p>
        </w:tc>
        <w:tc>
          <w:tcPr>
            <w:tcW w:w="4394" w:type="dxa"/>
            <w:tcMar>
              <w:left w:w="0" w:type="dxa"/>
              <w:right w:w="0" w:type="dxa"/>
            </w:tcMar>
          </w:tcPr>
          <w:p w14:paraId="7E698410" w14:textId="57F5F2F4"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087E4E67" w14:textId="30FC6734" w:rsidTr="00E723BE">
        <w:trPr>
          <w:trHeight w:val="20"/>
        </w:trPr>
        <w:tc>
          <w:tcPr>
            <w:tcW w:w="704" w:type="dxa"/>
            <w:noWrap/>
            <w:tcMar>
              <w:left w:w="0" w:type="dxa"/>
              <w:right w:w="0" w:type="dxa"/>
            </w:tcMar>
            <w:hideMark/>
          </w:tcPr>
          <w:p w14:paraId="107FF1D7"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176D7DD4" w14:textId="77777777" w:rsidR="00952CB9" w:rsidRPr="00905C5C" w:rsidRDefault="00952CB9" w:rsidP="00952CB9">
            <w:pPr>
              <w:ind w:left="113"/>
              <w:rPr>
                <w:rFonts w:cstheme="minorHAnsi"/>
                <w:sz w:val="16"/>
                <w:szCs w:val="16"/>
              </w:rPr>
            </w:pPr>
            <w:r w:rsidRPr="00905C5C">
              <w:rPr>
                <w:rFonts w:cstheme="minorHAnsi"/>
                <w:sz w:val="16"/>
                <w:szCs w:val="16"/>
              </w:rPr>
              <w:t>767</w:t>
            </w:r>
          </w:p>
        </w:tc>
        <w:tc>
          <w:tcPr>
            <w:tcW w:w="1276" w:type="dxa"/>
            <w:noWrap/>
            <w:tcMar>
              <w:left w:w="0" w:type="dxa"/>
              <w:right w:w="0" w:type="dxa"/>
            </w:tcMar>
            <w:hideMark/>
          </w:tcPr>
          <w:p w14:paraId="5E80F4BF"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143A2F36" w14:textId="77777777" w:rsidR="00952CB9" w:rsidRPr="00905C5C" w:rsidRDefault="00952CB9" w:rsidP="00952CB9">
            <w:pPr>
              <w:ind w:left="113"/>
              <w:rPr>
                <w:rFonts w:cstheme="minorHAnsi"/>
                <w:sz w:val="16"/>
                <w:szCs w:val="16"/>
              </w:rPr>
            </w:pPr>
            <w:r w:rsidRPr="00905C5C">
              <w:rPr>
                <w:rFonts w:cstheme="minorHAnsi"/>
                <w:sz w:val="16"/>
                <w:szCs w:val="16"/>
              </w:rPr>
              <w:t>It is difficult to closely assess the impact the EIOPA’s benchmarks would have on French insurance companies since the methodology is not yet finalised and the potential changes to the new Costs &amp; Past Performance questionnaire are not yet clear. However, it seems to us that the EIOPA’s benchmarks would require the collection of thousands of data, which would be very expensive and very burdensome for insurers.</w:t>
            </w:r>
            <w:r w:rsidRPr="00905C5C">
              <w:rPr>
                <w:rFonts w:cstheme="minorHAnsi"/>
                <w:sz w:val="16"/>
                <w:szCs w:val="16"/>
              </w:rPr>
              <w:br/>
            </w:r>
            <w:r w:rsidRPr="00905C5C">
              <w:rPr>
                <w:rFonts w:cstheme="minorHAnsi"/>
                <w:sz w:val="16"/>
                <w:szCs w:val="16"/>
              </w:rPr>
              <w:br/>
              <w:t xml:space="preserve">The industry is highly concerned that the proposed approach would lead to additional reporting burden, increased compliance complexity and more red tape for market participants. </w:t>
            </w:r>
          </w:p>
        </w:tc>
        <w:tc>
          <w:tcPr>
            <w:tcW w:w="4394" w:type="dxa"/>
            <w:tcMar>
              <w:left w:w="0" w:type="dxa"/>
              <w:right w:w="0" w:type="dxa"/>
            </w:tcMar>
          </w:tcPr>
          <w:p w14:paraId="4D06C13D" w14:textId="77777777"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2C3518EA" w14:textId="77777777" w:rsidR="00952CB9" w:rsidRDefault="00952CB9" w:rsidP="00952CB9">
            <w:pPr>
              <w:ind w:left="113"/>
              <w:rPr>
                <w:rFonts w:cstheme="minorHAnsi"/>
                <w:sz w:val="16"/>
                <w:szCs w:val="16"/>
              </w:rPr>
            </w:pPr>
          </w:p>
          <w:p w14:paraId="6871AD95"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6C1D27B6" w14:textId="77777777" w:rsidR="00952CB9" w:rsidRPr="003B6EFF" w:rsidRDefault="00952CB9" w:rsidP="00952CB9">
            <w:pPr>
              <w:ind w:left="113"/>
              <w:rPr>
                <w:rFonts w:cstheme="minorHAnsi"/>
                <w:sz w:val="16"/>
                <w:szCs w:val="16"/>
              </w:rPr>
            </w:pPr>
          </w:p>
          <w:p w14:paraId="5E100670" w14:textId="35895140" w:rsidR="00952CB9" w:rsidRPr="00905C5C"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tc>
      </w:tr>
      <w:tr w:rsidR="00952CB9" w:rsidRPr="00905C5C" w14:paraId="700C75D6" w14:textId="27D3DAA5" w:rsidTr="00E723BE">
        <w:trPr>
          <w:trHeight w:val="20"/>
        </w:trPr>
        <w:tc>
          <w:tcPr>
            <w:tcW w:w="704" w:type="dxa"/>
            <w:noWrap/>
            <w:tcMar>
              <w:left w:w="0" w:type="dxa"/>
              <w:right w:w="0" w:type="dxa"/>
            </w:tcMar>
            <w:hideMark/>
          </w:tcPr>
          <w:p w14:paraId="7092699B"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BEA553F" w14:textId="77777777" w:rsidR="00952CB9" w:rsidRPr="00905C5C" w:rsidRDefault="00952CB9" w:rsidP="00952CB9">
            <w:pPr>
              <w:ind w:left="113"/>
              <w:rPr>
                <w:rFonts w:cstheme="minorHAnsi"/>
                <w:sz w:val="16"/>
                <w:szCs w:val="16"/>
              </w:rPr>
            </w:pPr>
            <w:r w:rsidRPr="00905C5C">
              <w:rPr>
                <w:rFonts w:cstheme="minorHAnsi"/>
                <w:sz w:val="16"/>
                <w:szCs w:val="16"/>
              </w:rPr>
              <w:t>768</w:t>
            </w:r>
          </w:p>
        </w:tc>
        <w:tc>
          <w:tcPr>
            <w:tcW w:w="1276" w:type="dxa"/>
            <w:noWrap/>
            <w:tcMar>
              <w:left w:w="0" w:type="dxa"/>
              <w:right w:w="0" w:type="dxa"/>
            </w:tcMar>
            <w:hideMark/>
          </w:tcPr>
          <w:p w14:paraId="27D52822"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37715673" w14:textId="622838B5" w:rsidR="00952CB9" w:rsidRPr="00905C5C" w:rsidRDefault="00952CB9" w:rsidP="00952CB9">
            <w:pPr>
              <w:ind w:left="113"/>
              <w:rPr>
                <w:rFonts w:cstheme="minorHAnsi"/>
                <w:sz w:val="16"/>
                <w:szCs w:val="16"/>
              </w:rPr>
            </w:pPr>
            <w:r w:rsidRPr="00905C5C">
              <w:rPr>
                <w:rFonts w:cstheme="minorHAnsi"/>
                <w:sz w:val="16"/>
                <w:szCs w:val="16"/>
              </w:rPr>
              <w:t>It is difficult to closely assess the impact the EIOPA’s benchmarks would have on French insurance</w:t>
            </w:r>
            <w:r>
              <w:rPr>
                <w:rFonts w:cstheme="minorHAnsi"/>
                <w:sz w:val="16"/>
                <w:szCs w:val="16"/>
              </w:rPr>
              <w:t xml:space="preserve"> </w:t>
            </w:r>
            <w:r w:rsidRPr="00905C5C">
              <w:rPr>
                <w:rFonts w:cstheme="minorHAnsi"/>
                <w:sz w:val="16"/>
                <w:szCs w:val="16"/>
              </w:rPr>
              <w:t>companies since the methodology has not yet been finalised, and the potential changes to the new Costs &amp;</w:t>
            </w:r>
            <w:r>
              <w:rPr>
                <w:rFonts w:cstheme="minorHAnsi"/>
                <w:sz w:val="16"/>
                <w:szCs w:val="16"/>
              </w:rPr>
              <w:t xml:space="preserve"> </w:t>
            </w:r>
            <w:r w:rsidRPr="00905C5C">
              <w:rPr>
                <w:rFonts w:cstheme="minorHAnsi"/>
                <w:sz w:val="16"/>
                <w:szCs w:val="16"/>
              </w:rPr>
              <w:t>Past Performance questionnaire are not yet clear. However, it seems to us that the EIOPA’s benchmarks</w:t>
            </w:r>
            <w:r>
              <w:rPr>
                <w:rFonts w:cstheme="minorHAnsi"/>
                <w:sz w:val="16"/>
                <w:szCs w:val="16"/>
              </w:rPr>
              <w:t xml:space="preserve"> </w:t>
            </w:r>
            <w:r w:rsidRPr="00905C5C">
              <w:rPr>
                <w:rFonts w:cstheme="minorHAnsi"/>
                <w:sz w:val="16"/>
                <w:szCs w:val="16"/>
              </w:rPr>
              <w:t>would require the collection of thousands of data, which would be very expensive and very burdensome for</w:t>
            </w:r>
            <w:r>
              <w:rPr>
                <w:rFonts w:cstheme="minorHAnsi"/>
                <w:sz w:val="16"/>
                <w:szCs w:val="16"/>
              </w:rPr>
              <w:t xml:space="preserve"> </w:t>
            </w:r>
            <w:r w:rsidRPr="00905C5C">
              <w:rPr>
                <w:rFonts w:cstheme="minorHAnsi"/>
                <w:sz w:val="16"/>
                <w:szCs w:val="16"/>
              </w:rPr>
              <w:t>insurers.</w:t>
            </w:r>
            <w:r w:rsidRPr="00905C5C">
              <w:rPr>
                <w:rFonts w:cstheme="minorHAnsi"/>
                <w:sz w:val="16"/>
                <w:szCs w:val="16"/>
              </w:rPr>
              <w:br/>
            </w:r>
            <w:r w:rsidRPr="00905C5C">
              <w:rPr>
                <w:rFonts w:cstheme="minorHAnsi"/>
                <w:sz w:val="16"/>
                <w:szCs w:val="16"/>
              </w:rPr>
              <w:br/>
              <w:t>The industry is highly concerned that the proposed approach would lead to additional reporting burdens,</w:t>
            </w:r>
            <w:r>
              <w:rPr>
                <w:rFonts w:cstheme="minorHAnsi"/>
                <w:sz w:val="16"/>
                <w:szCs w:val="16"/>
              </w:rPr>
              <w:t xml:space="preserve"> </w:t>
            </w:r>
            <w:r w:rsidRPr="00905C5C">
              <w:rPr>
                <w:rFonts w:cstheme="minorHAnsi"/>
                <w:sz w:val="16"/>
                <w:szCs w:val="16"/>
              </w:rPr>
              <w:t>increased compliance complexity and more red tape for market participants.</w:t>
            </w:r>
          </w:p>
        </w:tc>
        <w:tc>
          <w:tcPr>
            <w:tcW w:w="4394" w:type="dxa"/>
            <w:tcMar>
              <w:left w:w="0" w:type="dxa"/>
              <w:right w:w="0" w:type="dxa"/>
            </w:tcMar>
          </w:tcPr>
          <w:p w14:paraId="0577AB42" w14:textId="5C3CC49A"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9A903B5" w14:textId="5AF1C91C" w:rsidTr="00E723BE">
        <w:trPr>
          <w:trHeight w:val="20"/>
        </w:trPr>
        <w:tc>
          <w:tcPr>
            <w:tcW w:w="704" w:type="dxa"/>
            <w:noWrap/>
            <w:tcMar>
              <w:left w:w="0" w:type="dxa"/>
              <w:right w:w="0" w:type="dxa"/>
            </w:tcMar>
            <w:hideMark/>
          </w:tcPr>
          <w:p w14:paraId="29117CB1"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1EE96626" w14:textId="77777777" w:rsidR="00952CB9" w:rsidRPr="00905C5C" w:rsidRDefault="00952CB9" w:rsidP="00952CB9">
            <w:pPr>
              <w:ind w:left="113"/>
              <w:rPr>
                <w:rFonts w:cstheme="minorHAnsi"/>
                <w:sz w:val="16"/>
                <w:szCs w:val="16"/>
              </w:rPr>
            </w:pPr>
            <w:r w:rsidRPr="00905C5C">
              <w:rPr>
                <w:rFonts w:cstheme="minorHAnsi"/>
                <w:sz w:val="16"/>
                <w:szCs w:val="16"/>
              </w:rPr>
              <w:t>769</w:t>
            </w:r>
          </w:p>
        </w:tc>
        <w:tc>
          <w:tcPr>
            <w:tcW w:w="1276" w:type="dxa"/>
            <w:noWrap/>
            <w:tcMar>
              <w:left w:w="0" w:type="dxa"/>
              <w:right w:w="0" w:type="dxa"/>
            </w:tcMar>
            <w:hideMark/>
          </w:tcPr>
          <w:p w14:paraId="7B007D18"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5CCBF1E3" w14:textId="75202825" w:rsidR="00952CB9" w:rsidRPr="00905C5C" w:rsidRDefault="00952CB9" w:rsidP="00952CB9">
            <w:pPr>
              <w:ind w:left="113"/>
              <w:rPr>
                <w:rFonts w:cstheme="minorHAnsi"/>
                <w:sz w:val="16"/>
                <w:szCs w:val="16"/>
              </w:rPr>
            </w:pPr>
            <w:r w:rsidRPr="00905C5C">
              <w:rPr>
                <w:rFonts w:cstheme="minorHAnsi"/>
                <w:sz w:val="16"/>
                <w:szCs w:val="16"/>
              </w:rPr>
              <w:t>It is difficult to closely assess the impact the EIOPA’s benchmarks would have on French insurance companies since the methodology has not yet been finalised, and the potential changes to the new Costs &amp; Past Performance questionnaire are not yet clear. However, it seems to us that the EIOPA’s benchmarks would require the collection of thousands of data, which would be very expensive and very burdensome for insurers.</w:t>
            </w:r>
            <w:r w:rsidRPr="00905C5C">
              <w:rPr>
                <w:rFonts w:cstheme="minorHAnsi"/>
                <w:sz w:val="16"/>
                <w:szCs w:val="16"/>
              </w:rPr>
              <w:br/>
            </w:r>
            <w:r w:rsidRPr="00905C5C">
              <w:rPr>
                <w:rFonts w:cstheme="minorHAnsi"/>
                <w:sz w:val="16"/>
                <w:szCs w:val="16"/>
              </w:rPr>
              <w:br/>
              <w:t>The industry is highly concerned that the proposed approach would lead to additional reporting burdens, increased compliance complexity and more red tape for market participants.</w:t>
            </w:r>
          </w:p>
        </w:tc>
        <w:tc>
          <w:tcPr>
            <w:tcW w:w="4394" w:type="dxa"/>
            <w:tcMar>
              <w:left w:w="0" w:type="dxa"/>
              <w:right w:w="0" w:type="dxa"/>
            </w:tcMar>
          </w:tcPr>
          <w:p w14:paraId="08BD119D" w14:textId="4BB12BFE"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778E7B0" w14:textId="585970BA" w:rsidTr="00E723BE">
        <w:trPr>
          <w:trHeight w:val="20"/>
        </w:trPr>
        <w:tc>
          <w:tcPr>
            <w:tcW w:w="704" w:type="dxa"/>
            <w:noWrap/>
            <w:tcMar>
              <w:left w:w="0" w:type="dxa"/>
              <w:right w:w="0" w:type="dxa"/>
            </w:tcMar>
            <w:hideMark/>
          </w:tcPr>
          <w:p w14:paraId="44001B9C"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532FF5E1" w14:textId="77777777" w:rsidR="00952CB9" w:rsidRPr="00905C5C" w:rsidRDefault="00952CB9" w:rsidP="00952CB9">
            <w:pPr>
              <w:ind w:left="113"/>
              <w:rPr>
                <w:rFonts w:cstheme="minorHAnsi"/>
                <w:sz w:val="16"/>
                <w:szCs w:val="16"/>
              </w:rPr>
            </w:pPr>
            <w:r w:rsidRPr="00905C5C">
              <w:rPr>
                <w:rFonts w:cstheme="minorHAnsi"/>
                <w:sz w:val="16"/>
                <w:szCs w:val="16"/>
              </w:rPr>
              <w:t>770</w:t>
            </w:r>
          </w:p>
        </w:tc>
        <w:tc>
          <w:tcPr>
            <w:tcW w:w="1276" w:type="dxa"/>
            <w:noWrap/>
            <w:tcMar>
              <w:left w:w="0" w:type="dxa"/>
              <w:right w:w="0" w:type="dxa"/>
            </w:tcMar>
            <w:hideMark/>
          </w:tcPr>
          <w:p w14:paraId="71F89A24"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693E5C60" w14:textId="77777777" w:rsidR="00952CB9" w:rsidRPr="00905C5C" w:rsidRDefault="00952CB9" w:rsidP="00952CB9">
            <w:pPr>
              <w:ind w:left="113"/>
              <w:rPr>
                <w:rFonts w:cstheme="minorHAnsi"/>
                <w:sz w:val="16"/>
                <w:szCs w:val="16"/>
              </w:rPr>
            </w:pPr>
            <w:r w:rsidRPr="00905C5C">
              <w:rPr>
                <w:rFonts w:cstheme="minorHAnsi"/>
                <w:sz w:val="16"/>
                <w:szCs w:val="16"/>
              </w:rPr>
              <w:t>No answer possible.</w:t>
            </w:r>
          </w:p>
        </w:tc>
        <w:tc>
          <w:tcPr>
            <w:tcW w:w="4394" w:type="dxa"/>
            <w:tcMar>
              <w:left w:w="0" w:type="dxa"/>
              <w:right w:w="0" w:type="dxa"/>
            </w:tcMar>
          </w:tcPr>
          <w:p w14:paraId="7A466E5A" w14:textId="6A9974D3"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12E680AB" w14:textId="7B046A47" w:rsidTr="00E723BE">
        <w:trPr>
          <w:trHeight w:val="20"/>
        </w:trPr>
        <w:tc>
          <w:tcPr>
            <w:tcW w:w="704" w:type="dxa"/>
            <w:noWrap/>
            <w:tcMar>
              <w:left w:w="0" w:type="dxa"/>
              <w:right w:w="0" w:type="dxa"/>
            </w:tcMar>
            <w:hideMark/>
          </w:tcPr>
          <w:p w14:paraId="345D0DC6"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70E63FAA" w14:textId="77777777" w:rsidR="00952CB9" w:rsidRPr="00905C5C" w:rsidRDefault="00952CB9" w:rsidP="00952CB9">
            <w:pPr>
              <w:ind w:left="113"/>
              <w:rPr>
                <w:rFonts w:cstheme="minorHAnsi"/>
                <w:sz w:val="16"/>
                <w:szCs w:val="16"/>
              </w:rPr>
            </w:pPr>
            <w:r w:rsidRPr="00905C5C">
              <w:rPr>
                <w:rFonts w:cstheme="minorHAnsi"/>
                <w:sz w:val="16"/>
                <w:szCs w:val="16"/>
              </w:rPr>
              <w:t>771</w:t>
            </w:r>
          </w:p>
        </w:tc>
        <w:tc>
          <w:tcPr>
            <w:tcW w:w="1276" w:type="dxa"/>
            <w:noWrap/>
            <w:tcMar>
              <w:left w:w="0" w:type="dxa"/>
              <w:right w:w="0" w:type="dxa"/>
            </w:tcMar>
            <w:hideMark/>
          </w:tcPr>
          <w:p w14:paraId="4C255BB0"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503B3D63" w14:textId="3929A248" w:rsidR="00952CB9" w:rsidRPr="00905C5C" w:rsidRDefault="00952CB9" w:rsidP="00952CB9">
            <w:pPr>
              <w:ind w:left="113"/>
              <w:rPr>
                <w:rFonts w:cstheme="minorHAnsi"/>
                <w:sz w:val="16"/>
                <w:szCs w:val="16"/>
              </w:rPr>
            </w:pPr>
            <w:r w:rsidRPr="00905C5C">
              <w:rPr>
                <w:rFonts w:cstheme="minorHAnsi"/>
                <w:sz w:val="16"/>
                <w:szCs w:val="16"/>
              </w:rPr>
              <w:t>BETTER FINANCE is a consumer organisation that has among its missions to inform retail investors about the retail investment market, alert policymakers about cases of market failures, and contribute to policy debates about the regulation of, inter alia, retail investments.</w:t>
            </w:r>
            <w:r w:rsidRPr="00905C5C">
              <w:rPr>
                <w:rFonts w:cstheme="minorHAnsi"/>
                <w:sz w:val="16"/>
                <w:szCs w:val="16"/>
              </w:rPr>
              <w:br/>
            </w:r>
            <w:r w:rsidRPr="00905C5C">
              <w:rPr>
                <w:rFonts w:cstheme="minorHAnsi"/>
                <w:sz w:val="16"/>
                <w:szCs w:val="16"/>
              </w:rPr>
              <w:br/>
              <w:t>We pursue this mission through evidence-based advocacy. The benchmarks, provided they are made publicly available, as we call for, would significantly help us in our mission.</w:t>
            </w:r>
          </w:p>
        </w:tc>
        <w:tc>
          <w:tcPr>
            <w:tcW w:w="4394" w:type="dxa"/>
            <w:tcMar>
              <w:left w:w="0" w:type="dxa"/>
              <w:right w:w="0" w:type="dxa"/>
            </w:tcMar>
          </w:tcPr>
          <w:p w14:paraId="736E2219" w14:textId="0A6698BD"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BB71065" w14:textId="631F001B" w:rsidTr="00E723BE">
        <w:trPr>
          <w:trHeight w:val="20"/>
        </w:trPr>
        <w:tc>
          <w:tcPr>
            <w:tcW w:w="704" w:type="dxa"/>
            <w:noWrap/>
            <w:tcMar>
              <w:left w:w="0" w:type="dxa"/>
              <w:right w:w="0" w:type="dxa"/>
            </w:tcMar>
            <w:hideMark/>
          </w:tcPr>
          <w:p w14:paraId="2FE2EA14"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2F3ABF75" w14:textId="77777777" w:rsidR="00952CB9" w:rsidRPr="00905C5C" w:rsidRDefault="00952CB9" w:rsidP="00952CB9">
            <w:pPr>
              <w:ind w:left="113"/>
              <w:rPr>
                <w:rFonts w:cstheme="minorHAnsi"/>
                <w:sz w:val="16"/>
                <w:szCs w:val="16"/>
              </w:rPr>
            </w:pPr>
            <w:r w:rsidRPr="00905C5C">
              <w:rPr>
                <w:rFonts w:cstheme="minorHAnsi"/>
                <w:sz w:val="16"/>
                <w:szCs w:val="16"/>
              </w:rPr>
              <w:t>772</w:t>
            </w:r>
          </w:p>
        </w:tc>
        <w:tc>
          <w:tcPr>
            <w:tcW w:w="1276" w:type="dxa"/>
            <w:noWrap/>
            <w:tcMar>
              <w:left w:w="0" w:type="dxa"/>
              <w:right w:w="0" w:type="dxa"/>
            </w:tcMar>
            <w:hideMark/>
          </w:tcPr>
          <w:p w14:paraId="7BCFBC33"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6B73E26B" w14:textId="77777777" w:rsidR="00952CB9" w:rsidRPr="00905C5C" w:rsidRDefault="00952CB9" w:rsidP="00952CB9">
            <w:pPr>
              <w:ind w:left="113"/>
              <w:rPr>
                <w:rFonts w:cstheme="minorHAnsi"/>
                <w:sz w:val="16"/>
                <w:szCs w:val="16"/>
              </w:rPr>
            </w:pPr>
            <w:r w:rsidRPr="00905C5C">
              <w:rPr>
                <w:rFonts w:cstheme="minorHAnsi"/>
                <w:sz w:val="16"/>
                <w:szCs w:val="16"/>
              </w:rPr>
              <w:t>Although the full impact of the VfM benchmarks is yet unknown, our understanding is that the extra reporting load and bureaucratic increase are concerning implications.</w:t>
            </w:r>
          </w:p>
        </w:tc>
        <w:tc>
          <w:tcPr>
            <w:tcW w:w="4394" w:type="dxa"/>
            <w:tcMar>
              <w:left w:w="0" w:type="dxa"/>
              <w:right w:w="0" w:type="dxa"/>
            </w:tcMar>
          </w:tcPr>
          <w:p w14:paraId="7AE615A2" w14:textId="77777777"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0448D57F" w14:textId="77777777" w:rsidR="00952CB9" w:rsidRDefault="00952CB9" w:rsidP="00952CB9">
            <w:pPr>
              <w:ind w:left="113"/>
              <w:rPr>
                <w:rFonts w:cstheme="minorHAnsi"/>
                <w:sz w:val="16"/>
                <w:szCs w:val="16"/>
              </w:rPr>
            </w:pPr>
          </w:p>
          <w:p w14:paraId="5B57DB52"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5485C429" w14:textId="77777777" w:rsidR="00952CB9" w:rsidRPr="003B6EFF" w:rsidRDefault="00952CB9" w:rsidP="00952CB9">
            <w:pPr>
              <w:ind w:left="113"/>
              <w:rPr>
                <w:rFonts w:cstheme="minorHAnsi"/>
                <w:sz w:val="16"/>
                <w:szCs w:val="16"/>
              </w:rPr>
            </w:pPr>
          </w:p>
          <w:p w14:paraId="3ACBD031" w14:textId="77777777" w:rsidR="00952CB9"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p w14:paraId="375402B8" w14:textId="2AC33DE6" w:rsidR="00952CB9" w:rsidRPr="00905C5C" w:rsidRDefault="00952CB9" w:rsidP="00952CB9">
            <w:pPr>
              <w:ind w:left="113"/>
              <w:rPr>
                <w:rFonts w:cstheme="minorHAnsi"/>
                <w:sz w:val="16"/>
                <w:szCs w:val="16"/>
              </w:rPr>
            </w:pPr>
          </w:p>
        </w:tc>
      </w:tr>
      <w:tr w:rsidR="00952CB9" w:rsidRPr="00905C5C" w14:paraId="71C80628" w14:textId="2CF930CD" w:rsidTr="00E723BE">
        <w:trPr>
          <w:trHeight w:val="20"/>
        </w:trPr>
        <w:tc>
          <w:tcPr>
            <w:tcW w:w="704" w:type="dxa"/>
            <w:noWrap/>
            <w:tcMar>
              <w:left w:w="0" w:type="dxa"/>
              <w:right w:w="0" w:type="dxa"/>
            </w:tcMar>
            <w:hideMark/>
          </w:tcPr>
          <w:p w14:paraId="78FCCEC6"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15958B34" w14:textId="77777777" w:rsidR="00952CB9" w:rsidRPr="00905C5C" w:rsidRDefault="00952CB9" w:rsidP="00952CB9">
            <w:pPr>
              <w:ind w:left="113"/>
              <w:rPr>
                <w:rFonts w:cstheme="minorHAnsi"/>
                <w:sz w:val="16"/>
                <w:szCs w:val="16"/>
              </w:rPr>
            </w:pPr>
            <w:r w:rsidRPr="00905C5C">
              <w:rPr>
                <w:rFonts w:cstheme="minorHAnsi"/>
                <w:sz w:val="16"/>
                <w:szCs w:val="16"/>
              </w:rPr>
              <w:t>773</w:t>
            </w:r>
          </w:p>
        </w:tc>
        <w:tc>
          <w:tcPr>
            <w:tcW w:w="1276" w:type="dxa"/>
            <w:noWrap/>
            <w:tcMar>
              <w:left w:w="0" w:type="dxa"/>
              <w:right w:w="0" w:type="dxa"/>
            </w:tcMar>
            <w:hideMark/>
          </w:tcPr>
          <w:p w14:paraId="2509F460"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09F0E058" w14:textId="5402C4AA" w:rsidR="00952CB9" w:rsidRPr="00905C5C" w:rsidRDefault="00952CB9" w:rsidP="00952CB9">
            <w:pPr>
              <w:ind w:left="113"/>
              <w:rPr>
                <w:rFonts w:cstheme="minorHAnsi"/>
                <w:sz w:val="16"/>
                <w:szCs w:val="16"/>
              </w:rPr>
            </w:pPr>
            <w:r w:rsidRPr="00905C5C">
              <w:rPr>
                <w:rFonts w:cstheme="minorHAnsi"/>
                <w:sz w:val="16"/>
                <w:szCs w:val="16"/>
              </w:rPr>
              <w:t xml:space="preserve">It is difficult to assess the impact the EIOPA’s benchmarks would have on insurance companies since the work is not yet known. The most proportionate and cost-effective solution would be to make use of existing data, for instance the ESAP will soon make of the KID data even more accessible. </w:t>
            </w:r>
            <w:r w:rsidRPr="00905C5C">
              <w:rPr>
                <w:rFonts w:cstheme="minorHAnsi"/>
                <w:sz w:val="16"/>
                <w:szCs w:val="16"/>
              </w:rPr>
              <w:br/>
            </w:r>
            <w:r w:rsidRPr="00905C5C">
              <w:rPr>
                <w:rFonts w:cstheme="minorHAnsi"/>
                <w:sz w:val="16"/>
                <w:szCs w:val="16"/>
              </w:rPr>
              <w:br/>
              <w:t xml:space="preserve">However, the industry is highly concerned that EIOPA’s approach would lead to additional reporting burden, increased compliance complexity and more red tape for market participants. </w:t>
            </w:r>
            <w:r w:rsidRPr="00905C5C">
              <w:rPr>
                <w:rFonts w:cstheme="minorHAnsi"/>
                <w:sz w:val="16"/>
                <w:szCs w:val="16"/>
              </w:rPr>
              <w:br/>
            </w:r>
          </w:p>
        </w:tc>
        <w:tc>
          <w:tcPr>
            <w:tcW w:w="4394" w:type="dxa"/>
            <w:tcMar>
              <w:left w:w="0" w:type="dxa"/>
              <w:right w:w="0" w:type="dxa"/>
            </w:tcMar>
          </w:tcPr>
          <w:p w14:paraId="651887F4" w14:textId="77777777" w:rsidR="00952CB9" w:rsidRDefault="00952CB9" w:rsidP="00952CB9">
            <w:pPr>
              <w:ind w:left="113"/>
              <w:rPr>
                <w:rFonts w:cstheme="minorHAnsi"/>
                <w:sz w:val="16"/>
                <w:szCs w:val="16"/>
              </w:rPr>
            </w:pPr>
            <w:r>
              <w:rPr>
                <w:rFonts w:cstheme="minorHAnsi"/>
                <w:sz w:val="16"/>
                <w:szCs w:val="16"/>
              </w:rPr>
              <w:t>See above.</w:t>
            </w:r>
          </w:p>
          <w:p w14:paraId="0900673C" w14:textId="77777777" w:rsidR="00952CB9" w:rsidRDefault="00952CB9" w:rsidP="00952CB9">
            <w:pPr>
              <w:ind w:left="113"/>
              <w:rPr>
                <w:rFonts w:cstheme="minorHAnsi"/>
                <w:sz w:val="16"/>
                <w:szCs w:val="16"/>
              </w:rPr>
            </w:pPr>
          </w:p>
          <w:p w14:paraId="6ED1E7C9" w14:textId="436F1D7E" w:rsidR="00952CB9" w:rsidRPr="00905C5C" w:rsidRDefault="00952CB9" w:rsidP="00952CB9">
            <w:pPr>
              <w:ind w:left="113"/>
              <w:rPr>
                <w:rFonts w:cstheme="minorHAnsi"/>
                <w:sz w:val="16"/>
                <w:szCs w:val="16"/>
              </w:rPr>
            </w:pPr>
            <w:r>
              <w:rPr>
                <w:rFonts w:cstheme="minorHAnsi"/>
                <w:sz w:val="16"/>
                <w:szCs w:val="16"/>
              </w:rPr>
              <w:t xml:space="preserve">EIOPA will continue to monitor the development of data availability through ESAP with the aim of reducing data collection and reporting burden. </w:t>
            </w:r>
          </w:p>
        </w:tc>
      </w:tr>
      <w:tr w:rsidR="00952CB9" w:rsidRPr="00905C5C" w14:paraId="2030F3AE" w14:textId="05B5F685" w:rsidTr="00E723BE">
        <w:trPr>
          <w:trHeight w:val="20"/>
        </w:trPr>
        <w:tc>
          <w:tcPr>
            <w:tcW w:w="704" w:type="dxa"/>
            <w:noWrap/>
            <w:tcMar>
              <w:left w:w="0" w:type="dxa"/>
              <w:right w:w="0" w:type="dxa"/>
            </w:tcMar>
            <w:hideMark/>
          </w:tcPr>
          <w:p w14:paraId="21A13042"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FC5140A" w14:textId="77777777" w:rsidR="00952CB9" w:rsidRPr="00905C5C" w:rsidRDefault="00952CB9" w:rsidP="00952CB9">
            <w:pPr>
              <w:ind w:left="113"/>
              <w:rPr>
                <w:rFonts w:cstheme="minorHAnsi"/>
                <w:sz w:val="16"/>
                <w:szCs w:val="16"/>
              </w:rPr>
            </w:pPr>
            <w:r w:rsidRPr="00905C5C">
              <w:rPr>
                <w:rFonts w:cstheme="minorHAnsi"/>
                <w:sz w:val="16"/>
                <w:szCs w:val="16"/>
              </w:rPr>
              <w:t>774</w:t>
            </w:r>
          </w:p>
        </w:tc>
        <w:tc>
          <w:tcPr>
            <w:tcW w:w="1276" w:type="dxa"/>
            <w:noWrap/>
            <w:tcMar>
              <w:left w:w="0" w:type="dxa"/>
              <w:right w:w="0" w:type="dxa"/>
            </w:tcMar>
            <w:hideMark/>
          </w:tcPr>
          <w:p w14:paraId="069EA917"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0FC98896" w14:textId="77777777" w:rsidR="00952CB9" w:rsidRPr="00905C5C" w:rsidRDefault="00952CB9" w:rsidP="00952CB9">
            <w:pPr>
              <w:ind w:left="113"/>
              <w:rPr>
                <w:rFonts w:cstheme="minorHAnsi"/>
                <w:sz w:val="16"/>
                <w:szCs w:val="16"/>
              </w:rPr>
            </w:pPr>
            <w:r w:rsidRPr="00905C5C">
              <w:rPr>
                <w:rFonts w:cstheme="minorHAnsi"/>
                <w:sz w:val="16"/>
                <w:szCs w:val="16"/>
              </w:rPr>
              <w:t>As important and significant, related to the need to collect, develop, prepare, present and transmit, research and evaluate all data for new purposes and scope, as well as the involvement of many units and people in the organization to apply these new solutions. At the same time, we see no justification for developing, building and using such an extensive tool in relation to what, in our opinion, is a marginal problem that does not occur in all markets (and if so to varying degrees) and without taking into account other solutions already used (in individual markets by individual supervisory authorities, within the existing legal framework and their competences).</w:t>
            </w:r>
          </w:p>
        </w:tc>
        <w:tc>
          <w:tcPr>
            <w:tcW w:w="4394" w:type="dxa"/>
            <w:tcMar>
              <w:left w:w="0" w:type="dxa"/>
              <w:right w:w="0" w:type="dxa"/>
            </w:tcMar>
          </w:tcPr>
          <w:p w14:paraId="30BF0065" w14:textId="5A771D04" w:rsidR="00952CB9" w:rsidRPr="00815D48" w:rsidRDefault="00952CB9" w:rsidP="00952CB9">
            <w:pPr>
              <w:ind w:left="113"/>
              <w:rPr>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tc>
      </w:tr>
      <w:tr w:rsidR="00952CB9" w:rsidRPr="00905C5C" w14:paraId="41D54D38" w14:textId="2A7EDF63" w:rsidTr="00E723BE">
        <w:trPr>
          <w:trHeight w:val="20"/>
        </w:trPr>
        <w:tc>
          <w:tcPr>
            <w:tcW w:w="704" w:type="dxa"/>
            <w:noWrap/>
            <w:tcMar>
              <w:left w:w="0" w:type="dxa"/>
              <w:right w:w="0" w:type="dxa"/>
            </w:tcMar>
            <w:hideMark/>
          </w:tcPr>
          <w:p w14:paraId="11011C87"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72B01100" w14:textId="77777777" w:rsidR="00952CB9" w:rsidRPr="00905C5C" w:rsidRDefault="00952CB9" w:rsidP="00952CB9">
            <w:pPr>
              <w:ind w:left="113"/>
              <w:rPr>
                <w:rFonts w:cstheme="minorHAnsi"/>
                <w:sz w:val="16"/>
                <w:szCs w:val="16"/>
              </w:rPr>
            </w:pPr>
            <w:r w:rsidRPr="00905C5C">
              <w:rPr>
                <w:rFonts w:cstheme="minorHAnsi"/>
                <w:sz w:val="16"/>
                <w:szCs w:val="16"/>
              </w:rPr>
              <w:t>775</w:t>
            </w:r>
          </w:p>
        </w:tc>
        <w:tc>
          <w:tcPr>
            <w:tcW w:w="1276" w:type="dxa"/>
            <w:noWrap/>
            <w:tcMar>
              <w:left w:w="0" w:type="dxa"/>
              <w:right w:w="0" w:type="dxa"/>
            </w:tcMar>
            <w:hideMark/>
          </w:tcPr>
          <w:p w14:paraId="67892269"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66AFAAAF" w14:textId="77777777" w:rsidR="00952CB9" w:rsidRDefault="00952CB9" w:rsidP="00952CB9">
            <w:pPr>
              <w:ind w:left="113"/>
              <w:rPr>
                <w:rFonts w:cstheme="minorHAnsi"/>
                <w:sz w:val="16"/>
                <w:szCs w:val="16"/>
              </w:rPr>
            </w:pPr>
            <w:r w:rsidRPr="00905C5C">
              <w:rPr>
                <w:rFonts w:cstheme="minorHAnsi"/>
                <w:sz w:val="16"/>
                <w:szCs w:val="16"/>
              </w:rPr>
              <w:t>From Insurance Ireland members’ perspective, the benchmarks methodology would have the following impacts on their organisations:</w:t>
            </w:r>
            <w:r w:rsidRPr="00905C5C">
              <w:rPr>
                <w:rFonts w:cstheme="minorHAnsi"/>
                <w:sz w:val="16"/>
                <w:szCs w:val="16"/>
              </w:rPr>
              <w:br/>
            </w:r>
            <w:r w:rsidRPr="00905C5C">
              <w:rPr>
                <w:rFonts w:cstheme="minorHAnsi"/>
                <w:sz w:val="16"/>
                <w:szCs w:val="16"/>
              </w:rPr>
              <w:br/>
              <w:t xml:space="preserve">- The existing Cost and Past Performance process would need to be updated to include new data. Investment in automating the process will be needed to ensure it is easily repeated with limited effort/resources and covers all of the new requirements.  </w:t>
            </w:r>
            <w:r w:rsidRPr="00905C5C">
              <w:rPr>
                <w:rFonts w:cstheme="minorHAnsi"/>
                <w:sz w:val="16"/>
                <w:szCs w:val="16"/>
              </w:rPr>
              <w:br/>
            </w:r>
            <w:r w:rsidRPr="00905C5C">
              <w:rPr>
                <w:rFonts w:cstheme="minorHAnsi"/>
                <w:sz w:val="16"/>
                <w:szCs w:val="16"/>
              </w:rPr>
              <w:br/>
              <w:t>- The new product development process would need to be updated to incorporate a step to assess the new product versus the suitable benchmark and justify its position in relation to the benchmarks.</w:t>
            </w:r>
          </w:p>
          <w:p w14:paraId="712F3462" w14:textId="77777777" w:rsidR="00952CB9" w:rsidRDefault="00952CB9" w:rsidP="00952CB9">
            <w:pPr>
              <w:ind w:left="113"/>
              <w:rPr>
                <w:rFonts w:cstheme="minorHAnsi"/>
                <w:sz w:val="16"/>
                <w:szCs w:val="16"/>
              </w:rPr>
            </w:pPr>
          </w:p>
          <w:p w14:paraId="12FA0843"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3AE7380A"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535DB42B" w14:textId="77777777" w:rsidR="00952CB9" w:rsidRPr="003B6EFF" w:rsidRDefault="00952CB9" w:rsidP="00952CB9">
            <w:pPr>
              <w:ind w:left="113"/>
              <w:rPr>
                <w:rFonts w:cstheme="minorHAnsi"/>
                <w:sz w:val="16"/>
                <w:szCs w:val="16"/>
              </w:rPr>
            </w:pPr>
          </w:p>
          <w:p w14:paraId="5BDBC06A" w14:textId="4CD5BBF9" w:rsidR="00952CB9" w:rsidRPr="00905C5C"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p w14:paraId="604C9162" w14:textId="37FEC77C" w:rsidR="00952CB9" w:rsidRPr="00905C5C" w:rsidRDefault="00952CB9" w:rsidP="00952CB9">
            <w:pPr>
              <w:ind w:left="113"/>
              <w:rPr>
                <w:rFonts w:cstheme="minorHAnsi"/>
                <w:sz w:val="16"/>
                <w:szCs w:val="16"/>
              </w:rPr>
            </w:pPr>
          </w:p>
        </w:tc>
      </w:tr>
      <w:tr w:rsidR="00952CB9" w:rsidRPr="00905C5C" w14:paraId="228F9330" w14:textId="7472542F" w:rsidTr="00E723BE">
        <w:trPr>
          <w:trHeight w:val="20"/>
        </w:trPr>
        <w:tc>
          <w:tcPr>
            <w:tcW w:w="704" w:type="dxa"/>
            <w:noWrap/>
            <w:tcMar>
              <w:left w:w="0" w:type="dxa"/>
              <w:right w:w="0" w:type="dxa"/>
            </w:tcMar>
            <w:hideMark/>
          </w:tcPr>
          <w:p w14:paraId="2F0032FD"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5B0DEFD" w14:textId="77777777" w:rsidR="00952CB9" w:rsidRPr="00905C5C" w:rsidRDefault="00952CB9" w:rsidP="00952CB9">
            <w:pPr>
              <w:ind w:left="113"/>
              <w:rPr>
                <w:rFonts w:cstheme="minorHAnsi"/>
                <w:sz w:val="16"/>
                <w:szCs w:val="16"/>
              </w:rPr>
            </w:pPr>
            <w:r w:rsidRPr="00905C5C">
              <w:rPr>
                <w:rFonts w:cstheme="minorHAnsi"/>
                <w:sz w:val="16"/>
                <w:szCs w:val="16"/>
              </w:rPr>
              <w:t>776</w:t>
            </w:r>
          </w:p>
        </w:tc>
        <w:tc>
          <w:tcPr>
            <w:tcW w:w="1276" w:type="dxa"/>
            <w:noWrap/>
            <w:tcMar>
              <w:left w:w="0" w:type="dxa"/>
              <w:right w:w="0" w:type="dxa"/>
            </w:tcMar>
            <w:hideMark/>
          </w:tcPr>
          <w:p w14:paraId="5D6769E6"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63567C29" w14:textId="14A50C34" w:rsidR="00952CB9" w:rsidRPr="00905C5C" w:rsidRDefault="00952CB9" w:rsidP="00952CB9">
            <w:pPr>
              <w:ind w:left="113"/>
              <w:rPr>
                <w:rFonts w:cstheme="minorHAnsi"/>
                <w:sz w:val="16"/>
                <w:szCs w:val="16"/>
              </w:rPr>
            </w:pPr>
            <w:r w:rsidRPr="00905C5C">
              <w:rPr>
                <w:rFonts w:cstheme="minorHAnsi"/>
                <w:sz w:val="16"/>
                <w:szCs w:val="16"/>
              </w:rPr>
              <w:t xml:space="preserve">Our company, as well as many others, currently use self-developed techniques to benchmark ourselves in our internal product governance processes.  Adding a new benchmarking methodology that imposes pre-defined indicators at any level as well as product clustering that is not tailored to the specific products for the company would have a significant impact on our product governance processes. </w:t>
            </w:r>
            <w:r w:rsidRPr="00905C5C">
              <w:rPr>
                <w:rFonts w:cstheme="minorHAnsi"/>
                <w:sz w:val="16"/>
                <w:szCs w:val="16"/>
              </w:rPr>
              <w:br/>
            </w:r>
            <w:r w:rsidRPr="00905C5C">
              <w:rPr>
                <w:rFonts w:cstheme="minorHAnsi"/>
                <w:sz w:val="16"/>
                <w:szCs w:val="16"/>
              </w:rPr>
              <w:br/>
              <w:t>Collecting the data necessary for the development of these market benchmark would also entail a major resource commitment, as explained above in Q22.</w:t>
            </w:r>
          </w:p>
        </w:tc>
        <w:tc>
          <w:tcPr>
            <w:tcW w:w="4394" w:type="dxa"/>
            <w:tcMar>
              <w:left w:w="0" w:type="dxa"/>
              <w:right w:w="0" w:type="dxa"/>
            </w:tcMar>
          </w:tcPr>
          <w:p w14:paraId="043AE143" w14:textId="47E6E572" w:rsidR="00952CB9" w:rsidRDefault="00952CB9" w:rsidP="00952CB9">
            <w:pPr>
              <w:ind w:left="113"/>
              <w:rPr>
                <w:rFonts w:cstheme="minorHAnsi"/>
                <w:sz w:val="16"/>
                <w:szCs w:val="16"/>
              </w:rPr>
            </w:pPr>
            <w:bookmarkStart w:id="54" w:name="_Hlk174093782"/>
            <w:r>
              <w:rPr>
                <w:rFonts w:cstheme="minorHAnsi"/>
                <w:sz w:val="16"/>
                <w:szCs w:val="16"/>
              </w:rPr>
              <w:t xml:space="preserve">It is reiterated that this methodology does not compromise the flexibility granted by POG, and manufacturers should comply with POG regardless of where their products are in relation to benchmarks. </w:t>
            </w:r>
          </w:p>
          <w:p w14:paraId="082C33A7" w14:textId="77777777" w:rsidR="00952CB9" w:rsidRDefault="00952CB9" w:rsidP="00952CB9">
            <w:pPr>
              <w:ind w:left="113"/>
              <w:rPr>
                <w:rFonts w:cstheme="minorHAnsi"/>
                <w:sz w:val="16"/>
                <w:szCs w:val="16"/>
              </w:rPr>
            </w:pPr>
          </w:p>
          <w:bookmarkEnd w:id="54"/>
          <w:p w14:paraId="61148B61" w14:textId="415F688E"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7D86561A" w14:textId="6C33EF43" w:rsidTr="00E723BE">
        <w:trPr>
          <w:trHeight w:val="20"/>
        </w:trPr>
        <w:tc>
          <w:tcPr>
            <w:tcW w:w="704" w:type="dxa"/>
            <w:noWrap/>
            <w:tcMar>
              <w:left w:w="0" w:type="dxa"/>
              <w:right w:w="0" w:type="dxa"/>
            </w:tcMar>
            <w:hideMark/>
          </w:tcPr>
          <w:p w14:paraId="790E6190"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7C1DC4E" w14:textId="77777777" w:rsidR="00952CB9" w:rsidRPr="00905C5C" w:rsidRDefault="00952CB9" w:rsidP="00952CB9">
            <w:pPr>
              <w:ind w:left="113"/>
              <w:rPr>
                <w:rFonts w:cstheme="minorHAnsi"/>
                <w:sz w:val="16"/>
                <w:szCs w:val="16"/>
              </w:rPr>
            </w:pPr>
            <w:r w:rsidRPr="00905C5C">
              <w:rPr>
                <w:rFonts w:cstheme="minorHAnsi"/>
                <w:sz w:val="16"/>
                <w:szCs w:val="16"/>
              </w:rPr>
              <w:t>777</w:t>
            </w:r>
          </w:p>
        </w:tc>
        <w:tc>
          <w:tcPr>
            <w:tcW w:w="1276" w:type="dxa"/>
            <w:noWrap/>
            <w:tcMar>
              <w:left w:w="0" w:type="dxa"/>
              <w:right w:w="0" w:type="dxa"/>
            </w:tcMar>
            <w:hideMark/>
          </w:tcPr>
          <w:p w14:paraId="232D7414"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21CAF1A5" w14:textId="7AE5D96A" w:rsidR="00952CB9" w:rsidRPr="00905C5C" w:rsidRDefault="00952CB9" w:rsidP="00952CB9">
            <w:pPr>
              <w:ind w:left="113"/>
              <w:rPr>
                <w:rFonts w:cstheme="minorHAnsi"/>
                <w:sz w:val="16"/>
                <w:szCs w:val="16"/>
              </w:rPr>
            </w:pPr>
            <w:r w:rsidRPr="00905C5C">
              <w:rPr>
                <w:rFonts w:cstheme="minorHAnsi"/>
                <w:sz w:val="16"/>
                <w:szCs w:val="16"/>
              </w:rPr>
              <w:t xml:space="preserve">It is difficult to assess the impact the EIOPA’s benchmarks would have on insurance companies since the work is not yet known. The most proportionate and cost-effective solution would be to make use of existing data, for instance the ESAP will soon make the KID data even more accessible. </w:t>
            </w:r>
            <w:r w:rsidRPr="00905C5C">
              <w:rPr>
                <w:rFonts w:cstheme="minorHAnsi"/>
                <w:sz w:val="16"/>
                <w:szCs w:val="16"/>
              </w:rPr>
              <w:br/>
            </w:r>
            <w:r w:rsidRPr="00905C5C">
              <w:rPr>
                <w:rFonts w:cstheme="minorHAnsi"/>
                <w:sz w:val="16"/>
                <w:szCs w:val="16"/>
              </w:rPr>
              <w:br/>
              <w:t xml:space="preserve">However, the industry is highly concerned that EIOPA’s approach would lead to an additional reporting burden, increased compliance complexity and more red tape for market participants. </w:t>
            </w:r>
          </w:p>
        </w:tc>
        <w:tc>
          <w:tcPr>
            <w:tcW w:w="4394" w:type="dxa"/>
            <w:tcMar>
              <w:left w:w="0" w:type="dxa"/>
              <w:right w:w="0" w:type="dxa"/>
            </w:tcMar>
          </w:tcPr>
          <w:p w14:paraId="1F6ED42E" w14:textId="221898E2" w:rsidR="00952CB9" w:rsidRPr="00905C5C" w:rsidRDefault="00952CB9" w:rsidP="00952CB9">
            <w:pPr>
              <w:ind w:left="113"/>
              <w:rPr>
                <w:rFonts w:cstheme="minorHAnsi"/>
                <w:sz w:val="16"/>
                <w:szCs w:val="16"/>
              </w:rPr>
            </w:pPr>
            <w:r>
              <w:rPr>
                <w:rFonts w:cstheme="minorHAnsi"/>
                <w:sz w:val="16"/>
                <w:szCs w:val="16"/>
              </w:rPr>
              <w:t>EIOPA will continue to monitor the development of data availability through ESAP with the aim of reducing data collection and reporting burden.</w:t>
            </w:r>
          </w:p>
        </w:tc>
      </w:tr>
      <w:tr w:rsidR="00952CB9" w:rsidRPr="00905C5C" w14:paraId="6DE84D06" w14:textId="79CE9F7B" w:rsidTr="00E723BE">
        <w:trPr>
          <w:trHeight w:val="20"/>
        </w:trPr>
        <w:tc>
          <w:tcPr>
            <w:tcW w:w="704" w:type="dxa"/>
            <w:noWrap/>
            <w:tcMar>
              <w:left w:w="0" w:type="dxa"/>
              <w:right w:w="0" w:type="dxa"/>
            </w:tcMar>
            <w:hideMark/>
          </w:tcPr>
          <w:p w14:paraId="25A222CA"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581D5A80" w14:textId="77777777" w:rsidR="00952CB9" w:rsidRPr="00905C5C" w:rsidRDefault="00952CB9" w:rsidP="00952CB9">
            <w:pPr>
              <w:ind w:left="113"/>
              <w:rPr>
                <w:rFonts w:cstheme="minorHAnsi"/>
                <w:sz w:val="16"/>
                <w:szCs w:val="16"/>
              </w:rPr>
            </w:pPr>
            <w:r w:rsidRPr="00905C5C">
              <w:rPr>
                <w:rFonts w:cstheme="minorHAnsi"/>
                <w:sz w:val="16"/>
                <w:szCs w:val="16"/>
              </w:rPr>
              <w:t>778</w:t>
            </w:r>
          </w:p>
        </w:tc>
        <w:tc>
          <w:tcPr>
            <w:tcW w:w="1276" w:type="dxa"/>
            <w:noWrap/>
            <w:tcMar>
              <w:left w:w="0" w:type="dxa"/>
              <w:right w:w="0" w:type="dxa"/>
            </w:tcMar>
            <w:hideMark/>
          </w:tcPr>
          <w:p w14:paraId="7925C666"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39393875" w14:textId="77777777" w:rsidR="00952CB9" w:rsidRPr="00905C5C" w:rsidRDefault="00952CB9" w:rsidP="00952CB9">
            <w:pPr>
              <w:ind w:left="113"/>
              <w:rPr>
                <w:rFonts w:cstheme="minorHAnsi"/>
                <w:sz w:val="16"/>
                <w:szCs w:val="16"/>
              </w:rPr>
            </w:pPr>
            <w:r w:rsidRPr="00905C5C">
              <w:rPr>
                <w:rFonts w:cstheme="minorHAnsi"/>
                <w:sz w:val="16"/>
                <w:szCs w:val="16"/>
              </w:rPr>
              <w:t>See our response to Q22.</w:t>
            </w:r>
          </w:p>
        </w:tc>
        <w:tc>
          <w:tcPr>
            <w:tcW w:w="4394" w:type="dxa"/>
            <w:tcMar>
              <w:left w:w="0" w:type="dxa"/>
              <w:right w:w="0" w:type="dxa"/>
            </w:tcMar>
          </w:tcPr>
          <w:p w14:paraId="06C9296C" w14:textId="5C587F3E" w:rsidR="00952CB9" w:rsidRPr="00E36CC0" w:rsidRDefault="00952CB9" w:rsidP="00952CB9">
            <w:pPr>
              <w:ind w:left="113"/>
              <w:rPr>
                <w:rFonts w:cstheme="minorHAnsi"/>
                <w:sz w:val="16"/>
                <w:szCs w:val="16"/>
                <w:highlight w:val="yellow"/>
              </w:rPr>
            </w:pPr>
            <w:r w:rsidRPr="00354B46">
              <w:rPr>
                <w:rFonts w:cstheme="minorHAnsi"/>
                <w:sz w:val="16"/>
                <w:szCs w:val="16"/>
              </w:rPr>
              <w:t>Noted.</w:t>
            </w:r>
          </w:p>
        </w:tc>
      </w:tr>
      <w:tr w:rsidR="00952CB9" w:rsidRPr="00905C5C" w14:paraId="38CFF77B" w14:textId="6E46D1E6" w:rsidTr="00E723BE">
        <w:trPr>
          <w:trHeight w:val="20"/>
        </w:trPr>
        <w:tc>
          <w:tcPr>
            <w:tcW w:w="704" w:type="dxa"/>
            <w:noWrap/>
            <w:tcMar>
              <w:left w:w="0" w:type="dxa"/>
              <w:right w:w="0" w:type="dxa"/>
            </w:tcMar>
            <w:hideMark/>
          </w:tcPr>
          <w:p w14:paraId="03DFBFB1"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9C99AFB" w14:textId="77777777" w:rsidR="00952CB9" w:rsidRPr="00905C5C" w:rsidRDefault="00952CB9" w:rsidP="00952CB9">
            <w:pPr>
              <w:ind w:left="113"/>
              <w:rPr>
                <w:rFonts w:cstheme="minorHAnsi"/>
                <w:sz w:val="16"/>
                <w:szCs w:val="16"/>
              </w:rPr>
            </w:pPr>
            <w:r w:rsidRPr="00905C5C">
              <w:rPr>
                <w:rFonts w:cstheme="minorHAnsi"/>
                <w:sz w:val="16"/>
                <w:szCs w:val="16"/>
              </w:rPr>
              <w:t>779</w:t>
            </w:r>
          </w:p>
        </w:tc>
        <w:tc>
          <w:tcPr>
            <w:tcW w:w="1276" w:type="dxa"/>
            <w:noWrap/>
            <w:tcMar>
              <w:left w:w="0" w:type="dxa"/>
              <w:right w:w="0" w:type="dxa"/>
            </w:tcMar>
            <w:hideMark/>
          </w:tcPr>
          <w:p w14:paraId="064B5313"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12BEA2BF" w14:textId="77777777" w:rsidR="00952CB9" w:rsidRPr="00905C5C" w:rsidRDefault="00952CB9" w:rsidP="00952CB9">
            <w:pPr>
              <w:ind w:left="113"/>
              <w:rPr>
                <w:rFonts w:cstheme="minorHAnsi"/>
                <w:sz w:val="16"/>
                <w:szCs w:val="16"/>
              </w:rPr>
            </w:pPr>
            <w:r w:rsidRPr="00905C5C">
              <w:rPr>
                <w:rFonts w:cstheme="minorHAnsi"/>
                <w:sz w:val="16"/>
                <w:szCs w:val="16"/>
              </w:rPr>
              <w:t>It is difficult to closely assess the impact the EIOPA’s benchmarks would have on French insurance companies since the methodology is not yet finalised and the potential changes to the new Costs &amp; Past Performance questionnaire are not yet clear. However, it seems to us that the EIOPA’s benchmarks would require the collection of thousands of data, which would be very expensive and very burdensome for insurers.</w:t>
            </w:r>
            <w:r w:rsidRPr="00905C5C">
              <w:rPr>
                <w:rFonts w:cstheme="minorHAnsi"/>
                <w:sz w:val="16"/>
                <w:szCs w:val="16"/>
              </w:rPr>
              <w:br/>
            </w:r>
            <w:r w:rsidRPr="00905C5C">
              <w:rPr>
                <w:rFonts w:cstheme="minorHAnsi"/>
                <w:sz w:val="16"/>
                <w:szCs w:val="16"/>
              </w:rPr>
              <w:br/>
              <w:t xml:space="preserve">The industry is highly concerned that the proposed approach would lead to additional reporting burden, increased compliance complexity and more red tape for market participants. </w:t>
            </w:r>
          </w:p>
        </w:tc>
        <w:tc>
          <w:tcPr>
            <w:tcW w:w="4394" w:type="dxa"/>
            <w:tcMar>
              <w:left w:w="0" w:type="dxa"/>
              <w:right w:w="0" w:type="dxa"/>
            </w:tcMar>
          </w:tcPr>
          <w:p w14:paraId="2CDA7EB5" w14:textId="77777777"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553BA332" w14:textId="77777777" w:rsidR="00952CB9" w:rsidRDefault="00952CB9" w:rsidP="00952CB9">
            <w:pPr>
              <w:ind w:left="113"/>
              <w:rPr>
                <w:rFonts w:cstheme="minorHAnsi"/>
                <w:sz w:val="16"/>
                <w:szCs w:val="16"/>
              </w:rPr>
            </w:pPr>
          </w:p>
          <w:p w14:paraId="0B4BA92F"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70A63528" w14:textId="77777777" w:rsidR="00952CB9" w:rsidRPr="003B6EFF" w:rsidRDefault="00952CB9" w:rsidP="00952CB9">
            <w:pPr>
              <w:ind w:left="113"/>
              <w:rPr>
                <w:rFonts w:cstheme="minorHAnsi"/>
                <w:sz w:val="16"/>
                <w:szCs w:val="16"/>
              </w:rPr>
            </w:pPr>
          </w:p>
          <w:p w14:paraId="64512D6A" w14:textId="77777777" w:rsidR="00952CB9"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p w14:paraId="2DEF5134" w14:textId="725BC3F5" w:rsidR="00952CB9" w:rsidRPr="00905C5C" w:rsidRDefault="00952CB9" w:rsidP="00952CB9">
            <w:pPr>
              <w:ind w:left="113"/>
              <w:rPr>
                <w:rFonts w:cstheme="minorHAnsi"/>
                <w:sz w:val="16"/>
                <w:szCs w:val="16"/>
              </w:rPr>
            </w:pPr>
          </w:p>
        </w:tc>
      </w:tr>
      <w:tr w:rsidR="00952CB9" w:rsidRPr="00905C5C" w14:paraId="615A4191" w14:textId="510AFA0D" w:rsidTr="00E723BE">
        <w:trPr>
          <w:trHeight w:val="20"/>
        </w:trPr>
        <w:tc>
          <w:tcPr>
            <w:tcW w:w="704" w:type="dxa"/>
            <w:noWrap/>
            <w:tcMar>
              <w:left w:w="0" w:type="dxa"/>
              <w:right w:w="0" w:type="dxa"/>
            </w:tcMar>
            <w:hideMark/>
          </w:tcPr>
          <w:p w14:paraId="1D560420"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07E8FC52" w14:textId="77777777" w:rsidR="00952CB9" w:rsidRPr="00905C5C" w:rsidRDefault="00952CB9" w:rsidP="00952CB9">
            <w:pPr>
              <w:ind w:left="113"/>
              <w:rPr>
                <w:rFonts w:cstheme="minorHAnsi"/>
                <w:sz w:val="16"/>
                <w:szCs w:val="16"/>
              </w:rPr>
            </w:pPr>
            <w:r w:rsidRPr="00905C5C">
              <w:rPr>
                <w:rFonts w:cstheme="minorHAnsi"/>
                <w:sz w:val="16"/>
                <w:szCs w:val="16"/>
              </w:rPr>
              <w:t>780</w:t>
            </w:r>
          </w:p>
        </w:tc>
        <w:tc>
          <w:tcPr>
            <w:tcW w:w="1276" w:type="dxa"/>
            <w:noWrap/>
            <w:tcMar>
              <w:left w:w="0" w:type="dxa"/>
              <w:right w:w="0" w:type="dxa"/>
            </w:tcMar>
            <w:hideMark/>
          </w:tcPr>
          <w:p w14:paraId="10248E37"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65707ED6" w14:textId="77777777" w:rsidR="00952CB9" w:rsidRPr="00905C5C" w:rsidRDefault="00952CB9" w:rsidP="00952CB9">
            <w:pPr>
              <w:ind w:left="113"/>
              <w:rPr>
                <w:rFonts w:cstheme="minorHAnsi"/>
                <w:sz w:val="16"/>
                <w:szCs w:val="16"/>
              </w:rPr>
            </w:pPr>
            <w:r w:rsidRPr="00905C5C">
              <w:rPr>
                <w:rFonts w:cstheme="minorHAnsi"/>
                <w:sz w:val="16"/>
                <w:szCs w:val="16"/>
              </w:rPr>
              <w:t>No response.</w:t>
            </w:r>
          </w:p>
        </w:tc>
        <w:tc>
          <w:tcPr>
            <w:tcW w:w="4394" w:type="dxa"/>
            <w:tcMar>
              <w:left w:w="0" w:type="dxa"/>
              <w:right w:w="0" w:type="dxa"/>
            </w:tcMar>
          </w:tcPr>
          <w:p w14:paraId="2D27AD79" w14:textId="1C23A0EB"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3CC5ED32" w14:textId="6636D23F" w:rsidTr="00E723BE">
        <w:trPr>
          <w:trHeight w:val="20"/>
        </w:trPr>
        <w:tc>
          <w:tcPr>
            <w:tcW w:w="704" w:type="dxa"/>
            <w:noWrap/>
            <w:tcMar>
              <w:left w:w="0" w:type="dxa"/>
              <w:right w:w="0" w:type="dxa"/>
            </w:tcMar>
            <w:hideMark/>
          </w:tcPr>
          <w:p w14:paraId="5E9238C8"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2A993A15" w14:textId="77777777" w:rsidR="00952CB9" w:rsidRPr="00905C5C" w:rsidRDefault="00952CB9" w:rsidP="00952CB9">
            <w:pPr>
              <w:ind w:left="113"/>
              <w:rPr>
                <w:rFonts w:cstheme="minorHAnsi"/>
                <w:sz w:val="16"/>
                <w:szCs w:val="16"/>
              </w:rPr>
            </w:pPr>
            <w:r w:rsidRPr="00905C5C">
              <w:rPr>
                <w:rFonts w:cstheme="minorHAnsi"/>
                <w:sz w:val="16"/>
                <w:szCs w:val="16"/>
              </w:rPr>
              <w:t>781</w:t>
            </w:r>
          </w:p>
        </w:tc>
        <w:tc>
          <w:tcPr>
            <w:tcW w:w="1276" w:type="dxa"/>
            <w:noWrap/>
            <w:tcMar>
              <w:left w:w="0" w:type="dxa"/>
              <w:right w:w="0" w:type="dxa"/>
            </w:tcMar>
            <w:hideMark/>
          </w:tcPr>
          <w:p w14:paraId="535600E8"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3C5DFF65" w14:textId="77777777" w:rsidR="00952CB9" w:rsidRDefault="00952CB9" w:rsidP="00952CB9">
            <w:pPr>
              <w:ind w:left="113"/>
              <w:rPr>
                <w:rFonts w:cstheme="minorHAnsi"/>
                <w:sz w:val="16"/>
                <w:szCs w:val="16"/>
              </w:rPr>
            </w:pPr>
            <w:r w:rsidRPr="00905C5C">
              <w:rPr>
                <w:rFonts w:cstheme="minorHAnsi"/>
                <w:sz w:val="16"/>
                <w:szCs w:val="16"/>
              </w:rPr>
              <w:t>The benchmarks methodology might be disruptive, especially for smaller insurers, that will have to dedicate additional resources for this exercise. The methodology will impose significant development and maintenance costs on insurers</w:t>
            </w:r>
          </w:p>
          <w:p w14:paraId="25235458" w14:textId="77777777" w:rsidR="00952CB9" w:rsidRDefault="00952CB9" w:rsidP="00952CB9">
            <w:pPr>
              <w:ind w:left="113"/>
              <w:rPr>
                <w:rFonts w:cstheme="minorHAnsi"/>
                <w:sz w:val="16"/>
                <w:szCs w:val="16"/>
              </w:rPr>
            </w:pPr>
          </w:p>
          <w:p w14:paraId="35B049CF" w14:textId="77777777" w:rsidR="00952CB9" w:rsidRDefault="00952CB9" w:rsidP="00952CB9">
            <w:pPr>
              <w:ind w:left="113"/>
              <w:rPr>
                <w:rFonts w:cstheme="minorHAnsi"/>
                <w:sz w:val="16"/>
                <w:szCs w:val="16"/>
              </w:rPr>
            </w:pPr>
          </w:p>
          <w:p w14:paraId="74D2FD71" w14:textId="77777777" w:rsidR="00952CB9" w:rsidRDefault="00952CB9" w:rsidP="00671EF8">
            <w:pPr>
              <w:rPr>
                <w:rFonts w:cstheme="minorHAnsi"/>
                <w:sz w:val="16"/>
                <w:szCs w:val="16"/>
              </w:rPr>
            </w:pPr>
          </w:p>
          <w:p w14:paraId="256DB6D9"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602CAC2D" w14:textId="63A93D58"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2258FB81" w14:textId="2CD62CC4" w:rsidTr="00E723BE">
        <w:trPr>
          <w:trHeight w:val="20"/>
        </w:trPr>
        <w:tc>
          <w:tcPr>
            <w:tcW w:w="704" w:type="dxa"/>
            <w:noWrap/>
            <w:tcMar>
              <w:left w:w="0" w:type="dxa"/>
              <w:right w:w="0" w:type="dxa"/>
            </w:tcMar>
            <w:hideMark/>
          </w:tcPr>
          <w:p w14:paraId="10295EA6"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1E20C4B9" w14:textId="77777777" w:rsidR="00952CB9" w:rsidRPr="00905C5C" w:rsidRDefault="00952CB9" w:rsidP="00952CB9">
            <w:pPr>
              <w:ind w:left="113"/>
              <w:rPr>
                <w:rFonts w:cstheme="minorHAnsi"/>
                <w:sz w:val="16"/>
                <w:szCs w:val="16"/>
              </w:rPr>
            </w:pPr>
            <w:r w:rsidRPr="00905C5C">
              <w:rPr>
                <w:rFonts w:cstheme="minorHAnsi"/>
                <w:sz w:val="16"/>
                <w:szCs w:val="16"/>
              </w:rPr>
              <w:t>782</w:t>
            </w:r>
          </w:p>
        </w:tc>
        <w:tc>
          <w:tcPr>
            <w:tcW w:w="1276" w:type="dxa"/>
            <w:noWrap/>
            <w:tcMar>
              <w:left w:w="0" w:type="dxa"/>
              <w:right w:w="0" w:type="dxa"/>
            </w:tcMar>
            <w:hideMark/>
          </w:tcPr>
          <w:p w14:paraId="6A27AC72"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0F0F76F2" w14:textId="77777777" w:rsidR="00952CB9" w:rsidRPr="00905C5C" w:rsidRDefault="00952CB9" w:rsidP="00952CB9">
            <w:pPr>
              <w:ind w:left="113"/>
              <w:rPr>
                <w:rFonts w:cstheme="minorHAnsi"/>
                <w:sz w:val="16"/>
                <w:szCs w:val="16"/>
              </w:rPr>
            </w:pPr>
            <w:r w:rsidRPr="00905C5C">
              <w:rPr>
                <w:rFonts w:cstheme="minorHAnsi"/>
                <w:sz w:val="16"/>
                <w:szCs w:val="16"/>
              </w:rPr>
              <w:t>Depending on the benchmarks that are defined and the data that needs to be prepared, it would be necessary to create new data, which would require additional time. On the other hand, the newly created data would enable a clearer comparison of products with other insurance companies, which would achieve transparency and openness of the market. This alone would make it easier to predict the direction of the market and offer investors a product created according to their wishes.</w:t>
            </w:r>
          </w:p>
        </w:tc>
        <w:tc>
          <w:tcPr>
            <w:tcW w:w="4394" w:type="dxa"/>
            <w:tcMar>
              <w:left w:w="0" w:type="dxa"/>
              <w:right w:w="0" w:type="dxa"/>
            </w:tcMar>
          </w:tcPr>
          <w:p w14:paraId="7E1B02C1" w14:textId="77777777" w:rsidR="00952CB9" w:rsidRDefault="00952CB9" w:rsidP="00952CB9">
            <w:pPr>
              <w:ind w:left="113"/>
              <w:rPr>
                <w:rFonts w:cstheme="minorHAnsi"/>
                <w:sz w:val="16"/>
                <w:szCs w:val="16"/>
              </w:rPr>
            </w:pPr>
            <w:r>
              <w:rPr>
                <w:rFonts w:cstheme="minorHAnsi"/>
                <w:sz w:val="16"/>
                <w:szCs w:val="16"/>
              </w:rPr>
              <w:t xml:space="preserve">See above. </w:t>
            </w:r>
          </w:p>
          <w:p w14:paraId="25D62E7B" w14:textId="77777777" w:rsidR="00952CB9" w:rsidRDefault="00952CB9" w:rsidP="00952CB9">
            <w:pPr>
              <w:ind w:left="113"/>
              <w:rPr>
                <w:rFonts w:cstheme="minorHAnsi"/>
                <w:sz w:val="16"/>
                <w:szCs w:val="16"/>
              </w:rPr>
            </w:pPr>
          </w:p>
          <w:p w14:paraId="2F801CB1" w14:textId="07B790CF" w:rsidR="00952CB9" w:rsidRPr="00905C5C" w:rsidRDefault="00952CB9" w:rsidP="00952CB9">
            <w:pPr>
              <w:ind w:left="113"/>
              <w:rPr>
                <w:rFonts w:cstheme="minorHAnsi"/>
                <w:sz w:val="16"/>
                <w:szCs w:val="16"/>
              </w:rPr>
            </w:pPr>
            <w:bookmarkStart w:id="55" w:name="_Hlk174093981"/>
            <w:r>
              <w:rPr>
                <w:rFonts w:cstheme="minorHAnsi"/>
                <w:sz w:val="16"/>
                <w:szCs w:val="16"/>
              </w:rPr>
              <w:t xml:space="preserve">EIOPA agrees that this methodology can enhance transparency and promote good practice in the market. </w:t>
            </w:r>
            <w:bookmarkEnd w:id="55"/>
          </w:p>
        </w:tc>
      </w:tr>
      <w:tr w:rsidR="00952CB9" w:rsidRPr="00905C5C" w14:paraId="35A73875" w14:textId="60D982B2" w:rsidTr="00E723BE">
        <w:trPr>
          <w:trHeight w:val="20"/>
        </w:trPr>
        <w:tc>
          <w:tcPr>
            <w:tcW w:w="704" w:type="dxa"/>
            <w:noWrap/>
            <w:tcMar>
              <w:left w:w="0" w:type="dxa"/>
              <w:right w:w="0" w:type="dxa"/>
            </w:tcMar>
            <w:hideMark/>
          </w:tcPr>
          <w:p w14:paraId="4AB54354"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26E4C196" w14:textId="77777777" w:rsidR="00952CB9" w:rsidRPr="00905C5C" w:rsidRDefault="00952CB9" w:rsidP="00952CB9">
            <w:pPr>
              <w:ind w:left="113"/>
              <w:rPr>
                <w:rFonts w:cstheme="minorHAnsi"/>
                <w:sz w:val="16"/>
                <w:szCs w:val="16"/>
              </w:rPr>
            </w:pPr>
            <w:r w:rsidRPr="00905C5C">
              <w:rPr>
                <w:rFonts w:cstheme="minorHAnsi"/>
                <w:sz w:val="16"/>
                <w:szCs w:val="16"/>
              </w:rPr>
              <w:t>783</w:t>
            </w:r>
          </w:p>
        </w:tc>
        <w:tc>
          <w:tcPr>
            <w:tcW w:w="1276" w:type="dxa"/>
            <w:noWrap/>
            <w:tcMar>
              <w:left w:w="0" w:type="dxa"/>
              <w:right w:w="0" w:type="dxa"/>
            </w:tcMar>
            <w:hideMark/>
          </w:tcPr>
          <w:p w14:paraId="30E369B1" w14:textId="77777777" w:rsidR="00952CB9" w:rsidRPr="00905C5C" w:rsidRDefault="00952CB9" w:rsidP="00952CB9">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1F5A68BF" w14:textId="77777777" w:rsidR="00952CB9" w:rsidRPr="00905C5C" w:rsidRDefault="00952CB9" w:rsidP="00952CB9">
            <w:pPr>
              <w:ind w:left="113"/>
              <w:rPr>
                <w:rFonts w:cstheme="minorHAnsi"/>
                <w:sz w:val="16"/>
                <w:szCs w:val="16"/>
              </w:rPr>
            </w:pPr>
            <w:r w:rsidRPr="00905C5C">
              <w:rPr>
                <w:rFonts w:cstheme="minorHAnsi"/>
                <w:sz w:val="16"/>
                <w:szCs w:val="16"/>
              </w:rPr>
              <w:t>Not applicable.</w:t>
            </w:r>
          </w:p>
        </w:tc>
        <w:tc>
          <w:tcPr>
            <w:tcW w:w="4394" w:type="dxa"/>
            <w:tcMar>
              <w:left w:w="0" w:type="dxa"/>
              <w:right w:w="0" w:type="dxa"/>
            </w:tcMar>
          </w:tcPr>
          <w:p w14:paraId="1377E30C" w14:textId="1DE10ED2" w:rsidR="00952CB9" w:rsidRPr="00905C5C" w:rsidRDefault="00952CB9" w:rsidP="00952CB9">
            <w:pPr>
              <w:ind w:left="113"/>
              <w:rPr>
                <w:rFonts w:cstheme="minorHAnsi"/>
                <w:sz w:val="16"/>
                <w:szCs w:val="16"/>
              </w:rPr>
            </w:pPr>
            <w:r>
              <w:rPr>
                <w:rFonts w:cstheme="minorHAnsi"/>
                <w:sz w:val="16"/>
                <w:szCs w:val="16"/>
              </w:rPr>
              <w:t>/</w:t>
            </w:r>
          </w:p>
        </w:tc>
      </w:tr>
      <w:tr w:rsidR="00952CB9" w:rsidRPr="00905C5C" w14:paraId="48ADF86D" w14:textId="794E0AEA" w:rsidTr="00E723BE">
        <w:trPr>
          <w:trHeight w:val="20"/>
        </w:trPr>
        <w:tc>
          <w:tcPr>
            <w:tcW w:w="704" w:type="dxa"/>
            <w:noWrap/>
            <w:tcMar>
              <w:left w:w="0" w:type="dxa"/>
              <w:right w:w="0" w:type="dxa"/>
            </w:tcMar>
            <w:hideMark/>
          </w:tcPr>
          <w:p w14:paraId="6B2DA43D"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510299CA" w14:textId="77777777" w:rsidR="00952CB9" w:rsidRPr="00905C5C" w:rsidRDefault="00952CB9" w:rsidP="00952CB9">
            <w:pPr>
              <w:ind w:left="113"/>
              <w:rPr>
                <w:rFonts w:cstheme="minorHAnsi"/>
                <w:sz w:val="16"/>
                <w:szCs w:val="16"/>
              </w:rPr>
            </w:pPr>
            <w:r w:rsidRPr="00905C5C">
              <w:rPr>
                <w:rFonts w:cstheme="minorHAnsi"/>
                <w:sz w:val="16"/>
                <w:szCs w:val="16"/>
              </w:rPr>
              <w:t>784</w:t>
            </w:r>
          </w:p>
        </w:tc>
        <w:tc>
          <w:tcPr>
            <w:tcW w:w="1276" w:type="dxa"/>
            <w:noWrap/>
            <w:tcMar>
              <w:left w:w="0" w:type="dxa"/>
              <w:right w:w="0" w:type="dxa"/>
            </w:tcMar>
            <w:hideMark/>
          </w:tcPr>
          <w:p w14:paraId="6BD2CE4B"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11411360" w14:textId="77777777" w:rsidR="00952CB9" w:rsidRPr="00905C5C" w:rsidRDefault="00952CB9" w:rsidP="00952CB9">
            <w:pPr>
              <w:ind w:left="113"/>
              <w:rPr>
                <w:rFonts w:cstheme="minorHAnsi"/>
                <w:sz w:val="16"/>
                <w:szCs w:val="16"/>
              </w:rPr>
            </w:pPr>
            <w:r w:rsidRPr="00905C5C">
              <w:rPr>
                <w:rFonts w:cstheme="minorHAnsi"/>
                <w:sz w:val="16"/>
                <w:szCs w:val="16"/>
              </w:rPr>
              <w:t>It is difficult to assess the impact EIOPA’s benchmarks would have on BPCE Assurances since the methodology is not yet finalized and the changes to the new Costs &amp; Past Performance questionnaire are not yet clear. However, the industry is highly concerned that the proposed approach would lead to additional reporting burden, increased compliance complexity and more red tape for market participants.</w:t>
            </w:r>
          </w:p>
        </w:tc>
        <w:tc>
          <w:tcPr>
            <w:tcW w:w="4394" w:type="dxa"/>
            <w:tcMar>
              <w:left w:w="0" w:type="dxa"/>
              <w:right w:w="0" w:type="dxa"/>
            </w:tcMar>
          </w:tcPr>
          <w:p w14:paraId="56A8FEF4" w14:textId="77777777"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2C49C9CF" w14:textId="77777777" w:rsidR="00952CB9" w:rsidRDefault="00952CB9" w:rsidP="00952CB9">
            <w:pPr>
              <w:ind w:left="113"/>
              <w:rPr>
                <w:rFonts w:cstheme="minorHAnsi"/>
                <w:sz w:val="16"/>
                <w:szCs w:val="16"/>
              </w:rPr>
            </w:pPr>
          </w:p>
          <w:p w14:paraId="7D044120"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27436D06" w14:textId="77777777" w:rsidR="00952CB9" w:rsidRPr="003B6EFF" w:rsidRDefault="00952CB9" w:rsidP="00952CB9">
            <w:pPr>
              <w:ind w:left="113"/>
              <w:rPr>
                <w:rFonts w:cstheme="minorHAnsi"/>
                <w:sz w:val="16"/>
                <w:szCs w:val="16"/>
              </w:rPr>
            </w:pPr>
          </w:p>
          <w:p w14:paraId="42059EC1" w14:textId="60BA5785" w:rsidR="00952CB9" w:rsidRPr="00905C5C"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tc>
      </w:tr>
      <w:tr w:rsidR="00952CB9" w:rsidRPr="00905C5C" w14:paraId="1796ADF4" w14:textId="6CA833BE" w:rsidTr="00E723BE">
        <w:trPr>
          <w:trHeight w:val="20"/>
        </w:trPr>
        <w:tc>
          <w:tcPr>
            <w:tcW w:w="704" w:type="dxa"/>
            <w:noWrap/>
            <w:tcMar>
              <w:left w:w="0" w:type="dxa"/>
              <w:right w:w="0" w:type="dxa"/>
            </w:tcMar>
            <w:hideMark/>
          </w:tcPr>
          <w:p w14:paraId="55203D9F"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50E8D64D" w14:textId="77777777" w:rsidR="00952CB9" w:rsidRPr="00905C5C" w:rsidRDefault="00952CB9" w:rsidP="00952CB9">
            <w:pPr>
              <w:ind w:left="113"/>
              <w:rPr>
                <w:rFonts w:cstheme="minorHAnsi"/>
                <w:sz w:val="16"/>
                <w:szCs w:val="16"/>
              </w:rPr>
            </w:pPr>
            <w:r w:rsidRPr="00905C5C">
              <w:rPr>
                <w:rFonts w:cstheme="minorHAnsi"/>
                <w:sz w:val="16"/>
                <w:szCs w:val="16"/>
              </w:rPr>
              <w:t>785</w:t>
            </w:r>
          </w:p>
        </w:tc>
        <w:tc>
          <w:tcPr>
            <w:tcW w:w="1276" w:type="dxa"/>
            <w:noWrap/>
            <w:tcMar>
              <w:left w:w="0" w:type="dxa"/>
              <w:right w:w="0" w:type="dxa"/>
            </w:tcMar>
            <w:hideMark/>
          </w:tcPr>
          <w:p w14:paraId="0F722423"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28E1163A" w14:textId="17E07115" w:rsidR="00952CB9" w:rsidRPr="00905C5C" w:rsidRDefault="00952CB9" w:rsidP="00952CB9">
            <w:pPr>
              <w:ind w:left="113"/>
              <w:rPr>
                <w:rFonts w:cstheme="minorHAnsi"/>
                <w:sz w:val="16"/>
                <w:szCs w:val="16"/>
              </w:rPr>
            </w:pPr>
            <w:r w:rsidRPr="00905C5C">
              <w:rPr>
                <w:rFonts w:cstheme="minorHAnsi"/>
                <w:sz w:val="16"/>
                <w:szCs w:val="16"/>
              </w:rPr>
              <w:t xml:space="preserve">As the largest research institute for applied industrial mathematics and being part of the Fraunhofer Society, our mission is to be a research partner for the industry and to bring research results into application. This puts us in a position to support the national supervisory authority (BaFin) as well as insurance product manufacturers.  </w:t>
            </w:r>
            <w:r w:rsidRPr="00905C5C">
              <w:rPr>
                <w:rFonts w:cstheme="minorHAnsi"/>
                <w:sz w:val="16"/>
                <w:szCs w:val="16"/>
              </w:rPr>
              <w:br/>
            </w:r>
            <w:r w:rsidRPr="00905C5C">
              <w:rPr>
                <w:rFonts w:cstheme="minorHAnsi"/>
                <w:sz w:val="16"/>
                <w:szCs w:val="16"/>
              </w:rPr>
              <w:br/>
              <w:t xml:space="preserve">Being a longtime service provider in the field of pension product modelling and assessing, being responsible for the methodology to classify subsidised pensions products in Germany (administrated by Produktinformationsstelle Altersvorsorge gGmbH (PIA)) and carrying out the classification calculations, we can offer our expertise and experience to questions addressed in this consultation. As the PIA framework also applies a cluster and measures keyfigures to evaluate pension contracts helpful insights might be drawn from this in regard to the open questions of option 1 or 2 for clustering and with regard to indicators and benchmarks. </w:t>
            </w:r>
            <w:r w:rsidRPr="00905C5C">
              <w:rPr>
                <w:rFonts w:cstheme="minorHAnsi"/>
                <w:sz w:val="16"/>
                <w:szCs w:val="16"/>
              </w:rPr>
              <w:br/>
            </w:r>
            <w:r w:rsidRPr="00905C5C">
              <w:rPr>
                <w:rFonts w:cstheme="minorHAnsi"/>
                <w:sz w:val="16"/>
                <w:szCs w:val="16"/>
              </w:rPr>
              <w:br/>
              <w:t xml:space="preserve">Going a step further the detection of outliers is a research field for data science methods and AI approaches, both fields of our research activities.  </w:t>
            </w:r>
          </w:p>
        </w:tc>
        <w:tc>
          <w:tcPr>
            <w:tcW w:w="4394" w:type="dxa"/>
            <w:tcMar>
              <w:left w:w="0" w:type="dxa"/>
              <w:right w:w="0" w:type="dxa"/>
            </w:tcMar>
          </w:tcPr>
          <w:p w14:paraId="0BD5F3DE" w14:textId="6A78706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2D3BF40" w14:textId="29F9383C" w:rsidTr="00E723BE">
        <w:trPr>
          <w:trHeight w:val="20"/>
        </w:trPr>
        <w:tc>
          <w:tcPr>
            <w:tcW w:w="704" w:type="dxa"/>
            <w:noWrap/>
            <w:tcMar>
              <w:left w:w="0" w:type="dxa"/>
              <w:right w:w="0" w:type="dxa"/>
            </w:tcMar>
            <w:hideMark/>
          </w:tcPr>
          <w:p w14:paraId="0A9C1CAC"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22049A59" w14:textId="77777777" w:rsidR="00952CB9" w:rsidRPr="00905C5C" w:rsidRDefault="00952CB9" w:rsidP="00952CB9">
            <w:pPr>
              <w:ind w:left="113"/>
              <w:rPr>
                <w:rFonts w:cstheme="minorHAnsi"/>
                <w:sz w:val="16"/>
                <w:szCs w:val="16"/>
              </w:rPr>
            </w:pPr>
            <w:r w:rsidRPr="00905C5C">
              <w:rPr>
                <w:rFonts w:cstheme="minorHAnsi"/>
                <w:sz w:val="16"/>
                <w:szCs w:val="16"/>
              </w:rPr>
              <w:t>786</w:t>
            </w:r>
          </w:p>
        </w:tc>
        <w:tc>
          <w:tcPr>
            <w:tcW w:w="1276" w:type="dxa"/>
            <w:noWrap/>
            <w:tcMar>
              <w:left w:w="0" w:type="dxa"/>
              <w:right w:w="0" w:type="dxa"/>
            </w:tcMar>
            <w:hideMark/>
          </w:tcPr>
          <w:p w14:paraId="25A21416"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55E95BF8" w14:textId="77777777" w:rsidR="00952CB9" w:rsidRPr="00905C5C" w:rsidRDefault="00952CB9" w:rsidP="00952CB9">
            <w:pPr>
              <w:ind w:left="113"/>
              <w:rPr>
                <w:rFonts w:cstheme="minorHAnsi"/>
                <w:sz w:val="16"/>
                <w:szCs w:val="16"/>
              </w:rPr>
            </w:pPr>
            <w:r w:rsidRPr="00905C5C">
              <w:rPr>
                <w:rFonts w:cstheme="minorHAnsi"/>
                <w:sz w:val="16"/>
                <w:szCs w:val="16"/>
              </w:rPr>
              <w:t>It is difficult to closely assess the impact the EIOPA’s benchmarks would have on French insurance companies since the methodology is not yet finalised and the potential changes to the new Costs &amp; Past Performance questionnaire are not yet clear. However, it seems to us that the EIOPA’s benchmarks would require the collection of thousands of data, which would be very expensive and very burdensome for insurers.</w:t>
            </w:r>
            <w:r w:rsidRPr="00905C5C">
              <w:rPr>
                <w:rFonts w:cstheme="minorHAnsi"/>
                <w:sz w:val="16"/>
                <w:szCs w:val="16"/>
              </w:rPr>
              <w:br/>
            </w:r>
            <w:r w:rsidRPr="00905C5C">
              <w:rPr>
                <w:rFonts w:cstheme="minorHAnsi"/>
                <w:sz w:val="16"/>
                <w:szCs w:val="16"/>
              </w:rPr>
              <w:br/>
              <w:t>The industry is highly concerned that the proposed approach would lead to additional reporting burden, increased compliance complexity and more red tape for market participants.</w:t>
            </w:r>
          </w:p>
        </w:tc>
        <w:tc>
          <w:tcPr>
            <w:tcW w:w="4394" w:type="dxa"/>
            <w:tcMar>
              <w:left w:w="0" w:type="dxa"/>
              <w:right w:w="0" w:type="dxa"/>
            </w:tcMar>
          </w:tcPr>
          <w:p w14:paraId="009519E5" w14:textId="77777777"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730F2714" w14:textId="77777777" w:rsidR="00952CB9" w:rsidRDefault="00952CB9" w:rsidP="00952CB9">
            <w:pPr>
              <w:ind w:left="113"/>
              <w:rPr>
                <w:rFonts w:cstheme="minorHAnsi"/>
                <w:sz w:val="16"/>
                <w:szCs w:val="16"/>
              </w:rPr>
            </w:pPr>
          </w:p>
          <w:p w14:paraId="3D115811" w14:textId="77777777" w:rsidR="00952CB9" w:rsidRPr="003B6EFF" w:rsidRDefault="00952CB9" w:rsidP="00952CB9">
            <w:pPr>
              <w:ind w:left="113"/>
              <w:rPr>
                <w:rFonts w:cstheme="minorHAnsi"/>
                <w:sz w:val="16"/>
                <w:szCs w:val="16"/>
              </w:rPr>
            </w:pPr>
            <w:r w:rsidRPr="003B6EFF">
              <w:rPr>
                <w:rFonts w:cstheme="minorHAnsi"/>
                <w:sz w:val="16"/>
                <w:szCs w:val="16"/>
              </w:rPr>
              <w:t xml:space="preserve">To limit reporting burden, EIOPA will rely on the existing annual CPP report whose questionnaire will be adjusted and refined to make the data useful for VfM benchmarks. </w:t>
            </w:r>
          </w:p>
          <w:p w14:paraId="5D6C61E9" w14:textId="77777777" w:rsidR="00952CB9" w:rsidRPr="003B6EFF" w:rsidRDefault="00952CB9" w:rsidP="00952CB9">
            <w:pPr>
              <w:ind w:left="113"/>
              <w:rPr>
                <w:rFonts w:cstheme="minorHAnsi"/>
                <w:sz w:val="16"/>
                <w:szCs w:val="16"/>
              </w:rPr>
            </w:pPr>
          </w:p>
          <w:p w14:paraId="58EF0C32" w14:textId="21F50A67" w:rsidR="00952CB9" w:rsidRPr="00905C5C" w:rsidRDefault="00952CB9" w:rsidP="00952CB9">
            <w:pPr>
              <w:ind w:left="113"/>
              <w:rPr>
                <w:rFonts w:cstheme="minorHAnsi"/>
                <w:sz w:val="16"/>
                <w:szCs w:val="16"/>
              </w:rPr>
            </w:pPr>
            <w:r w:rsidRPr="003B6EFF">
              <w:rPr>
                <w:rFonts w:cstheme="minorHAnsi"/>
                <w:sz w:val="16"/>
                <w:szCs w:val="16"/>
              </w:rPr>
              <w:t>The reduction of VfM indicators, if compared to the public consultation, will result in more limited data collection/less entry points to produce indicators.</w:t>
            </w:r>
          </w:p>
        </w:tc>
      </w:tr>
      <w:tr w:rsidR="00952CB9" w:rsidRPr="00905C5C" w14:paraId="0BC59C9D" w14:textId="65B3AF0E" w:rsidTr="00E723BE">
        <w:trPr>
          <w:trHeight w:val="20"/>
        </w:trPr>
        <w:tc>
          <w:tcPr>
            <w:tcW w:w="704" w:type="dxa"/>
            <w:noWrap/>
            <w:tcMar>
              <w:left w:w="0" w:type="dxa"/>
              <w:right w:w="0" w:type="dxa"/>
            </w:tcMar>
            <w:hideMark/>
          </w:tcPr>
          <w:p w14:paraId="005CC555"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020B0182" w14:textId="77777777" w:rsidR="00952CB9" w:rsidRPr="00905C5C" w:rsidRDefault="00952CB9" w:rsidP="00952CB9">
            <w:pPr>
              <w:ind w:left="113"/>
              <w:rPr>
                <w:rFonts w:cstheme="minorHAnsi"/>
                <w:sz w:val="16"/>
                <w:szCs w:val="16"/>
              </w:rPr>
            </w:pPr>
            <w:r w:rsidRPr="00905C5C">
              <w:rPr>
                <w:rFonts w:cstheme="minorHAnsi"/>
                <w:sz w:val="16"/>
                <w:szCs w:val="16"/>
              </w:rPr>
              <w:t>787</w:t>
            </w:r>
          </w:p>
        </w:tc>
        <w:tc>
          <w:tcPr>
            <w:tcW w:w="1276" w:type="dxa"/>
            <w:noWrap/>
            <w:tcMar>
              <w:left w:w="0" w:type="dxa"/>
              <w:right w:w="0" w:type="dxa"/>
            </w:tcMar>
            <w:hideMark/>
          </w:tcPr>
          <w:p w14:paraId="7B459178"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6EAAE7B" w14:textId="77777777" w:rsidR="00952CB9" w:rsidRPr="00905C5C" w:rsidRDefault="00952CB9" w:rsidP="00952CB9">
            <w:pPr>
              <w:ind w:left="113"/>
              <w:rPr>
                <w:rFonts w:cstheme="minorHAnsi"/>
                <w:sz w:val="16"/>
                <w:szCs w:val="16"/>
              </w:rPr>
            </w:pPr>
            <w:r w:rsidRPr="00905C5C">
              <w:rPr>
                <w:rFonts w:cstheme="minorHAnsi"/>
                <w:sz w:val="16"/>
                <w:szCs w:val="16"/>
              </w:rPr>
              <w:t>It is difficult to closely assess the impact the EIOPA’s benchmarks would have on French insurance companies since the methodology is not yet finalised and the potential changes to the new Costs &amp; Past Performance questionnaire are not yet clear. However, it seems to us that the EIOPA’s benchmarks would require the collection of thousands of data, which would be very expensive and very burdensome for insurers.</w:t>
            </w:r>
            <w:r w:rsidRPr="00905C5C">
              <w:rPr>
                <w:rFonts w:cstheme="minorHAnsi"/>
                <w:sz w:val="16"/>
                <w:szCs w:val="16"/>
              </w:rPr>
              <w:br/>
            </w:r>
            <w:r w:rsidRPr="00905C5C">
              <w:rPr>
                <w:rFonts w:cstheme="minorHAnsi"/>
                <w:sz w:val="16"/>
                <w:szCs w:val="16"/>
              </w:rPr>
              <w:br/>
              <w:t xml:space="preserve">The industry is highly concerned that the proposed approach would lead to additional reporting burden, increased compliance complexity and more red tape for market participants. </w:t>
            </w:r>
          </w:p>
        </w:tc>
        <w:tc>
          <w:tcPr>
            <w:tcW w:w="4394" w:type="dxa"/>
            <w:tcMar>
              <w:left w:w="0" w:type="dxa"/>
              <w:right w:w="0" w:type="dxa"/>
            </w:tcMar>
          </w:tcPr>
          <w:p w14:paraId="394FA492" w14:textId="28E2B7E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04898C11" w14:textId="3F6951E0" w:rsidTr="00E723BE">
        <w:trPr>
          <w:trHeight w:val="20"/>
        </w:trPr>
        <w:tc>
          <w:tcPr>
            <w:tcW w:w="704" w:type="dxa"/>
            <w:noWrap/>
            <w:tcMar>
              <w:left w:w="0" w:type="dxa"/>
              <w:right w:w="0" w:type="dxa"/>
            </w:tcMar>
            <w:hideMark/>
          </w:tcPr>
          <w:p w14:paraId="3715DA73"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5C6A3615" w14:textId="77777777" w:rsidR="00952CB9" w:rsidRPr="00905C5C" w:rsidRDefault="00952CB9" w:rsidP="00952CB9">
            <w:pPr>
              <w:ind w:left="113"/>
              <w:rPr>
                <w:rFonts w:cstheme="minorHAnsi"/>
                <w:sz w:val="16"/>
                <w:szCs w:val="16"/>
              </w:rPr>
            </w:pPr>
            <w:r w:rsidRPr="00905C5C">
              <w:rPr>
                <w:rFonts w:cstheme="minorHAnsi"/>
                <w:sz w:val="16"/>
                <w:szCs w:val="16"/>
              </w:rPr>
              <w:t>788</w:t>
            </w:r>
          </w:p>
        </w:tc>
        <w:tc>
          <w:tcPr>
            <w:tcW w:w="1276" w:type="dxa"/>
            <w:noWrap/>
            <w:tcMar>
              <w:left w:w="0" w:type="dxa"/>
              <w:right w:w="0" w:type="dxa"/>
            </w:tcMar>
            <w:hideMark/>
          </w:tcPr>
          <w:p w14:paraId="71A9A854"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14ABA384" w14:textId="77777777" w:rsidR="00952CB9" w:rsidRPr="00905C5C" w:rsidRDefault="00952CB9" w:rsidP="00952CB9">
            <w:pPr>
              <w:ind w:left="113"/>
              <w:rPr>
                <w:rFonts w:cstheme="minorHAnsi"/>
                <w:sz w:val="16"/>
                <w:szCs w:val="16"/>
              </w:rPr>
            </w:pPr>
            <w:r w:rsidRPr="00905C5C">
              <w:rPr>
                <w:rFonts w:cstheme="minorHAnsi"/>
                <w:sz w:val="16"/>
                <w:szCs w:val="16"/>
              </w:rPr>
              <w:t xml:space="preserve">The proposed approach would lead to additional reporting burden, increased compliance complexity and more red tape for market participants. Consequently, this would lead to higher regulatory costs which would have again an impact on the v4m of products without having positive consequences for consumer. </w:t>
            </w:r>
          </w:p>
        </w:tc>
        <w:tc>
          <w:tcPr>
            <w:tcW w:w="4394" w:type="dxa"/>
            <w:tcMar>
              <w:left w:w="0" w:type="dxa"/>
              <w:right w:w="0" w:type="dxa"/>
            </w:tcMar>
          </w:tcPr>
          <w:p w14:paraId="4676DA3D" w14:textId="775099E1"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74A2192C" w14:textId="589F2429" w:rsidTr="00E723BE">
        <w:trPr>
          <w:trHeight w:val="20"/>
        </w:trPr>
        <w:tc>
          <w:tcPr>
            <w:tcW w:w="704" w:type="dxa"/>
            <w:noWrap/>
            <w:tcMar>
              <w:left w:w="0" w:type="dxa"/>
              <w:right w:w="0" w:type="dxa"/>
            </w:tcMar>
            <w:hideMark/>
          </w:tcPr>
          <w:p w14:paraId="2BCF12BD"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420E96BB" w14:textId="77777777" w:rsidR="00952CB9" w:rsidRPr="00905C5C" w:rsidRDefault="00952CB9" w:rsidP="00952CB9">
            <w:pPr>
              <w:ind w:left="113"/>
              <w:rPr>
                <w:rFonts w:cstheme="minorHAnsi"/>
                <w:sz w:val="16"/>
                <w:szCs w:val="16"/>
              </w:rPr>
            </w:pPr>
            <w:r w:rsidRPr="00905C5C">
              <w:rPr>
                <w:rFonts w:cstheme="minorHAnsi"/>
                <w:sz w:val="16"/>
                <w:szCs w:val="16"/>
              </w:rPr>
              <w:t>789</w:t>
            </w:r>
          </w:p>
        </w:tc>
        <w:tc>
          <w:tcPr>
            <w:tcW w:w="1276" w:type="dxa"/>
            <w:noWrap/>
            <w:tcMar>
              <w:left w:w="0" w:type="dxa"/>
              <w:right w:w="0" w:type="dxa"/>
            </w:tcMar>
            <w:hideMark/>
          </w:tcPr>
          <w:p w14:paraId="44B95502"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14FEF5BC" w14:textId="77777777" w:rsidR="00952CB9" w:rsidRPr="00905C5C" w:rsidRDefault="00952CB9" w:rsidP="00952CB9">
            <w:pPr>
              <w:ind w:left="113"/>
              <w:rPr>
                <w:rFonts w:cstheme="minorHAnsi"/>
                <w:sz w:val="16"/>
                <w:szCs w:val="16"/>
              </w:rPr>
            </w:pPr>
            <w:r w:rsidRPr="00905C5C">
              <w:rPr>
                <w:rFonts w:cstheme="minorHAnsi"/>
                <w:sz w:val="16"/>
                <w:szCs w:val="16"/>
              </w:rPr>
              <w:t>• Significant workload, especially for data reliability.</w:t>
            </w:r>
            <w:r w:rsidRPr="00905C5C">
              <w:rPr>
                <w:rFonts w:cstheme="minorHAnsi"/>
                <w:sz w:val="16"/>
                <w:szCs w:val="16"/>
              </w:rPr>
              <w:br/>
            </w:r>
            <w:r w:rsidRPr="00905C5C">
              <w:rPr>
                <w:rFonts w:cstheme="minorHAnsi"/>
                <w:sz w:val="16"/>
                <w:szCs w:val="16"/>
              </w:rPr>
              <w:br/>
              <w:t>• Cumbersome implementation of decisions (internal changes) and communication with customers/subscribing associations</w:t>
            </w:r>
          </w:p>
        </w:tc>
        <w:tc>
          <w:tcPr>
            <w:tcW w:w="4394" w:type="dxa"/>
            <w:tcMar>
              <w:left w:w="0" w:type="dxa"/>
              <w:right w:w="0" w:type="dxa"/>
            </w:tcMar>
          </w:tcPr>
          <w:p w14:paraId="6C3B161A" w14:textId="48F377D0"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7776D583" w14:textId="31CBE226" w:rsidTr="00E723BE">
        <w:trPr>
          <w:trHeight w:val="20"/>
        </w:trPr>
        <w:tc>
          <w:tcPr>
            <w:tcW w:w="704" w:type="dxa"/>
            <w:noWrap/>
            <w:tcMar>
              <w:left w:w="0" w:type="dxa"/>
              <w:right w:w="0" w:type="dxa"/>
            </w:tcMar>
            <w:hideMark/>
          </w:tcPr>
          <w:p w14:paraId="09AC9942"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D803E96" w14:textId="77777777" w:rsidR="00952CB9" w:rsidRPr="00905C5C" w:rsidRDefault="00952CB9" w:rsidP="00952CB9">
            <w:pPr>
              <w:ind w:left="113"/>
              <w:rPr>
                <w:rFonts w:cstheme="minorHAnsi"/>
                <w:sz w:val="16"/>
                <w:szCs w:val="16"/>
              </w:rPr>
            </w:pPr>
            <w:r w:rsidRPr="00905C5C">
              <w:rPr>
                <w:rFonts w:cstheme="minorHAnsi"/>
                <w:sz w:val="16"/>
                <w:szCs w:val="16"/>
              </w:rPr>
              <w:t>790</w:t>
            </w:r>
          </w:p>
        </w:tc>
        <w:tc>
          <w:tcPr>
            <w:tcW w:w="1276" w:type="dxa"/>
            <w:noWrap/>
            <w:tcMar>
              <w:left w:w="0" w:type="dxa"/>
              <w:right w:w="0" w:type="dxa"/>
            </w:tcMar>
            <w:hideMark/>
          </w:tcPr>
          <w:p w14:paraId="7BEDD083"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6D65317D" w14:textId="77777777" w:rsidR="00952CB9" w:rsidRPr="00905C5C" w:rsidRDefault="00952CB9" w:rsidP="00952CB9">
            <w:pPr>
              <w:ind w:left="113"/>
              <w:rPr>
                <w:rFonts w:cstheme="minorHAnsi"/>
                <w:sz w:val="16"/>
                <w:szCs w:val="16"/>
              </w:rPr>
            </w:pPr>
            <w:r w:rsidRPr="00905C5C">
              <w:rPr>
                <w:rFonts w:cstheme="minorHAnsi"/>
                <w:sz w:val="16"/>
                <w:szCs w:val="16"/>
              </w:rPr>
              <w:t>If indeed the regulation adopts an approach with the calculation of numerous indicators, there will be a significant project cost for actuarial teams, followed by a running cost including the calculation of indicators, their processing, and analysis. This would be even more time-consuming if certain indicators were ambiguous, their relevance unproven, and their interpretation subject to discussion. On a small team, the loss of capacity could amount to 10 to 20 man-days, for a very small range of products (around ten), which is already significant, but can take on major proportions for larger portfolios.</w:t>
            </w:r>
          </w:p>
        </w:tc>
        <w:tc>
          <w:tcPr>
            <w:tcW w:w="4394" w:type="dxa"/>
            <w:tcMar>
              <w:left w:w="0" w:type="dxa"/>
              <w:right w:w="0" w:type="dxa"/>
            </w:tcMar>
          </w:tcPr>
          <w:p w14:paraId="75AFABA3" w14:textId="7B918DEB" w:rsidR="00952CB9" w:rsidRPr="00905C5C"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tc>
      </w:tr>
      <w:tr w:rsidR="00952CB9" w:rsidRPr="00905C5C" w14:paraId="5EC7B8FE" w14:textId="6F587244" w:rsidTr="00E723BE">
        <w:trPr>
          <w:trHeight w:val="20"/>
        </w:trPr>
        <w:tc>
          <w:tcPr>
            <w:tcW w:w="704" w:type="dxa"/>
            <w:noWrap/>
            <w:tcMar>
              <w:left w:w="0" w:type="dxa"/>
              <w:right w:w="0" w:type="dxa"/>
            </w:tcMar>
            <w:hideMark/>
          </w:tcPr>
          <w:p w14:paraId="24E9FF0C"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FEA3DF6" w14:textId="77777777" w:rsidR="00952CB9" w:rsidRPr="00905C5C" w:rsidRDefault="00952CB9" w:rsidP="00952CB9">
            <w:pPr>
              <w:ind w:left="113"/>
              <w:rPr>
                <w:rFonts w:cstheme="minorHAnsi"/>
                <w:sz w:val="16"/>
                <w:szCs w:val="16"/>
              </w:rPr>
            </w:pPr>
            <w:r w:rsidRPr="00905C5C">
              <w:rPr>
                <w:rFonts w:cstheme="minorHAnsi"/>
                <w:sz w:val="16"/>
                <w:szCs w:val="16"/>
              </w:rPr>
              <w:t>791</w:t>
            </w:r>
          </w:p>
        </w:tc>
        <w:tc>
          <w:tcPr>
            <w:tcW w:w="1276" w:type="dxa"/>
            <w:noWrap/>
            <w:tcMar>
              <w:left w:w="0" w:type="dxa"/>
              <w:right w:w="0" w:type="dxa"/>
            </w:tcMar>
            <w:hideMark/>
          </w:tcPr>
          <w:p w14:paraId="1857CE9A"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7B9DA150" w14:textId="77777777" w:rsidR="00952CB9" w:rsidRPr="00905C5C" w:rsidRDefault="00952CB9" w:rsidP="00952CB9">
            <w:pPr>
              <w:ind w:left="113"/>
              <w:rPr>
                <w:rFonts w:cstheme="minorHAnsi"/>
                <w:sz w:val="16"/>
                <w:szCs w:val="16"/>
              </w:rPr>
            </w:pPr>
            <w:r w:rsidRPr="00905C5C">
              <w:rPr>
                <w:rFonts w:cstheme="minorHAnsi"/>
                <w:sz w:val="16"/>
                <w:szCs w:val="16"/>
              </w:rPr>
              <w:t xml:space="preserve">It is not possible to make a detailed assessment of the impact of this project at this stage, as some very important aspects are not fully defined yet. We think supervisors must be realistic with the possible outcomes of this project in relation to the negative impacts that it will have in terms of competitivity and innovation of the investment industry in Europe. </w:t>
            </w:r>
          </w:p>
        </w:tc>
        <w:tc>
          <w:tcPr>
            <w:tcW w:w="4394" w:type="dxa"/>
            <w:tcMar>
              <w:left w:w="0" w:type="dxa"/>
              <w:right w:w="0" w:type="dxa"/>
            </w:tcMar>
          </w:tcPr>
          <w:p w14:paraId="2F2483D4" w14:textId="71031BA2" w:rsidR="00952CB9" w:rsidRPr="00905C5C"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tc>
      </w:tr>
      <w:tr w:rsidR="00952CB9" w:rsidRPr="00905C5C" w14:paraId="00011FEC" w14:textId="26E22FDD" w:rsidTr="00E723BE">
        <w:trPr>
          <w:trHeight w:val="20"/>
        </w:trPr>
        <w:tc>
          <w:tcPr>
            <w:tcW w:w="704" w:type="dxa"/>
            <w:noWrap/>
            <w:tcMar>
              <w:left w:w="0" w:type="dxa"/>
              <w:right w:w="0" w:type="dxa"/>
            </w:tcMar>
            <w:hideMark/>
          </w:tcPr>
          <w:p w14:paraId="2F10DAD7"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34A83988" w14:textId="77777777" w:rsidR="00952CB9" w:rsidRPr="00905C5C" w:rsidRDefault="00952CB9" w:rsidP="00952CB9">
            <w:pPr>
              <w:ind w:left="113"/>
              <w:rPr>
                <w:rFonts w:cstheme="minorHAnsi"/>
                <w:sz w:val="16"/>
                <w:szCs w:val="16"/>
              </w:rPr>
            </w:pPr>
            <w:r w:rsidRPr="00905C5C">
              <w:rPr>
                <w:rFonts w:cstheme="minorHAnsi"/>
                <w:sz w:val="16"/>
                <w:szCs w:val="16"/>
              </w:rPr>
              <w:t>792</w:t>
            </w:r>
          </w:p>
        </w:tc>
        <w:tc>
          <w:tcPr>
            <w:tcW w:w="1276" w:type="dxa"/>
            <w:noWrap/>
            <w:tcMar>
              <w:left w:w="0" w:type="dxa"/>
              <w:right w:w="0" w:type="dxa"/>
            </w:tcMar>
            <w:hideMark/>
          </w:tcPr>
          <w:p w14:paraId="34B3DE90"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736E1114" w14:textId="77777777" w:rsidR="00952CB9" w:rsidRPr="00905C5C" w:rsidRDefault="00952CB9" w:rsidP="00952CB9">
            <w:pPr>
              <w:ind w:left="113"/>
              <w:rPr>
                <w:rFonts w:cstheme="minorHAnsi"/>
                <w:sz w:val="16"/>
                <w:szCs w:val="16"/>
              </w:rPr>
            </w:pPr>
            <w:r w:rsidRPr="00905C5C">
              <w:rPr>
                <w:rFonts w:cstheme="minorHAnsi"/>
                <w:sz w:val="16"/>
                <w:szCs w:val="16"/>
              </w:rPr>
              <w:t xml:space="preserve">The proposed approach would lead to additional reporting burden, increased compliance complexity and more red tape for market participants. Consequently, this would lead to higher regulatory costs which would have again an impact on the VfM of products without having positive consequences for consumers. </w:t>
            </w:r>
          </w:p>
        </w:tc>
        <w:tc>
          <w:tcPr>
            <w:tcW w:w="4394" w:type="dxa"/>
            <w:tcMar>
              <w:left w:w="0" w:type="dxa"/>
              <w:right w:w="0" w:type="dxa"/>
            </w:tcMar>
          </w:tcPr>
          <w:p w14:paraId="030264B1" w14:textId="77777777"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074D0034" w14:textId="77777777" w:rsidR="00952CB9" w:rsidRDefault="00952CB9" w:rsidP="00952CB9">
            <w:pPr>
              <w:ind w:left="113"/>
              <w:rPr>
                <w:rFonts w:cstheme="minorHAnsi"/>
                <w:sz w:val="16"/>
                <w:szCs w:val="16"/>
              </w:rPr>
            </w:pPr>
          </w:p>
          <w:p w14:paraId="4E52EE93" w14:textId="658F16C8" w:rsidR="00952CB9" w:rsidRPr="00905C5C" w:rsidRDefault="00952CB9" w:rsidP="00952CB9">
            <w:pPr>
              <w:ind w:left="113"/>
              <w:rPr>
                <w:rFonts w:cstheme="minorHAnsi"/>
                <w:sz w:val="16"/>
                <w:szCs w:val="16"/>
              </w:rPr>
            </w:pPr>
            <w:r>
              <w:rPr>
                <w:rFonts w:cstheme="minorHAnsi"/>
                <w:sz w:val="16"/>
                <w:szCs w:val="16"/>
              </w:rPr>
              <w:t>EIOPA considers that this methodology will promote equal, fairer consumer outcomes as well as more transparent market practices across the EU.</w:t>
            </w:r>
          </w:p>
        </w:tc>
      </w:tr>
      <w:tr w:rsidR="00952CB9" w:rsidRPr="00905C5C" w14:paraId="2571DBA5" w14:textId="5E976D92" w:rsidTr="00E723BE">
        <w:trPr>
          <w:trHeight w:val="20"/>
        </w:trPr>
        <w:tc>
          <w:tcPr>
            <w:tcW w:w="704" w:type="dxa"/>
            <w:noWrap/>
            <w:tcMar>
              <w:left w:w="0" w:type="dxa"/>
              <w:right w:w="0" w:type="dxa"/>
            </w:tcMar>
            <w:hideMark/>
          </w:tcPr>
          <w:p w14:paraId="46325F4D"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157EDA27" w14:textId="77777777" w:rsidR="00952CB9" w:rsidRPr="00905C5C" w:rsidRDefault="00952CB9" w:rsidP="00952CB9">
            <w:pPr>
              <w:ind w:left="113"/>
              <w:rPr>
                <w:rFonts w:cstheme="minorHAnsi"/>
                <w:sz w:val="16"/>
                <w:szCs w:val="16"/>
              </w:rPr>
            </w:pPr>
            <w:r w:rsidRPr="00905C5C">
              <w:rPr>
                <w:rFonts w:cstheme="minorHAnsi"/>
                <w:sz w:val="16"/>
                <w:szCs w:val="16"/>
              </w:rPr>
              <w:t>793</w:t>
            </w:r>
          </w:p>
        </w:tc>
        <w:tc>
          <w:tcPr>
            <w:tcW w:w="1276" w:type="dxa"/>
            <w:noWrap/>
            <w:tcMar>
              <w:left w:w="0" w:type="dxa"/>
              <w:right w:w="0" w:type="dxa"/>
            </w:tcMar>
            <w:hideMark/>
          </w:tcPr>
          <w:p w14:paraId="3E83CEF4"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61A736BD" w14:textId="77777777" w:rsidR="00952CB9" w:rsidRPr="00905C5C" w:rsidRDefault="00952CB9" w:rsidP="00952CB9">
            <w:pPr>
              <w:ind w:left="113"/>
              <w:rPr>
                <w:rFonts w:cstheme="minorHAnsi"/>
                <w:sz w:val="16"/>
                <w:szCs w:val="16"/>
              </w:rPr>
            </w:pPr>
            <w:r w:rsidRPr="00905C5C">
              <w:rPr>
                <w:rFonts w:cstheme="minorHAnsi"/>
                <w:sz w:val="16"/>
                <w:szCs w:val="16"/>
              </w:rPr>
              <w:t xml:space="preserve">The proposed approach would lead to additional reporting burden, increased compliance complexity and more red tape for market participants. Consequently, this would lead to higher regulatory costs which would have again an impact on the VfM of products without having positive consequences for consumers. </w:t>
            </w:r>
          </w:p>
        </w:tc>
        <w:tc>
          <w:tcPr>
            <w:tcW w:w="4394" w:type="dxa"/>
            <w:tcMar>
              <w:left w:w="0" w:type="dxa"/>
              <w:right w:w="0" w:type="dxa"/>
            </w:tcMar>
          </w:tcPr>
          <w:p w14:paraId="725350A7" w14:textId="3F38E147"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708FCBF2" w14:textId="014A15FA" w:rsidTr="00E723BE">
        <w:trPr>
          <w:trHeight w:val="20"/>
        </w:trPr>
        <w:tc>
          <w:tcPr>
            <w:tcW w:w="704" w:type="dxa"/>
            <w:noWrap/>
            <w:tcMar>
              <w:left w:w="0" w:type="dxa"/>
              <w:right w:w="0" w:type="dxa"/>
            </w:tcMar>
            <w:hideMark/>
          </w:tcPr>
          <w:p w14:paraId="1C04124C"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633EC0C7" w14:textId="77777777" w:rsidR="00952CB9" w:rsidRPr="00905C5C" w:rsidRDefault="00952CB9" w:rsidP="00952CB9">
            <w:pPr>
              <w:ind w:left="113"/>
              <w:rPr>
                <w:rFonts w:cstheme="minorHAnsi"/>
                <w:sz w:val="16"/>
                <w:szCs w:val="16"/>
              </w:rPr>
            </w:pPr>
            <w:r w:rsidRPr="00905C5C">
              <w:rPr>
                <w:rFonts w:cstheme="minorHAnsi"/>
                <w:sz w:val="16"/>
                <w:szCs w:val="16"/>
              </w:rPr>
              <w:t>794</w:t>
            </w:r>
          </w:p>
        </w:tc>
        <w:tc>
          <w:tcPr>
            <w:tcW w:w="1276" w:type="dxa"/>
            <w:noWrap/>
            <w:tcMar>
              <w:left w:w="0" w:type="dxa"/>
              <w:right w:w="0" w:type="dxa"/>
            </w:tcMar>
            <w:hideMark/>
          </w:tcPr>
          <w:p w14:paraId="797683F5"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52B13CE6" w14:textId="77777777" w:rsidR="00952CB9" w:rsidRPr="00905C5C" w:rsidRDefault="00952CB9" w:rsidP="00952CB9">
            <w:pPr>
              <w:ind w:left="113"/>
              <w:rPr>
                <w:rFonts w:cstheme="minorHAnsi"/>
                <w:sz w:val="16"/>
                <w:szCs w:val="16"/>
              </w:rPr>
            </w:pPr>
            <w:r w:rsidRPr="00905C5C">
              <w:rPr>
                <w:rFonts w:cstheme="minorHAnsi"/>
                <w:sz w:val="16"/>
                <w:szCs w:val="16"/>
              </w:rPr>
              <w:t>It’s complicated to assess the impact of this methodology without knowing the methodology completely. It is not yet finalized and the changes to the new Costs &amp; Past Performance questionnaire are not yet clear. However, the industry is highly concerned that the proposed approach would lead to additional reporting burden, increased compliance complexity and more red tape for market participants.</w:t>
            </w:r>
          </w:p>
        </w:tc>
        <w:tc>
          <w:tcPr>
            <w:tcW w:w="4394" w:type="dxa"/>
            <w:tcMar>
              <w:left w:w="0" w:type="dxa"/>
              <w:right w:w="0" w:type="dxa"/>
            </w:tcMar>
          </w:tcPr>
          <w:p w14:paraId="3968A0D1" w14:textId="159558C2" w:rsidR="00952CB9" w:rsidRDefault="00952CB9" w:rsidP="00952CB9">
            <w:pPr>
              <w:ind w:left="113"/>
              <w:rPr>
                <w:rFonts w:cstheme="minorHAnsi"/>
                <w:sz w:val="16"/>
                <w:szCs w:val="16"/>
              </w:rPr>
            </w:pPr>
            <w:r>
              <w:rPr>
                <w:rFonts w:cstheme="minorHAnsi"/>
                <w:sz w:val="16"/>
                <w:szCs w:val="16"/>
              </w:rPr>
              <w:t>Based on feedback from the public consultation, EIOPA adopted a simplified approach which is based on fewer indicators, and these have been selected considering data availability and requires non-PRIIPS KID data only when strictly necessary to consider product specificities.</w:t>
            </w:r>
          </w:p>
          <w:p w14:paraId="3B531F10" w14:textId="77777777" w:rsidR="00952CB9" w:rsidRDefault="00952CB9" w:rsidP="00952CB9">
            <w:pPr>
              <w:ind w:left="113"/>
              <w:rPr>
                <w:rFonts w:cstheme="minorHAnsi"/>
                <w:sz w:val="16"/>
                <w:szCs w:val="16"/>
              </w:rPr>
            </w:pPr>
          </w:p>
          <w:p w14:paraId="3E618A3E" w14:textId="77777777" w:rsidR="00952CB9" w:rsidRPr="00CB0F37" w:rsidRDefault="00952CB9" w:rsidP="00952CB9">
            <w:pPr>
              <w:ind w:left="113"/>
              <w:rPr>
                <w:rFonts w:cstheme="minorHAnsi"/>
                <w:sz w:val="16"/>
                <w:szCs w:val="16"/>
              </w:rPr>
            </w:pPr>
            <w:r w:rsidRPr="00CB0F37">
              <w:rPr>
                <w:rFonts w:cstheme="minorHAnsi"/>
                <w:sz w:val="16"/>
                <w:szCs w:val="16"/>
              </w:rPr>
              <w:t xml:space="preserve">To limit reporting burden, EIOPA will rely on the existing annual CPP report whose questionnaire will be adjusted and refined to make the data useful for VfM benchmarks. </w:t>
            </w:r>
          </w:p>
          <w:p w14:paraId="3F0141F1" w14:textId="77777777" w:rsidR="00952CB9" w:rsidRPr="00CB0F37" w:rsidRDefault="00952CB9" w:rsidP="00952CB9">
            <w:pPr>
              <w:ind w:left="113"/>
              <w:rPr>
                <w:rFonts w:cstheme="minorHAnsi"/>
                <w:sz w:val="16"/>
                <w:szCs w:val="16"/>
              </w:rPr>
            </w:pPr>
          </w:p>
          <w:p w14:paraId="1239BC50" w14:textId="2E4B9717" w:rsidR="00952CB9" w:rsidRPr="00905C5C" w:rsidRDefault="00952CB9" w:rsidP="00952CB9">
            <w:pPr>
              <w:ind w:left="113"/>
              <w:rPr>
                <w:rFonts w:cstheme="minorHAnsi"/>
                <w:sz w:val="16"/>
                <w:szCs w:val="16"/>
              </w:rPr>
            </w:pPr>
            <w:r w:rsidRPr="00CB0F37">
              <w:rPr>
                <w:rFonts w:cstheme="minorHAnsi"/>
                <w:sz w:val="16"/>
                <w:szCs w:val="16"/>
              </w:rPr>
              <w:t>The reduction of VfM indicators, if compared to the public consultation, will result in more limited data collection/less entry points to produce indicators.</w:t>
            </w:r>
          </w:p>
        </w:tc>
      </w:tr>
      <w:tr w:rsidR="00952CB9" w:rsidRPr="00905C5C" w14:paraId="2EA73CD1" w14:textId="4BFA0E26" w:rsidTr="00E723BE">
        <w:trPr>
          <w:trHeight w:val="20"/>
        </w:trPr>
        <w:tc>
          <w:tcPr>
            <w:tcW w:w="704" w:type="dxa"/>
            <w:noWrap/>
            <w:tcMar>
              <w:left w:w="0" w:type="dxa"/>
              <w:right w:w="0" w:type="dxa"/>
            </w:tcMar>
            <w:hideMark/>
          </w:tcPr>
          <w:p w14:paraId="578FE478"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463CBC9D" w14:textId="77777777" w:rsidR="00952CB9" w:rsidRPr="00905C5C" w:rsidRDefault="00952CB9" w:rsidP="00952CB9">
            <w:pPr>
              <w:ind w:left="113"/>
              <w:rPr>
                <w:rFonts w:cstheme="minorHAnsi"/>
                <w:sz w:val="16"/>
                <w:szCs w:val="16"/>
              </w:rPr>
            </w:pPr>
            <w:r w:rsidRPr="00905C5C">
              <w:rPr>
                <w:rFonts w:cstheme="minorHAnsi"/>
                <w:sz w:val="16"/>
                <w:szCs w:val="16"/>
              </w:rPr>
              <w:t>795</w:t>
            </w:r>
          </w:p>
        </w:tc>
        <w:tc>
          <w:tcPr>
            <w:tcW w:w="1276" w:type="dxa"/>
            <w:noWrap/>
            <w:tcMar>
              <w:left w:w="0" w:type="dxa"/>
              <w:right w:w="0" w:type="dxa"/>
            </w:tcMar>
            <w:hideMark/>
          </w:tcPr>
          <w:p w14:paraId="231CB7E4"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1FC76C0A" w14:textId="77777777" w:rsidR="00952CB9" w:rsidRPr="00905C5C" w:rsidRDefault="00952CB9" w:rsidP="00952CB9">
            <w:pPr>
              <w:ind w:left="113"/>
              <w:rPr>
                <w:rFonts w:cstheme="minorHAnsi"/>
                <w:sz w:val="16"/>
                <w:szCs w:val="16"/>
              </w:rPr>
            </w:pPr>
            <w:r w:rsidRPr="00905C5C">
              <w:rPr>
                <w:rFonts w:cstheme="minorHAnsi"/>
                <w:sz w:val="16"/>
                <w:szCs w:val="16"/>
              </w:rPr>
              <w:t>Mutuelle Médicis: Main activity point-based schemes (€2.4 billion) and unit-linked (€1 million, started in 2023).</w:t>
            </w:r>
            <w:r w:rsidRPr="00905C5C">
              <w:rPr>
                <w:rFonts w:cstheme="minorHAnsi"/>
                <w:sz w:val="16"/>
                <w:szCs w:val="16"/>
              </w:rPr>
              <w:br/>
            </w:r>
            <w:r w:rsidRPr="00905C5C">
              <w:rPr>
                <w:rFonts w:cstheme="minorHAnsi"/>
                <w:sz w:val="16"/>
                <w:szCs w:val="16"/>
              </w:rPr>
              <w:br/>
              <w:t>Given the complexity of a benchmark under option 2, it will generate unjustified costs for us.</w:t>
            </w:r>
            <w:r w:rsidRPr="00905C5C">
              <w:rPr>
                <w:rFonts w:cstheme="minorHAnsi"/>
                <w:sz w:val="16"/>
                <w:szCs w:val="16"/>
              </w:rPr>
              <w:br/>
            </w:r>
            <w:r w:rsidRPr="00905C5C">
              <w:rPr>
                <w:rFonts w:cstheme="minorHAnsi"/>
                <w:sz w:val="16"/>
                <w:szCs w:val="16"/>
              </w:rPr>
              <w:br/>
              <w:t>Improvement for transparency of offers with the implementation of this benchmark is not proven for the regulator.</w:t>
            </w:r>
            <w:r w:rsidRPr="00905C5C">
              <w:rPr>
                <w:rFonts w:cstheme="minorHAnsi"/>
                <w:sz w:val="16"/>
                <w:szCs w:val="16"/>
              </w:rPr>
              <w:br/>
            </w:r>
            <w:r w:rsidRPr="00905C5C">
              <w:rPr>
                <w:rFonts w:cstheme="minorHAnsi"/>
                <w:sz w:val="16"/>
                <w:szCs w:val="16"/>
              </w:rPr>
              <w:br/>
              <w:t>Moreover, there is no positive impact in terms of VfM for savers.</w:t>
            </w:r>
          </w:p>
        </w:tc>
        <w:tc>
          <w:tcPr>
            <w:tcW w:w="4394" w:type="dxa"/>
            <w:tcMar>
              <w:left w:w="0" w:type="dxa"/>
              <w:right w:w="0" w:type="dxa"/>
            </w:tcMar>
          </w:tcPr>
          <w:p w14:paraId="506971B4" w14:textId="653A98E9" w:rsidR="00952CB9" w:rsidRDefault="00952CB9" w:rsidP="00952CB9">
            <w:pPr>
              <w:ind w:left="113"/>
              <w:rPr>
                <w:rFonts w:cstheme="minorHAnsi"/>
                <w:sz w:val="16"/>
                <w:szCs w:val="16"/>
              </w:rPr>
            </w:pPr>
            <w:r>
              <w:rPr>
                <w:rFonts w:cstheme="minorHAnsi"/>
                <w:sz w:val="16"/>
                <w:szCs w:val="16"/>
              </w:rPr>
              <w:t xml:space="preserve">As noted in earlier responses, the revised methodology has been simplified from Option 2 to reduce burden. </w:t>
            </w:r>
          </w:p>
          <w:p w14:paraId="2CCE00D5" w14:textId="77777777" w:rsidR="00952CB9" w:rsidRDefault="00952CB9" w:rsidP="00952CB9">
            <w:pPr>
              <w:ind w:left="113"/>
              <w:rPr>
                <w:rFonts w:cstheme="minorHAnsi"/>
                <w:sz w:val="16"/>
                <w:szCs w:val="16"/>
              </w:rPr>
            </w:pPr>
          </w:p>
          <w:p w14:paraId="52FD98EA" w14:textId="7602A359" w:rsidR="00952CB9" w:rsidRPr="00905C5C" w:rsidRDefault="00952CB9" w:rsidP="00952CB9">
            <w:pPr>
              <w:ind w:left="113"/>
              <w:rPr>
                <w:rFonts w:cstheme="minorHAnsi"/>
                <w:sz w:val="16"/>
                <w:szCs w:val="16"/>
              </w:rPr>
            </w:pPr>
            <w:r>
              <w:rPr>
                <w:rFonts w:cstheme="minorHAnsi"/>
                <w:sz w:val="16"/>
                <w:szCs w:val="16"/>
              </w:rPr>
              <w:t>EIOPA considers that this methodology will promote equal, fairer consumer outcomes as well as more transparent market practices across the EU.</w:t>
            </w:r>
          </w:p>
        </w:tc>
      </w:tr>
      <w:tr w:rsidR="00952CB9" w:rsidRPr="00905C5C" w14:paraId="0C309505" w14:textId="65E027B7" w:rsidTr="00E723BE">
        <w:trPr>
          <w:trHeight w:val="20"/>
        </w:trPr>
        <w:tc>
          <w:tcPr>
            <w:tcW w:w="704" w:type="dxa"/>
            <w:noWrap/>
            <w:tcMar>
              <w:left w:w="0" w:type="dxa"/>
              <w:right w:w="0" w:type="dxa"/>
            </w:tcMar>
            <w:hideMark/>
          </w:tcPr>
          <w:p w14:paraId="60D4EBA0" w14:textId="77777777" w:rsidR="00952CB9" w:rsidRPr="00905C5C" w:rsidRDefault="00952CB9" w:rsidP="00952CB9">
            <w:pPr>
              <w:ind w:left="113"/>
              <w:rPr>
                <w:rFonts w:cstheme="minorHAnsi"/>
                <w:sz w:val="16"/>
                <w:szCs w:val="16"/>
              </w:rPr>
            </w:pPr>
            <w:r w:rsidRPr="00905C5C">
              <w:rPr>
                <w:rFonts w:cstheme="minorHAnsi"/>
                <w:sz w:val="16"/>
                <w:szCs w:val="16"/>
              </w:rPr>
              <w:t>23</w:t>
            </w:r>
          </w:p>
        </w:tc>
        <w:tc>
          <w:tcPr>
            <w:tcW w:w="709" w:type="dxa"/>
            <w:noWrap/>
            <w:tcMar>
              <w:left w:w="0" w:type="dxa"/>
              <w:right w:w="0" w:type="dxa"/>
            </w:tcMar>
            <w:hideMark/>
          </w:tcPr>
          <w:p w14:paraId="636040D3" w14:textId="77777777" w:rsidR="00952CB9" w:rsidRPr="00905C5C" w:rsidRDefault="00952CB9" w:rsidP="00952CB9">
            <w:pPr>
              <w:ind w:left="113"/>
              <w:rPr>
                <w:rFonts w:cstheme="minorHAnsi"/>
                <w:sz w:val="16"/>
                <w:szCs w:val="16"/>
              </w:rPr>
            </w:pPr>
            <w:r w:rsidRPr="00905C5C">
              <w:rPr>
                <w:rFonts w:cstheme="minorHAnsi"/>
                <w:sz w:val="16"/>
                <w:szCs w:val="16"/>
              </w:rPr>
              <w:t>796</w:t>
            </w:r>
          </w:p>
        </w:tc>
        <w:tc>
          <w:tcPr>
            <w:tcW w:w="1276" w:type="dxa"/>
            <w:noWrap/>
            <w:tcMar>
              <w:left w:w="0" w:type="dxa"/>
              <w:right w:w="0" w:type="dxa"/>
            </w:tcMar>
            <w:hideMark/>
          </w:tcPr>
          <w:p w14:paraId="7EA3C779"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7FAC6F9" w14:textId="51E1F544" w:rsidR="00952CB9" w:rsidRDefault="00952CB9" w:rsidP="00952CB9">
            <w:pPr>
              <w:ind w:left="113"/>
              <w:rPr>
                <w:rFonts w:cstheme="minorHAnsi"/>
                <w:sz w:val="16"/>
                <w:szCs w:val="16"/>
              </w:rPr>
            </w:pPr>
            <w:r w:rsidRPr="00905C5C">
              <w:rPr>
                <w:rFonts w:cstheme="minorHAnsi"/>
                <w:sz w:val="16"/>
                <w:szCs w:val="16"/>
              </w:rPr>
              <w:t>Not concerned as a professional association</w:t>
            </w:r>
          </w:p>
          <w:p w14:paraId="512AE713" w14:textId="77777777" w:rsidR="00952CB9" w:rsidRDefault="00952CB9" w:rsidP="00952CB9">
            <w:pPr>
              <w:ind w:left="113"/>
              <w:rPr>
                <w:rFonts w:cstheme="minorHAnsi"/>
                <w:sz w:val="16"/>
                <w:szCs w:val="16"/>
              </w:rPr>
            </w:pPr>
          </w:p>
          <w:p w14:paraId="0391DE90" w14:textId="77777777" w:rsidR="00952CB9" w:rsidRDefault="00952CB9" w:rsidP="00952CB9">
            <w:pPr>
              <w:ind w:left="113"/>
              <w:rPr>
                <w:rFonts w:cstheme="minorHAnsi"/>
                <w:sz w:val="16"/>
                <w:szCs w:val="16"/>
              </w:rPr>
            </w:pPr>
          </w:p>
          <w:p w14:paraId="2DAD2F06" w14:textId="77777777" w:rsidR="00952CB9" w:rsidRDefault="00952CB9" w:rsidP="00952CB9">
            <w:pPr>
              <w:ind w:left="113"/>
              <w:rPr>
                <w:rFonts w:cstheme="minorHAnsi"/>
                <w:sz w:val="16"/>
                <w:szCs w:val="16"/>
              </w:rPr>
            </w:pPr>
          </w:p>
          <w:p w14:paraId="49487A7B" w14:textId="77777777" w:rsidR="00952CB9" w:rsidRDefault="00952CB9" w:rsidP="00671EF8">
            <w:pPr>
              <w:rPr>
                <w:rFonts w:cstheme="minorHAnsi"/>
                <w:sz w:val="16"/>
                <w:szCs w:val="16"/>
              </w:rPr>
            </w:pPr>
          </w:p>
          <w:p w14:paraId="6C287194"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63608819" w14:textId="31AAE4AD"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DA4D18B" w14:textId="09520126" w:rsidTr="00E723BE">
        <w:trPr>
          <w:trHeight w:val="20"/>
        </w:trPr>
        <w:tc>
          <w:tcPr>
            <w:tcW w:w="704" w:type="dxa"/>
            <w:noWrap/>
            <w:tcMar>
              <w:left w:w="0" w:type="dxa"/>
              <w:right w:w="0" w:type="dxa"/>
            </w:tcMar>
            <w:hideMark/>
          </w:tcPr>
          <w:p w14:paraId="3ED1993D"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09F08A63" w14:textId="77777777" w:rsidR="00952CB9" w:rsidRPr="00905C5C" w:rsidRDefault="00952CB9" w:rsidP="00952CB9">
            <w:pPr>
              <w:ind w:left="113"/>
              <w:rPr>
                <w:rFonts w:cstheme="minorHAnsi"/>
                <w:sz w:val="16"/>
                <w:szCs w:val="16"/>
              </w:rPr>
            </w:pPr>
            <w:r w:rsidRPr="00905C5C">
              <w:rPr>
                <w:rFonts w:cstheme="minorHAnsi"/>
                <w:sz w:val="16"/>
                <w:szCs w:val="16"/>
              </w:rPr>
              <w:t>797</w:t>
            </w:r>
          </w:p>
        </w:tc>
        <w:tc>
          <w:tcPr>
            <w:tcW w:w="1276" w:type="dxa"/>
            <w:noWrap/>
            <w:tcMar>
              <w:left w:w="0" w:type="dxa"/>
              <w:right w:w="0" w:type="dxa"/>
            </w:tcMar>
            <w:hideMark/>
          </w:tcPr>
          <w:p w14:paraId="6BF9A78B"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639D6672" w14:textId="77777777" w:rsidR="00952CB9" w:rsidRPr="00905C5C" w:rsidRDefault="00952CB9" w:rsidP="00952CB9">
            <w:pPr>
              <w:ind w:left="113"/>
              <w:rPr>
                <w:rFonts w:cstheme="minorHAnsi"/>
                <w:sz w:val="16"/>
                <w:szCs w:val="16"/>
              </w:rPr>
            </w:pPr>
            <w:r w:rsidRPr="00905C5C">
              <w:rPr>
                <w:rFonts w:cstheme="minorHAnsi"/>
                <w:sz w:val="16"/>
                <w:szCs w:val="16"/>
              </w:rPr>
              <w:t>As outlined previously, we see several negative consequences of the proposed approach in terms of competition, innovation, price control, product standardisation and availability which would reduce consumers’ choice.</w:t>
            </w:r>
            <w:r w:rsidRPr="00905C5C">
              <w:rPr>
                <w:rFonts w:cstheme="minorHAnsi"/>
                <w:sz w:val="16"/>
                <w:szCs w:val="16"/>
              </w:rPr>
              <w:br/>
            </w:r>
            <w:r w:rsidRPr="00905C5C">
              <w:rPr>
                <w:rFonts w:cstheme="minorHAnsi"/>
                <w:sz w:val="16"/>
                <w:szCs w:val="16"/>
              </w:rPr>
              <w:br/>
              <w:t>We believe that EIOPA should not anticipate the work on VfM benchmarks while the negotiations on the EU Retail Investment Strategy are ongoing.</w:t>
            </w:r>
          </w:p>
        </w:tc>
        <w:tc>
          <w:tcPr>
            <w:tcW w:w="4394" w:type="dxa"/>
            <w:tcMar>
              <w:left w:w="0" w:type="dxa"/>
              <w:right w:w="0" w:type="dxa"/>
            </w:tcMar>
          </w:tcPr>
          <w:p w14:paraId="1C2AAD7E" w14:textId="244DCF4B" w:rsidR="00952CB9" w:rsidRDefault="00952CB9" w:rsidP="00952CB9">
            <w:pPr>
              <w:ind w:left="113"/>
              <w:rPr>
                <w:rFonts w:cstheme="minorHAnsi"/>
                <w:sz w:val="16"/>
                <w:szCs w:val="16"/>
              </w:rPr>
            </w:pPr>
            <w:r>
              <w:rPr>
                <w:rFonts w:cstheme="minorHAnsi"/>
                <w:sz w:val="16"/>
                <w:szCs w:val="16"/>
              </w:rPr>
              <w:t>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w:t>
            </w:r>
          </w:p>
          <w:p w14:paraId="216866E0" w14:textId="77777777" w:rsidR="00952CB9" w:rsidRDefault="00952CB9" w:rsidP="00952CB9">
            <w:pPr>
              <w:ind w:left="113"/>
              <w:rPr>
                <w:rFonts w:cstheme="minorHAnsi"/>
                <w:sz w:val="16"/>
                <w:szCs w:val="16"/>
              </w:rPr>
            </w:pPr>
          </w:p>
          <w:p w14:paraId="2A02CF05" w14:textId="78945F4B"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70560532" w14:textId="48CCBFD8" w:rsidTr="00E723BE">
        <w:trPr>
          <w:trHeight w:val="20"/>
        </w:trPr>
        <w:tc>
          <w:tcPr>
            <w:tcW w:w="704" w:type="dxa"/>
            <w:noWrap/>
            <w:tcMar>
              <w:left w:w="0" w:type="dxa"/>
              <w:right w:w="0" w:type="dxa"/>
            </w:tcMar>
            <w:hideMark/>
          </w:tcPr>
          <w:p w14:paraId="3707B1F7"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3D431CEF" w14:textId="77777777" w:rsidR="00952CB9" w:rsidRPr="00905C5C" w:rsidRDefault="00952CB9" w:rsidP="00952CB9">
            <w:pPr>
              <w:ind w:left="113"/>
              <w:rPr>
                <w:rFonts w:cstheme="minorHAnsi"/>
                <w:sz w:val="16"/>
                <w:szCs w:val="16"/>
              </w:rPr>
            </w:pPr>
            <w:r w:rsidRPr="00905C5C">
              <w:rPr>
                <w:rFonts w:cstheme="minorHAnsi"/>
                <w:sz w:val="16"/>
                <w:szCs w:val="16"/>
              </w:rPr>
              <w:t>798</w:t>
            </w:r>
          </w:p>
        </w:tc>
        <w:tc>
          <w:tcPr>
            <w:tcW w:w="1276" w:type="dxa"/>
            <w:noWrap/>
            <w:tcMar>
              <w:left w:w="0" w:type="dxa"/>
              <w:right w:w="0" w:type="dxa"/>
            </w:tcMar>
            <w:hideMark/>
          </w:tcPr>
          <w:p w14:paraId="52B9CC3F"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3CDD7B68" w14:textId="648B01BA" w:rsidR="00952CB9" w:rsidRPr="00905C5C" w:rsidRDefault="00952CB9" w:rsidP="00952CB9">
            <w:pPr>
              <w:ind w:left="113"/>
              <w:rPr>
                <w:rFonts w:cstheme="minorHAnsi"/>
                <w:sz w:val="16"/>
                <w:szCs w:val="16"/>
              </w:rPr>
            </w:pPr>
            <w:r w:rsidRPr="00905C5C">
              <w:rPr>
                <w:rFonts w:cstheme="minorHAnsi"/>
                <w:sz w:val="16"/>
                <w:szCs w:val="16"/>
              </w:rPr>
              <w:br/>
              <w:t>BEUC fully supports the proposed approach. While we do have some ideas of how to improve this idea, its proposed form is already quite suitable to improve the situation of consumers on retail investment markets in the EU.</w:t>
            </w:r>
          </w:p>
        </w:tc>
        <w:tc>
          <w:tcPr>
            <w:tcW w:w="4394" w:type="dxa"/>
            <w:tcMar>
              <w:left w:w="0" w:type="dxa"/>
              <w:right w:w="0" w:type="dxa"/>
            </w:tcMar>
          </w:tcPr>
          <w:p w14:paraId="71E890D1" w14:textId="1A37540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7C2733B9" w14:textId="0208897B" w:rsidTr="00E723BE">
        <w:trPr>
          <w:trHeight w:val="20"/>
        </w:trPr>
        <w:tc>
          <w:tcPr>
            <w:tcW w:w="704" w:type="dxa"/>
            <w:noWrap/>
            <w:tcMar>
              <w:left w:w="0" w:type="dxa"/>
              <w:right w:w="0" w:type="dxa"/>
            </w:tcMar>
            <w:hideMark/>
          </w:tcPr>
          <w:p w14:paraId="2F123465"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6870C973" w14:textId="77777777" w:rsidR="00952CB9" w:rsidRPr="00905C5C" w:rsidRDefault="00952CB9" w:rsidP="00952CB9">
            <w:pPr>
              <w:ind w:left="113"/>
              <w:rPr>
                <w:rFonts w:cstheme="minorHAnsi"/>
                <w:sz w:val="16"/>
                <w:szCs w:val="16"/>
              </w:rPr>
            </w:pPr>
            <w:r w:rsidRPr="00905C5C">
              <w:rPr>
                <w:rFonts w:cstheme="minorHAnsi"/>
                <w:sz w:val="16"/>
                <w:szCs w:val="16"/>
              </w:rPr>
              <w:t>799</w:t>
            </w:r>
          </w:p>
        </w:tc>
        <w:tc>
          <w:tcPr>
            <w:tcW w:w="1276" w:type="dxa"/>
            <w:noWrap/>
            <w:tcMar>
              <w:left w:w="0" w:type="dxa"/>
              <w:right w:w="0" w:type="dxa"/>
            </w:tcMar>
            <w:hideMark/>
          </w:tcPr>
          <w:p w14:paraId="49ED3AE9"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2CF9D955" w14:textId="77777777" w:rsidR="00952CB9" w:rsidRPr="00905C5C" w:rsidRDefault="00952CB9" w:rsidP="00952CB9">
            <w:pPr>
              <w:ind w:left="113"/>
              <w:rPr>
                <w:rFonts w:cstheme="minorHAnsi"/>
                <w:sz w:val="16"/>
                <w:szCs w:val="16"/>
              </w:rPr>
            </w:pPr>
            <w:r w:rsidRPr="00905C5C">
              <w:rPr>
                <w:rFonts w:cstheme="minorHAnsi"/>
                <w:sz w:val="16"/>
                <w:szCs w:val="16"/>
              </w:rPr>
              <w:t xml:space="preserve">We find it regrettable that there is no impact assessment for this benchmarking exercise. As explained above, we are highly concerned that such reference benchmarks would lead to price control and product standardisation reducing consumers’ choice. In this idea, we do not agree with EIOPA’s claim that there would be no cost for implementing its methodology. The impact of EIOPA’s benchmarks on innovation, competition, product availability as well as cost and burden involved for market participants must be properly assessed before such tool is introduced in the market. </w:t>
            </w:r>
          </w:p>
        </w:tc>
        <w:tc>
          <w:tcPr>
            <w:tcW w:w="4394" w:type="dxa"/>
            <w:tcMar>
              <w:left w:w="0" w:type="dxa"/>
              <w:right w:w="0" w:type="dxa"/>
            </w:tcMar>
          </w:tcPr>
          <w:p w14:paraId="09A5A6EB" w14:textId="52F45540" w:rsidR="00952CB9" w:rsidRPr="006E6913" w:rsidRDefault="00952CB9" w:rsidP="00952CB9">
            <w:pPr>
              <w:ind w:left="113"/>
              <w:rPr>
                <w:sz w:val="16"/>
                <w:szCs w:val="16"/>
              </w:rPr>
            </w:pPr>
            <w:r>
              <w:rPr>
                <w:rFonts w:cstheme="minorHAnsi"/>
                <w:sz w:val="16"/>
                <w:szCs w:val="16"/>
              </w:rPr>
              <w:t xml:space="preserve">EIOPA shares the view that cost caps may drive product standardisation and limit innovation which may be of detriment to consumers, hence the proposed approach of benchmarks, and their intended use as a reference point which NCAs can exercise their supervisory judgement over in their assessment of products’ VfM. EIOPA reiterates that cost differentiation between new, innovative products and products with basic features can be fully justified. </w:t>
            </w:r>
          </w:p>
          <w:p w14:paraId="3301296A" w14:textId="77777777" w:rsidR="00952CB9" w:rsidRDefault="00952CB9" w:rsidP="00952CB9">
            <w:pPr>
              <w:ind w:left="113"/>
              <w:rPr>
                <w:rFonts w:cstheme="minorHAnsi"/>
                <w:sz w:val="16"/>
                <w:szCs w:val="16"/>
              </w:rPr>
            </w:pPr>
          </w:p>
          <w:p w14:paraId="1C8EE85C" w14:textId="57C13E13" w:rsidR="00952CB9" w:rsidRPr="00905C5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0D5970D7" w14:textId="3174DF80" w:rsidTr="00E723BE">
        <w:trPr>
          <w:trHeight w:val="20"/>
        </w:trPr>
        <w:tc>
          <w:tcPr>
            <w:tcW w:w="704" w:type="dxa"/>
            <w:noWrap/>
            <w:tcMar>
              <w:left w:w="0" w:type="dxa"/>
              <w:right w:w="0" w:type="dxa"/>
            </w:tcMar>
            <w:hideMark/>
          </w:tcPr>
          <w:p w14:paraId="06F845F5"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7DA08451" w14:textId="77777777" w:rsidR="00952CB9" w:rsidRPr="00905C5C" w:rsidRDefault="00952CB9" w:rsidP="00952CB9">
            <w:pPr>
              <w:ind w:left="113"/>
              <w:rPr>
                <w:rFonts w:cstheme="minorHAnsi"/>
                <w:sz w:val="16"/>
                <w:szCs w:val="16"/>
              </w:rPr>
            </w:pPr>
            <w:r w:rsidRPr="00905C5C">
              <w:rPr>
                <w:rFonts w:cstheme="minorHAnsi"/>
                <w:sz w:val="16"/>
                <w:szCs w:val="16"/>
              </w:rPr>
              <w:t>800</w:t>
            </w:r>
          </w:p>
        </w:tc>
        <w:tc>
          <w:tcPr>
            <w:tcW w:w="1276" w:type="dxa"/>
            <w:noWrap/>
            <w:tcMar>
              <w:left w:w="0" w:type="dxa"/>
              <w:right w:w="0" w:type="dxa"/>
            </w:tcMar>
            <w:hideMark/>
          </w:tcPr>
          <w:p w14:paraId="12012019"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50391E8C" w14:textId="5417E062" w:rsidR="00952CB9" w:rsidRPr="00905C5C" w:rsidRDefault="00952CB9" w:rsidP="00952CB9">
            <w:pPr>
              <w:ind w:left="113"/>
              <w:rPr>
                <w:rFonts w:cstheme="minorHAnsi"/>
                <w:sz w:val="16"/>
                <w:szCs w:val="16"/>
              </w:rPr>
            </w:pPr>
            <w:r w:rsidRPr="00905C5C">
              <w:rPr>
                <w:rFonts w:cstheme="minorHAnsi"/>
                <w:sz w:val="16"/>
                <w:szCs w:val="16"/>
              </w:rPr>
              <w:t>We would have liked to see an impact assessment for this benchmarking exercise. As explained above, we</w:t>
            </w:r>
            <w:r>
              <w:rPr>
                <w:rFonts w:cstheme="minorHAnsi"/>
                <w:sz w:val="16"/>
                <w:szCs w:val="16"/>
              </w:rPr>
              <w:t xml:space="preserve"> </w:t>
            </w:r>
            <w:r w:rsidRPr="00905C5C">
              <w:rPr>
                <w:rFonts w:cstheme="minorHAnsi"/>
                <w:sz w:val="16"/>
                <w:szCs w:val="16"/>
              </w:rPr>
              <w:t>are highly concerned that such reference benchmarks would lead to price control and product</w:t>
            </w:r>
            <w:r>
              <w:rPr>
                <w:rFonts w:cstheme="minorHAnsi"/>
                <w:sz w:val="16"/>
                <w:szCs w:val="16"/>
              </w:rPr>
              <w:t xml:space="preserve"> </w:t>
            </w:r>
            <w:r w:rsidRPr="00905C5C">
              <w:rPr>
                <w:rFonts w:cstheme="minorHAnsi"/>
                <w:sz w:val="16"/>
                <w:szCs w:val="16"/>
              </w:rPr>
              <w:t>standardisation, reducing consumers’ choice. In this regard, we are convinced that implementing this</w:t>
            </w:r>
            <w:r>
              <w:rPr>
                <w:rFonts w:cstheme="minorHAnsi"/>
                <w:sz w:val="16"/>
                <w:szCs w:val="16"/>
              </w:rPr>
              <w:t xml:space="preserve"> </w:t>
            </w:r>
            <w:r w:rsidRPr="00905C5C">
              <w:rPr>
                <w:rFonts w:cstheme="minorHAnsi"/>
                <w:sz w:val="16"/>
                <w:szCs w:val="16"/>
              </w:rPr>
              <w:t>methodology would lead to more cost. The impact of EIOPA’s benchmarks on innovation, competition,</w:t>
            </w:r>
            <w:r>
              <w:rPr>
                <w:rFonts w:cstheme="minorHAnsi"/>
                <w:sz w:val="16"/>
                <w:szCs w:val="16"/>
              </w:rPr>
              <w:t xml:space="preserve"> </w:t>
            </w:r>
            <w:r w:rsidRPr="00905C5C">
              <w:rPr>
                <w:rFonts w:cstheme="minorHAnsi"/>
                <w:sz w:val="16"/>
                <w:szCs w:val="16"/>
              </w:rPr>
              <w:t>product availability as well as cost and burden involved for market participants, must be properly assessed</w:t>
            </w:r>
            <w:r>
              <w:rPr>
                <w:rFonts w:cstheme="minorHAnsi"/>
                <w:sz w:val="16"/>
                <w:szCs w:val="16"/>
              </w:rPr>
              <w:t xml:space="preserve"> </w:t>
            </w:r>
            <w:r w:rsidRPr="00905C5C">
              <w:rPr>
                <w:rFonts w:cstheme="minorHAnsi"/>
                <w:sz w:val="16"/>
                <w:szCs w:val="16"/>
              </w:rPr>
              <w:t>before such a tool is introduced in the market.</w:t>
            </w:r>
          </w:p>
        </w:tc>
        <w:tc>
          <w:tcPr>
            <w:tcW w:w="4394" w:type="dxa"/>
            <w:tcMar>
              <w:left w:w="0" w:type="dxa"/>
              <w:right w:w="0" w:type="dxa"/>
            </w:tcMar>
          </w:tcPr>
          <w:p w14:paraId="6BAF0651" w14:textId="3F6160C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2EA94579" w14:textId="349242F1" w:rsidTr="00E723BE">
        <w:trPr>
          <w:trHeight w:val="20"/>
        </w:trPr>
        <w:tc>
          <w:tcPr>
            <w:tcW w:w="704" w:type="dxa"/>
            <w:noWrap/>
            <w:tcMar>
              <w:left w:w="0" w:type="dxa"/>
              <w:right w:w="0" w:type="dxa"/>
            </w:tcMar>
            <w:hideMark/>
          </w:tcPr>
          <w:p w14:paraId="3B4A997C"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37EEF86C" w14:textId="77777777" w:rsidR="00952CB9" w:rsidRPr="00905C5C" w:rsidRDefault="00952CB9" w:rsidP="00952CB9">
            <w:pPr>
              <w:ind w:left="113"/>
              <w:rPr>
                <w:rFonts w:cstheme="minorHAnsi"/>
                <w:sz w:val="16"/>
                <w:szCs w:val="16"/>
              </w:rPr>
            </w:pPr>
            <w:r w:rsidRPr="00905C5C">
              <w:rPr>
                <w:rFonts w:cstheme="minorHAnsi"/>
                <w:sz w:val="16"/>
                <w:szCs w:val="16"/>
              </w:rPr>
              <w:t>801</w:t>
            </w:r>
          </w:p>
        </w:tc>
        <w:tc>
          <w:tcPr>
            <w:tcW w:w="1276" w:type="dxa"/>
            <w:noWrap/>
            <w:tcMar>
              <w:left w:w="0" w:type="dxa"/>
              <w:right w:w="0" w:type="dxa"/>
            </w:tcMar>
            <w:hideMark/>
          </w:tcPr>
          <w:p w14:paraId="65BD20EC"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23A4E7D6" w14:textId="77777777" w:rsidR="00952CB9" w:rsidRPr="00905C5C" w:rsidRDefault="00952CB9" w:rsidP="00952CB9">
            <w:pPr>
              <w:ind w:left="113"/>
              <w:rPr>
                <w:rFonts w:cstheme="minorHAnsi"/>
                <w:sz w:val="16"/>
                <w:szCs w:val="16"/>
              </w:rPr>
            </w:pPr>
            <w:r w:rsidRPr="00905C5C">
              <w:rPr>
                <w:rFonts w:cstheme="minorHAnsi"/>
                <w:sz w:val="16"/>
                <w:szCs w:val="16"/>
              </w:rPr>
              <w:t>We would have liked to see an impact assessment for this benchmarking exercise. As explained above, we are highly concerned that such reference benchmarks would lead to price control and product standardisation, reducing consumers’ choice. In this regard, we are convinced that implementing this methodology would lead to more cost. The impact of EIOPA’s benchmarks on innovation, competition, product availability as well as cost and burden involved for market participants, must be properly assessed before such a tool is introduced in the market.</w:t>
            </w:r>
          </w:p>
        </w:tc>
        <w:tc>
          <w:tcPr>
            <w:tcW w:w="4394" w:type="dxa"/>
            <w:tcMar>
              <w:left w:w="0" w:type="dxa"/>
              <w:right w:w="0" w:type="dxa"/>
            </w:tcMar>
          </w:tcPr>
          <w:p w14:paraId="6A1EF895" w14:textId="68F30158"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2AEB176" w14:textId="41334E96" w:rsidTr="00E723BE">
        <w:trPr>
          <w:trHeight w:val="20"/>
        </w:trPr>
        <w:tc>
          <w:tcPr>
            <w:tcW w:w="704" w:type="dxa"/>
            <w:noWrap/>
            <w:tcMar>
              <w:left w:w="0" w:type="dxa"/>
              <w:right w:w="0" w:type="dxa"/>
            </w:tcMar>
            <w:hideMark/>
          </w:tcPr>
          <w:p w14:paraId="2EDB01C8"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22E032CB" w14:textId="77777777" w:rsidR="00952CB9" w:rsidRPr="00905C5C" w:rsidRDefault="00952CB9" w:rsidP="00952CB9">
            <w:pPr>
              <w:ind w:left="113"/>
              <w:rPr>
                <w:rFonts w:cstheme="minorHAnsi"/>
                <w:sz w:val="16"/>
                <w:szCs w:val="16"/>
              </w:rPr>
            </w:pPr>
            <w:r w:rsidRPr="00905C5C">
              <w:rPr>
                <w:rFonts w:cstheme="minorHAnsi"/>
                <w:sz w:val="16"/>
                <w:szCs w:val="16"/>
              </w:rPr>
              <w:t>802</w:t>
            </w:r>
          </w:p>
        </w:tc>
        <w:tc>
          <w:tcPr>
            <w:tcW w:w="1276" w:type="dxa"/>
            <w:noWrap/>
            <w:tcMar>
              <w:left w:w="0" w:type="dxa"/>
              <w:right w:w="0" w:type="dxa"/>
            </w:tcMar>
            <w:hideMark/>
          </w:tcPr>
          <w:p w14:paraId="0E09671F"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19C5CDC8" w14:textId="22F2FD4C" w:rsidR="00952CB9" w:rsidRPr="00905C5C" w:rsidRDefault="00952CB9" w:rsidP="00952CB9">
            <w:pPr>
              <w:ind w:left="113"/>
              <w:rPr>
                <w:rFonts w:cstheme="minorHAnsi"/>
                <w:sz w:val="16"/>
                <w:szCs w:val="16"/>
              </w:rPr>
            </w:pPr>
            <w:r w:rsidRPr="00905C5C">
              <w:rPr>
                <w:rFonts w:cstheme="minorHAnsi"/>
                <w:sz w:val="16"/>
                <w:szCs w:val="16"/>
              </w:rPr>
              <w:t xml:space="preserve">The set of rules when introduced will lead to an enormous amount of cost. Not only for the sector, but also for the consumer who will pay for this via higher prices for products and services. It is therefore crucial that EIOPA carry out a cost-benefit analysis. </w:t>
            </w:r>
            <w:r w:rsidRPr="00905C5C">
              <w:rPr>
                <w:rFonts w:cstheme="minorHAnsi"/>
                <w:sz w:val="16"/>
                <w:szCs w:val="16"/>
              </w:rPr>
              <w:br/>
            </w:r>
            <w:r w:rsidRPr="00905C5C">
              <w:rPr>
                <w:rFonts w:cstheme="minorHAnsi"/>
                <w:sz w:val="16"/>
                <w:szCs w:val="16"/>
              </w:rPr>
              <w:br/>
              <w:t xml:space="preserve">Taking into account that political discussion are ongoing in parallel in the framework of RIS, we believe it may be precocious to develop EIOPA benchmarks. In particular if benchmarks or results of products in the benchmarks would be made public, further, careful testing and impact assessment is necessary. Also this would need a broad democratic debate beforehand. </w:t>
            </w:r>
            <w:r w:rsidRPr="00905C5C">
              <w:rPr>
                <w:rFonts w:cstheme="minorHAnsi"/>
                <w:sz w:val="16"/>
                <w:szCs w:val="16"/>
              </w:rPr>
              <w:br/>
            </w:r>
            <w:r w:rsidRPr="00905C5C">
              <w:rPr>
                <w:rFonts w:cstheme="minorHAnsi"/>
                <w:sz w:val="16"/>
                <w:szCs w:val="16"/>
              </w:rPr>
              <w:br/>
              <w:t xml:space="preserve">The potential (and may be unintended) consequences of (public) benchmarks on market innovation and competition, as well as the increased industry burden, are a source of concern. </w:t>
            </w:r>
            <w:r w:rsidRPr="00905C5C">
              <w:rPr>
                <w:rFonts w:cstheme="minorHAnsi"/>
                <w:sz w:val="16"/>
                <w:szCs w:val="16"/>
              </w:rPr>
              <w:br/>
            </w:r>
            <w:r w:rsidRPr="00905C5C">
              <w:rPr>
                <w:rFonts w:cstheme="minorHAnsi"/>
                <w:sz w:val="16"/>
                <w:szCs w:val="16"/>
              </w:rPr>
              <w:br/>
              <w:t xml:space="preserve">Many details need to be discussed in order to ensure a level playing field and to avoid unnecessary burden or misunderstanding, misinterpretation of certain factors. A European wide benchmark would probably suffer from the same problems as KIDs. Comparability between products – in particular at an EU level - is a theory but not yet a reality. </w:t>
            </w:r>
          </w:p>
        </w:tc>
        <w:tc>
          <w:tcPr>
            <w:tcW w:w="4394" w:type="dxa"/>
            <w:tcMar>
              <w:left w:w="0" w:type="dxa"/>
              <w:right w:w="0" w:type="dxa"/>
            </w:tcMar>
          </w:tcPr>
          <w:p w14:paraId="43602990" w14:textId="77777777" w:rsidR="00952CB9" w:rsidRDefault="00952CB9" w:rsidP="00952CB9">
            <w:pPr>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p w14:paraId="3A03B790" w14:textId="77777777" w:rsidR="00952CB9" w:rsidRDefault="00952CB9" w:rsidP="00952CB9">
            <w:pPr>
              <w:ind w:left="113"/>
              <w:rPr>
                <w:rFonts w:cstheme="minorHAnsi"/>
                <w:sz w:val="16"/>
                <w:szCs w:val="16"/>
              </w:rPr>
            </w:pPr>
          </w:p>
          <w:p w14:paraId="6661752D" w14:textId="428C114E" w:rsidR="00952CB9"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7C1AE76C" w14:textId="77777777" w:rsidR="00952CB9" w:rsidRDefault="00952CB9" w:rsidP="00952CB9">
            <w:pPr>
              <w:ind w:left="113"/>
              <w:rPr>
                <w:rFonts w:cstheme="minorHAnsi"/>
                <w:sz w:val="16"/>
                <w:szCs w:val="16"/>
              </w:rPr>
            </w:pPr>
          </w:p>
          <w:p w14:paraId="685A9DE4" w14:textId="711CA3D7" w:rsidR="00952CB9" w:rsidRPr="007E4DCE" w:rsidRDefault="00952CB9" w:rsidP="00952CB9">
            <w:pPr>
              <w:ind w:left="113"/>
              <w:rPr>
                <w:sz w:val="16"/>
                <w:szCs w:val="16"/>
              </w:rPr>
            </w:pPr>
            <w:r>
              <w:rPr>
                <w:rFonts w:cstheme="minorHAnsi"/>
                <w:sz w:val="16"/>
                <w:szCs w:val="16"/>
              </w:rPr>
              <w:t xml:space="preserve">EIOPA shares the view that cost caps may drive product standardisation and limit innovation which may be of detriment to consumers, hence the proposed approach of benchmarks, and their intended use as a reference point which NCAs can exercise their supervisory judgement over in their assessment of products’ VfM. EIOPA reiterates that cost differentiation between new, innovative products and products with basic features can be fully justified. </w:t>
            </w:r>
          </w:p>
        </w:tc>
      </w:tr>
      <w:tr w:rsidR="00952CB9" w:rsidRPr="00905C5C" w14:paraId="7FA8710C" w14:textId="77682604" w:rsidTr="00E723BE">
        <w:trPr>
          <w:trHeight w:val="20"/>
        </w:trPr>
        <w:tc>
          <w:tcPr>
            <w:tcW w:w="704" w:type="dxa"/>
            <w:noWrap/>
            <w:tcMar>
              <w:left w:w="0" w:type="dxa"/>
              <w:right w:w="0" w:type="dxa"/>
            </w:tcMar>
            <w:hideMark/>
          </w:tcPr>
          <w:p w14:paraId="42DAE272"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622DFC70" w14:textId="77777777" w:rsidR="00952CB9" w:rsidRPr="00905C5C" w:rsidRDefault="00952CB9" w:rsidP="00952CB9">
            <w:pPr>
              <w:ind w:left="113"/>
              <w:rPr>
                <w:rFonts w:cstheme="minorHAnsi"/>
                <w:sz w:val="16"/>
                <w:szCs w:val="16"/>
              </w:rPr>
            </w:pPr>
            <w:r w:rsidRPr="00905C5C">
              <w:rPr>
                <w:rFonts w:cstheme="minorHAnsi"/>
                <w:sz w:val="16"/>
                <w:szCs w:val="16"/>
              </w:rPr>
              <w:t>803</w:t>
            </w:r>
          </w:p>
        </w:tc>
        <w:tc>
          <w:tcPr>
            <w:tcW w:w="1276" w:type="dxa"/>
            <w:noWrap/>
            <w:tcMar>
              <w:left w:w="0" w:type="dxa"/>
              <w:right w:w="0" w:type="dxa"/>
            </w:tcMar>
            <w:hideMark/>
          </w:tcPr>
          <w:p w14:paraId="193A4A67"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772C2516" w14:textId="77777777" w:rsidR="00952CB9" w:rsidRDefault="00952CB9" w:rsidP="00952CB9">
            <w:pPr>
              <w:ind w:left="113"/>
              <w:rPr>
                <w:rFonts w:cstheme="minorHAnsi"/>
                <w:sz w:val="16"/>
                <w:szCs w:val="16"/>
              </w:rPr>
            </w:pPr>
            <w:r w:rsidRPr="00905C5C">
              <w:rPr>
                <w:rFonts w:cstheme="minorHAnsi"/>
                <w:sz w:val="16"/>
                <w:szCs w:val="16"/>
              </w:rPr>
              <w:t>The proposed approach will lead to a better understanding of the products within the manufacturers. Often the people involved in creating new products only look at specific aspects of a product and not to the product in whole. The approach helps to understand better whether a product has a VfM or not.</w:t>
            </w:r>
            <w:r w:rsidRPr="00905C5C">
              <w:rPr>
                <w:rFonts w:cstheme="minorHAnsi"/>
                <w:sz w:val="16"/>
                <w:szCs w:val="16"/>
              </w:rPr>
              <w:br/>
            </w:r>
            <w:r w:rsidRPr="00905C5C">
              <w:rPr>
                <w:rFonts w:cstheme="minorHAnsi"/>
                <w:sz w:val="16"/>
                <w:szCs w:val="16"/>
              </w:rPr>
              <w:br/>
              <w:t xml:space="preserve">The NCAs, too, will get a good and easy way to examine the products. This is of great value especially for well-developed markets with a wide variety of products. </w:t>
            </w:r>
          </w:p>
          <w:p w14:paraId="6C45129A" w14:textId="2AA781D2" w:rsidR="00952CB9" w:rsidRPr="00905C5C" w:rsidRDefault="00952CB9" w:rsidP="00952CB9">
            <w:pPr>
              <w:ind w:left="113"/>
              <w:rPr>
                <w:rFonts w:cstheme="minorHAnsi"/>
                <w:sz w:val="16"/>
                <w:szCs w:val="16"/>
              </w:rPr>
            </w:pPr>
            <w:r w:rsidRPr="00905C5C">
              <w:rPr>
                <w:rFonts w:cstheme="minorHAnsi"/>
                <w:sz w:val="16"/>
                <w:szCs w:val="16"/>
              </w:rPr>
              <w:br/>
              <w:t>And – as recommended – if the results are disclosed to public, the approach will help intermediaries and consumers to find an appropriate way through the jungle of offers.</w:t>
            </w:r>
          </w:p>
        </w:tc>
        <w:tc>
          <w:tcPr>
            <w:tcW w:w="4394" w:type="dxa"/>
            <w:tcMar>
              <w:left w:w="0" w:type="dxa"/>
              <w:right w:w="0" w:type="dxa"/>
            </w:tcMar>
          </w:tcPr>
          <w:p w14:paraId="718760C2" w14:textId="7A100E5A" w:rsidR="00952CB9" w:rsidRPr="00905C5C" w:rsidRDefault="00952CB9" w:rsidP="00952CB9">
            <w:pPr>
              <w:ind w:left="113"/>
              <w:rPr>
                <w:rFonts w:cstheme="minorHAnsi"/>
                <w:sz w:val="16"/>
                <w:szCs w:val="16"/>
              </w:rPr>
            </w:pPr>
            <w:r>
              <w:rPr>
                <w:rFonts w:cstheme="minorHAnsi"/>
                <w:sz w:val="16"/>
                <w:szCs w:val="16"/>
              </w:rPr>
              <w:t xml:space="preserve">EIOPA agrees that this methodology offers a robust, consistent approach to assessing VfM. </w:t>
            </w:r>
          </w:p>
        </w:tc>
      </w:tr>
      <w:tr w:rsidR="00952CB9" w:rsidRPr="00905C5C" w14:paraId="50A84BF5" w14:textId="7197F5AC" w:rsidTr="00E723BE">
        <w:trPr>
          <w:trHeight w:val="20"/>
        </w:trPr>
        <w:tc>
          <w:tcPr>
            <w:tcW w:w="704" w:type="dxa"/>
            <w:noWrap/>
            <w:tcMar>
              <w:left w:w="0" w:type="dxa"/>
              <w:right w:w="0" w:type="dxa"/>
            </w:tcMar>
            <w:hideMark/>
          </w:tcPr>
          <w:p w14:paraId="7C05CF12"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05E5CD2B" w14:textId="77777777" w:rsidR="00952CB9" w:rsidRPr="00905C5C" w:rsidRDefault="00952CB9" w:rsidP="00952CB9">
            <w:pPr>
              <w:ind w:left="113"/>
              <w:rPr>
                <w:rFonts w:cstheme="minorHAnsi"/>
                <w:sz w:val="16"/>
                <w:szCs w:val="16"/>
              </w:rPr>
            </w:pPr>
            <w:r w:rsidRPr="00905C5C">
              <w:rPr>
                <w:rFonts w:cstheme="minorHAnsi"/>
                <w:sz w:val="16"/>
                <w:szCs w:val="16"/>
              </w:rPr>
              <w:t>804</w:t>
            </w:r>
          </w:p>
        </w:tc>
        <w:tc>
          <w:tcPr>
            <w:tcW w:w="1276" w:type="dxa"/>
            <w:noWrap/>
            <w:tcMar>
              <w:left w:w="0" w:type="dxa"/>
              <w:right w:w="0" w:type="dxa"/>
            </w:tcMar>
            <w:hideMark/>
          </w:tcPr>
          <w:p w14:paraId="5BFCA630"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068068CA" w14:textId="46CF3410" w:rsidR="00952CB9" w:rsidRPr="00905C5C" w:rsidRDefault="00952CB9" w:rsidP="00952CB9">
            <w:pPr>
              <w:ind w:left="113"/>
              <w:rPr>
                <w:rFonts w:cstheme="minorHAnsi"/>
                <w:sz w:val="16"/>
                <w:szCs w:val="16"/>
              </w:rPr>
            </w:pPr>
            <w:r w:rsidRPr="00905C5C">
              <w:rPr>
                <w:rFonts w:cstheme="minorHAnsi"/>
                <w:sz w:val="16"/>
                <w:szCs w:val="16"/>
              </w:rPr>
              <w:t>Yes, we agree, especially if, as we call for, the benchmarks are made available to customers and the wider public. This information would most certainly help consumers understand the impact of fees on their investments (thereby contributing to financial education) and facilitate comparisons of similar products within and across EU Member States (thereby improving competition in the IBIP market and fostering cross-border business).</w:t>
            </w:r>
            <w:r w:rsidRPr="00905C5C">
              <w:rPr>
                <w:rFonts w:cstheme="minorHAnsi"/>
                <w:sz w:val="16"/>
                <w:szCs w:val="16"/>
              </w:rPr>
              <w:br/>
            </w:r>
            <w:r w:rsidRPr="00905C5C">
              <w:rPr>
                <w:rFonts w:cstheme="minorHAnsi"/>
                <w:sz w:val="16"/>
                <w:szCs w:val="16"/>
              </w:rPr>
              <w:br/>
              <w:t>The proposed benchmarks would help in making more concrete for consumers the still very abstract concept of value for money in insurance products. For this, however, these benchmarks must be designed with the objective of disclosing them to the public.</w:t>
            </w:r>
            <w:r w:rsidRPr="00905C5C">
              <w:rPr>
                <w:rFonts w:cstheme="minorHAnsi"/>
                <w:sz w:val="16"/>
                <w:szCs w:val="16"/>
              </w:rPr>
              <w:br/>
            </w:r>
            <w:r w:rsidRPr="00905C5C">
              <w:rPr>
                <w:rFonts w:cstheme="minorHAnsi"/>
                <w:sz w:val="16"/>
                <w:szCs w:val="16"/>
              </w:rPr>
              <w:br/>
              <w:t>We do not see the proposed benchmarks as leading to any kind of price regulation, considering the product clustering approach and the identification of a number of qualitative as well as quantitative indicators that, together and with the additions we suggest, would adequately and holistically capture the elements that constitute the “quality” of an IBIP.</w:t>
            </w:r>
          </w:p>
        </w:tc>
        <w:tc>
          <w:tcPr>
            <w:tcW w:w="4394" w:type="dxa"/>
            <w:tcMar>
              <w:left w:w="0" w:type="dxa"/>
              <w:right w:w="0" w:type="dxa"/>
            </w:tcMar>
          </w:tcPr>
          <w:p w14:paraId="6DB8C9C8" w14:textId="72F8B3F8" w:rsidR="00952CB9" w:rsidRPr="00905C5C" w:rsidRDefault="00952CB9" w:rsidP="00952CB9">
            <w:pPr>
              <w:ind w:left="113"/>
              <w:rPr>
                <w:rFonts w:cstheme="minorHAnsi"/>
                <w:sz w:val="16"/>
                <w:szCs w:val="16"/>
              </w:rPr>
            </w:pPr>
            <w:r>
              <w:rPr>
                <w:rFonts w:cstheme="minorHAnsi"/>
                <w:sz w:val="16"/>
                <w:szCs w:val="16"/>
              </w:rPr>
              <w:t xml:space="preserve">EIOPA agrees that this methodology is not foreseen to impose price controls, nor curb innovation. </w:t>
            </w:r>
          </w:p>
        </w:tc>
      </w:tr>
      <w:tr w:rsidR="00952CB9" w:rsidRPr="00905C5C" w14:paraId="51B3463A" w14:textId="6521F910" w:rsidTr="00E723BE">
        <w:trPr>
          <w:trHeight w:val="20"/>
        </w:trPr>
        <w:tc>
          <w:tcPr>
            <w:tcW w:w="704" w:type="dxa"/>
            <w:noWrap/>
            <w:tcMar>
              <w:left w:w="0" w:type="dxa"/>
              <w:right w:w="0" w:type="dxa"/>
            </w:tcMar>
            <w:hideMark/>
          </w:tcPr>
          <w:p w14:paraId="6376E80B"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63B0D95E" w14:textId="77777777" w:rsidR="00952CB9" w:rsidRPr="00905C5C" w:rsidRDefault="00952CB9" w:rsidP="00952CB9">
            <w:pPr>
              <w:ind w:left="113"/>
              <w:rPr>
                <w:rFonts w:cstheme="minorHAnsi"/>
                <w:sz w:val="16"/>
                <w:szCs w:val="16"/>
              </w:rPr>
            </w:pPr>
            <w:r w:rsidRPr="00905C5C">
              <w:rPr>
                <w:rFonts w:cstheme="minorHAnsi"/>
                <w:sz w:val="16"/>
                <w:szCs w:val="16"/>
              </w:rPr>
              <w:t>805</w:t>
            </w:r>
          </w:p>
        </w:tc>
        <w:tc>
          <w:tcPr>
            <w:tcW w:w="1276" w:type="dxa"/>
            <w:noWrap/>
            <w:tcMar>
              <w:left w:w="0" w:type="dxa"/>
              <w:right w:w="0" w:type="dxa"/>
            </w:tcMar>
            <w:hideMark/>
          </w:tcPr>
          <w:p w14:paraId="128FD028"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14032DFA" w14:textId="77777777" w:rsidR="00952CB9" w:rsidRDefault="00952CB9" w:rsidP="00952CB9">
            <w:pPr>
              <w:ind w:left="113"/>
              <w:rPr>
                <w:rFonts w:cstheme="minorHAnsi"/>
                <w:sz w:val="16"/>
                <w:szCs w:val="16"/>
              </w:rPr>
            </w:pPr>
            <w:r w:rsidRPr="00905C5C">
              <w:rPr>
                <w:rFonts w:cstheme="minorHAnsi"/>
                <w:sz w:val="16"/>
                <w:szCs w:val="16"/>
              </w:rPr>
              <w:t xml:space="preserve">Some of the IRSG member find that YES, especially if the benchmarks are made public and then it will definitely help consumers understand the impact of charges and fees being imposed in the products by comparing to others in the market and also across borders.  they find it important that benchmarks will also help compare products like for like not just on cost and performance. </w:t>
            </w:r>
            <w:r w:rsidRPr="00905C5C">
              <w:rPr>
                <w:rFonts w:cstheme="minorHAnsi"/>
                <w:sz w:val="16"/>
                <w:szCs w:val="16"/>
              </w:rPr>
              <w:br/>
            </w:r>
            <w:r w:rsidRPr="00905C5C">
              <w:rPr>
                <w:rFonts w:cstheme="minorHAnsi"/>
                <w:sz w:val="16"/>
                <w:szCs w:val="16"/>
              </w:rPr>
              <w:br/>
              <w:t xml:space="preserve">Other IRSG members are of the opinion that NO, as the potential consequences of benchmarks on market innovation and competition, as well as the increased industry burdens, are concerning. The limited success of pan-European personal pension products (PEPPs) shows that over-regulating products and setting cost caps do not work. They feel that benchmarks are just one tool for supervisors out of a bigger toolbox which is necessary to gain a holistic view on the VfM of a product. Benchmarks on their own have a rather limited value as they need to be put into context by experts. </w:t>
            </w:r>
          </w:p>
          <w:p w14:paraId="11D73A2E" w14:textId="77777777" w:rsidR="00952CB9" w:rsidRDefault="00952CB9" w:rsidP="00952CB9">
            <w:pPr>
              <w:ind w:left="113"/>
              <w:rPr>
                <w:rFonts w:cstheme="minorHAnsi"/>
                <w:sz w:val="16"/>
                <w:szCs w:val="16"/>
              </w:rPr>
            </w:pPr>
          </w:p>
          <w:p w14:paraId="32313C50" w14:textId="59078DC9" w:rsidR="00952CB9" w:rsidRPr="00905C5C" w:rsidRDefault="00952CB9" w:rsidP="00952CB9">
            <w:pPr>
              <w:ind w:left="113"/>
              <w:rPr>
                <w:rFonts w:cstheme="minorHAnsi"/>
                <w:sz w:val="16"/>
                <w:szCs w:val="16"/>
              </w:rPr>
            </w:pPr>
            <w:r w:rsidRPr="00905C5C">
              <w:rPr>
                <w:rFonts w:cstheme="minorHAnsi"/>
                <w:sz w:val="16"/>
                <w:szCs w:val="16"/>
              </w:rPr>
              <w:t xml:space="preserve">Moreover, while agreeing in principle with the rationale of the proposed approach outlined by EIOPA, one observes that many elements of the methodology are still subject to discussion and do not allow for a meaningful impact assessment at this stage. Furthermore, these members remain concerned about the impact of the ongoing discussion on VfM under current IDD provisions on future regulation under the Retail Investment Strategy (RIS). While EIOPA highlights that current work is to be considered independent from the RIS and fully entrenched and based on existing IDD requirements (paragraph 1.7 of the consultation paper), section 9 of the consultation paper aims to bring the two discussions into perspective. The present input refers to benchmarks as a tool for supervisory purposes to inform a more risk-based approach under current IDD. As a result, one should refrain from using the current consultation out of the due context to inform the discussion of future regulation in RIS, under a very different use of benchmarks </w:t>
            </w:r>
          </w:p>
        </w:tc>
        <w:tc>
          <w:tcPr>
            <w:tcW w:w="4394" w:type="dxa"/>
            <w:tcMar>
              <w:left w:w="0" w:type="dxa"/>
              <w:right w:w="0" w:type="dxa"/>
            </w:tcMar>
          </w:tcPr>
          <w:p w14:paraId="1A9E6703" w14:textId="74763717" w:rsidR="00952CB9" w:rsidRDefault="00952CB9" w:rsidP="00952CB9">
            <w:pPr>
              <w:ind w:left="113"/>
              <w:rPr>
                <w:rFonts w:cstheme="minorHAnsi"/>
                <w:sz w:val="16"/>
                <w:szCs w:val="16"/>
              </w:rPr>
            </w:pPr>
            <w:r>
              <w:rPr>
                <w:rFonts w:cstheme="minorHAnsi"/>
                <w:sz w:val="16"/>
                <w:szCs w:val="16"/>
              </w:rPr>
              <w:t>EIOPA shares the view that cost caps may drive product standardisation and limit innovation which may be of detriment to consumers, hence the proposed approach of benchmarks, and their intended use as a reference point which NCAs can exercise their supervisory judgement over in their assessment of products’ VfM. EIOPA reiterates that cost differentiation between new, innovative products and products with basic features can be fully justified.</w:t>
            </w:r>
          </w:p>
          <w:p w14:paraId="632A70D8" w14:textId="77777777" w:rsidR="00952CB9" w:rsidRDefault="00952CB9" w:rsidP="00952CB9">
            <w:pPr>
              <w:ind w:left="113"/>
              <w:rPr>
                <w:rFonts w:cstheme="minorHAnsi"/>
                <w:sz w:val="16"/>
                <w:szCs w:val="16"/>
              </w:rPr>
            </w:pPr>
          </w:p>
          <w:p w14:paraId="635CBAF2" w14:textId="75BD637E"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3070D731" w14:textId="777CB179" w:rsidTr="00E723BE">
        <w:trPr>
          <w:trHeight w:val="20"/>
        </w:trPr>
        <w:tc>
          <w:tcPr>
            <w:tcW w:w="704" w:type="dxa"/>
            <w:noWrap/>
            <w:tcMar>
              <w:left w:w="0" w:type="dxa"/>
              <w:right w:w="0" w:type="dxa"/>
            </w:tcMar>
            <w:hideMark/>
          </w:tcPr>
          <w:p w14:paraId="659A1049"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626FABF7" w14:textId="77777777" w:rsidR="00952CB9" w:rsidRPr="00905C5C" w:rsidRDefault="00952CB9" w:rsidP="00952CB9">
            <w:pPr>
              <w:ind w:left="113"/>
              <w:rPr>
                <w:rFonts w:cstheme="minorHAnsi"/>
                <w:sz w:val="16"/>
                <w:szCs w:val="16"/>
              </w:rPr>
            </w:pPr>
            <w:r w:rsidRPr="00905C5C">
              <w:rPr>
                <w:rFonts w:cstheme="minorHAnsi"/>
                <w:sz w:val="16"/>
                <w:szCs w:val="16"/>
              </w:rPr>
              <w:t>806</w:t>
            </w:r>
          </w:p>
        </w:tc>
        <w:tc>
          <w:tcPr>
            <w:tcW w:w="1276" w:type="dxa"/>
            <w:noWrap/>
            <w:tcMar>
              <w:left w:w="0" w:type="dxa"/>
              <w:right w:w="0" w:type="dxa"/>
            </w:tcMar>
            <w:hideMark/>
          </w:tcPr>
          <w:p w14:paraId="71250EB3"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35B1DF6A" w14:textId="6F50E943" w:rsidR="00952CB9" w:rsidRPr="00905C5C" w:rsidRDefault="00952CB9" w:rsidP="00952CB9">
            <w:pPr>
              <w:ind w:left="113"/>
              <w:rPr>
                <w:rFonts w:cstheme="minorHAnsi"/>
                <w:sz w:val="16"/>
                <w:szCs w:val="16"/>
              </w:rPr>
            </w:pPr>
            <w:r w:rsidRPr="00905C5C">
              <w:rPr>
                <w:rFonts w:cstheme="minorHAnsi"/>
                <w:sz w:val="16"/>
                <w:szCs w:val="16"/>
              </w:rPr>
              <w:t xml:space="preserve">The Czech insurance association regrets that there is no impact assessment for this benchmarking exercise, to assess for example the cost for implementing the VfM benchmark system. Among desired benefits, EIOPA states in that VfM benchmarks will 'enhance cross-border business'. </w:t>
            </w:r>
            <w:r w:rsidRPr="00905C5C">
              <w:rPr>
                <w:rFonts w:cstheme="minorHAnsi"/>
                <w:sz w:val="16"/>
                <w:szCs w:val="16"/>
              </w:rPr>
              <w:br/>
            </w:r>
            <w:r w:rsidRPr="00905C5C">
              <w:rPr>
                <w:rFonts w:cstheme="minorHAnsi"/>
                <w:sz w:val="16"/>
                <w:szCs w:val="16"/>
              </w:rPr>
              <w:br/>
              <w:t>We cannot subscribe to this argument, in real life average clients avoid contracts that are not written in their language and that are subject to different jurisdictions. We consider this supporting argument unrealistic.</w:t>
            </w:r>
            <w:r w:rsidRPr="00905C5C">
              <w:rPr>
                <w:rFonts w:cstheme="minorHAnsi"/>
                <w:sz w:val="16"/>
                <w:szCs w:val="16"/>
              </w:rPr>
              <w:br/>
            </w:r>
            <w:r w:rsidRPr="00905C5C">
              <w:rPr>
                <w:rFonts w:cstheme="minorHAnsi"/>
                <w:sz w:val="16"/>
                <w:szCs w:val="16"/>
              </w:rPr>
              <w:br/>
              <w:t>Similarly, the statement about reducing the reporting burden seems to be artificial at least. On the other hand, EIOPA admits that "the data collection could be more burdensome, whilst offering the benefit of making sure the benchmarks are more granular and accurate". The granularity of benchmarks, since it is foreseen as supervisory tool, will be of benefit for NSAs, not insurers.</w:t>
            </w:r>
          </w:p>
        </w:tc>
        <w:tc>
          <w:tcPr>
            <w:tcW w:w="4394" w:type="dxa"/>
            <w:tcMar>
              <w:left w:w="0" w:type="dxa"/>
              <w:right w:w="0" w:type="dxa"/>
            </w:tcMar>
          </w:tcPr>
          <w:p w14:paraId="0F63D874"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53048492" w14:textId="77777777" w:rsidR="00952CB9" w:rsidRDefault="00952CB9" w:rsidP="00952CB9">
            <w:pPr>
              <w:ind w:left="113"/>
              <w:rPr>
                <w:rFonts w:cstheme="minorHAnsi"/>
                <w:sz w:val="16"/>
                <w:szCs w:val="16"/>
              </w:rPr>
            </w:pPr>
          </w:p>
          <w:p w14:paraId="05B16DD1" w14:textId="33794F63" w:rsidR="00952CB9" w:rsidRPr="00905C5C" w:rsidRDefault="00952CB9" w:rsidP="00952CB9">
            <w:pPr>
              <w:ind w:left="113"/>
              <w:rPr>
                <w:rFonts w:cstheme="minorHAnsi"/>
                <w:sz w:val="16"/>
                <w:szCs w:val="16"/>
              </w:rPr>
            </w:pPr>
          </w:p>
        </w:tc>
      </w:tr>
      <w:tr w:rsidR="00952CB9" w:rsidRPr="00905C5C" w14:paraId="62614099" w14:textId="02CE8BF9" w:rsidTr="00E723BE">
        <w:trPr>
          <w:trHeight w:val="20"/>
        </w:trPr>
        <w:tc>
          <w:tcPr>
            <w:tcW w:w="704" w:type="dxa"/>
            <w:noWrap/>
            <w:tcMar>
              <w:left w:w="0" w:type="dxa"/>
              <w:right w:w="0" w:type="dxa"/>
            </w:tcMar>
            <w:hideMark/>
          </w:tcPr>
          <w:p w14:paraId="73FC3F86"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2F1DF7E2" w14:textId="77777777" w:rsidR="00952CB9" w:rsidRPr="00905C5C" w:rsidRDefault="00952CB9" w:rsidP="00952CB9">
            <w:pPr>
              <w:ind w:left="113"/>
              <w:rPr>
                <w:rFonts w:cstheme="minorHAnsi"/>
                <w:sz w:val="16"/>
                <w:szCs w:val="16"/>
              </w:rPr>
            </w:pPr>
            <w:r w:rsidRPr="00905C5C">
              <w:rPr>
                <w:rFonts w:cstheme="minorHAnsi"/>
                <w:sz w:val="16"/>
                <w:szCs w:val="16"/>
              </w:rPr>
              <w:t>807</w:t>
            </w:r>
          </w:p>
        </w:tc>
        <w:tc>
          <w:tcPr>
            <w:tcW w:w="1276" w:type="dxa"/>
            <w:noWrap/>
            <w:tcMar>
              <w:left w:w="0" w:type="dxa"/>
              <w:right w:w="0" w:type="dxa"/>
            </w:tcMar>
            <w:hideMark/>
          </w:tcPr>
          <w:p w14:paraId="2BBB6ADA"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4FFEE730" w14:textId="77777777" w:rsidR="00952CB9" w:rsidRPr="00905C5C" w:rsidRDefault="00952CB9" w:rsidP="00952CB9">
            <w:pPr>
              <w:ind w:left="113"/>
              <w:rPr>
                <w:rFonts w:cstheme="minorHAnsi"/>
                <w:sz w:val="16"/>
                <w:szCs w:val="16"/>
              </w:rPr>
            </w:pPr>
            <w:r w:rsidRPr="00905C5C">
              <w:rPr>
                <w:rFonts w:cstheme="minorHAnsi"/>
                <w:sz w:val="16"/>
                <w:szCs w:val="16"/>
              </w:rPr>
              <w:t>Definitely not. See comments to previous points.</w:t>
            </w:r>
          </w:p>
        </w:tc>
        <w:tc>
          <w:tcPr>
            <w:tcW w:w="4394" w:type="dxa"/>
            <w:tcMar>
              <w:left w:w="0" w:type="dxa"/>
              <w:right w:w="0" w:type="dxa"/>
            </w:tcMar>
          </w:tcPr>
          <w:p w14:paraId="48DC86E7" w14:textId="50A67157"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76DAC7F" w14:textId="4F3035A5" w:rsidTr="00E723BE">
        <w:trPr>
          <w:trHeight w:val="20"/>
        </w:trPr>
        <w:tc>
          <w:tcPr>
            <w:tcW w:w="704" w:type="dxa"/>
            <w:noWrap/>
            <w:tcMar>
              <w:left w:w="0" w:type="dxa"/>
              <w:right w:w="0" w:type="dxa"/>
            </w:tcMar>
            <w:hideMark/>
          </w:tcPr>
          <w:p w14:paraId="47F82BB0"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16B0CD51" w14:textId="77777777" w:rsidR="00952CB9" w:rsidRPr="00905C5C" w:rsidRDefault="00952CB9" w:rsidP="00952CB9">
            <w:pPr>
              <w:ind w:left="113"/>
              <w:rPr>
                <w:rFonts w:cstheme="minorHAnsi"/>
                <w:sz w:val="16"/>
                <w:szCs w:val="16"/>
              </w:rPr>
            </w:pPr>
            <w:r w:rsidRPr="00905C5C">
              <w:rPr>
                <w:rFonts w:cstheme="minorHAnsi"/>
                <w:sz w:val="16"/>
                <w:szCs w:val="16"/>
              </w:rPr>
              <w:t>808</w:t>
            </w:r>
          </w:p>
        </w:tc>
        <w:tc>
          <w:tcPr>
            <w:tcW w:w="1276" w:type="dxa"/>
            <w:noWrap/>
            <w:tcMar>
              <w:left w:w="0" w:type="dxa"/>
              <w:right w:w="0" w:type="dxa"/>
            </w:tcMar>
            <w:hideMark/>
          </w:tcPr>
          <w:p w14:paraId="17C14FC1"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6E1D62D9" w14:textId="6C0D4A65" w:rsidR="00952CB9" w:rsidRPr="00905C5C" w:rsidRDefault="00952CB9" w:rsidP="00952CB9">
            <w:pPr>
              <w:ind w:left="113"/>
              <w:rPr>
                <w:rFonts w:cstheme="minorHAnsi"/>
                <w:sz w:val="16"/>
                <w:szCs w:val="16"/>
              </w:rPr>
            </w:pPr>
            <w:r w:rsidRPr="00905C5C">
              <w:rPr>
                <w:rFonts w:cstheme="minorHAnsi"/>
                <w:sz w:val="16"/>
                <w:szCs w:val="16"/>
              </w:rPr>
              <w:t>We do not find any benefits in this methodology. Neither its implementation nor the construction of benchmarks to ensure effective and useful comparability is clear.</w:t>
            </w:r>
            <w:r w:rsidRPr="00905C5C">
              <w:rPr>
                <w:rFonts w:cstheme="minorHAnsi"/>
                <w:sz w:val="16"/>
                <w:szCs w:val="16"/>
              </w:rPr>
              <w:br/>
            </w:r>
            <w:r w:rsidRPr="00905C5C">
              <w:rPr>
                <w:rFonts w:cstheme="minorHAnsi"/>
                <w:sz w:val="16"/>
                <w:szCs w:val="16"/>
              </w:rPr>
              <w:br/>
              <w:t>We believe that it has risks rather than benefits, as mentioned in other sections:</w:t>
            </w:r>
            <w:r w:rsidRPr="00905C5C">
              <w:rPr>
                <w:rFonts w:cstheme="minorHAnsi"/>
                <w:sz w:val="16"/>
                <w:szCs w:val="16"/>
              </w:rPr>
              <w:br/>
            </w:r>
            <w:r w:rsidRPr="00905C5C">
              <w:rPr>
                <w:rFonts w:cstheme="minorHAnsi"/>
                <w:sz w:val="16"/>
                <w:szCs w:val="16"/>
              </w:rPr>
              <w:br/>
              <w:t>- It compromises free competition and innovation</w:t>
            </w:r>
            <w:r w:rsidRPr="00905C5C">
              <w:rPr>
                <w:rFonts w:cstheme="minorHAnsi"/>
                <w:sz w:val="16"/>
                <w:szCs w:val="16"/>
              </w:rPr>
              <w:br/>
            </w:r>
            <w:r w:rsidRPr="00905C5C">
              <w:rPr>
                <w:rFonts w:cstheme="minorHAnsi"/>
                <w:sz w:val="16"/>
                <w:szCs w:val="16"/>
              </w:rPr>
              <w:br/>
              <w:t>- As a consequence, it could lead to products that are less customized and adapted to the needs of customers and without additional guarantees of value.</w:t>
            </w:r>
            <w:r w:rsidRPr="00905C5C">
              <w:rPr>
                <w:rFonts w:cstheme="minorHAnsi"/>
                <w:sz w:val="16"/>
                <w:szCs w:val="16"/>
              </w:rPr>
              <w:br/>
            </w:r>
            <w:r w:rsidRPr="00905C5C">
              <w:rPr>
                <w:rFonts w:cstheme="minorHAnsi"/>
                <w:sz w:val="16"/>
                <w:szCs w:val="16"/>
              </w:rPr>
              <w:br/>
              <w:t>The only benefit we could see is that of increased supervision by the regulator to detect those market players that are out of range. However, they will not serve to ensure that the market is doing well or badly, but rather to see that they are all doing according to the parameters of the majority and the largest.</w:t>
            </w:r>
          </w:p>
        </w:tc>
        <w:tc>
          <w:tcPr>
            <w:tcW w:w="4394" w:type="dxa"/>
            <w:tcMar>
              <w:left w:w="0" w:type="dxa"/>
              <w:right w:w="0" w:type="dxa"/>
            </w:tcMar>
          </w:tcPr>
          <w:p w14:paraId="77B8861C" w14:textId="77777777" w:rsidR="00952CB9" w:rsidRDefault="00952CB9" w:rsidP="00952CB9">
            <w:pPr>
              <w:ind w:left="113"/>
              <w:rPr>
                <w:rFonts w:cstheme="minorHAnsi"/>
                <w:sz w:val="16"/>
                <w:szCs w:val="16"/>
              </w:rPr>
            </w:pPr>
            <w:r w:rsidRPr="004104D6">
              <w:rPr>
                <w:rFonts w:cstheme="minorHAnsi"/>
                <w:sz w:val="16"/>
                <w:szCs w:val="16"/>
              </w:rPr>
              <w:t>EIOPA foresees that benchmarking will also be of benefit to product manufacturers, in their own VfM assessments and facilitating the comparison of products.</w:t>
            </w:r>
          </w:p>
          <w:p w14:paraId="3273162D" w14:textId="77777777" w:rsidR="00952CB9" w:rsidRDefault="00952CB9" w:rsidP="00952CB9">
            <w:pPr>
              <w:ind w:left="113"/>
              <w:rPr>
                <w:rFonts w:cstheme="minorHAnsi"/>
                <w:sz w:val="16"/>
                <w:szCs w:val="16"/>
              </w:rPr>
            </w:pPr>
          </w:p>
          <w:p w14:paraId="0786D0BD" w14:textId="0B91D7DC" w:rsidR="00952CB9" w:rsidRPr="00905C5C" w:rsidRDefault="00952CB9" w:rsidP="00952CB9">
            <w:pPr>
              <w:ind w:left="113"/>
              <w:rPr>
                <w:rFonts w:cstheme="minorHAnsi"/>
                <w:sz w:val="16"/>
                <w:szCs w:val="16"/>
              </w:rPr>
            </w:pPr>
            <w:r>
              <w:rPr>
                <w:rFonts w:cstheme="minorHAnsi"/>
                <w:sz w:val="16"/>
                <w:szCs w:val="16"/>
              </w:rPr>
              <w:t>EIOPA shares the view that cost caps may drive product standardisation and limit innovation which may be of detriment to consumers, hence the proposed approach of benchmarks, and their intended use as a reference point which NCAs can exercise their supervisory judgement over in their assessment of products’ VfM. EIOPA reiterates that cost differentiation between new, innovative products and products with basic features can be fully justified.</w:t>
            </w:r>
          </w:p>
        </w:tc>
      </w:tr>
      <w:tr w:rsidR="00952CB9" w:rsidRPr="00905C5C" w14:paraId="6FBF44FA" w14:textId="5A02954F" w:rsidTr="00E723BE">
        <w:trPr>
          <w:trHeight w:val="20"/>
        </w:trPr>
        <w:tc>
          <w:tcPr>
            <w:tcW w:w="704" w:type="dxa"/>
            <w:noWrap/>
            <w:tcMar>
              <w:left w:w="0" w:type="dxa"/>
              <w:right w:w="0" w:type="dxa"/>
            </w:tcMar>
            <w:hideMark/>
          </w:tcPr>
          <w:p w14:paraId="257F55E3"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210E9F76" w14:textId="77777777" w:rsidR="00952CB9" w:rsidRPr="00905C5C" w:rsidRDefault="00952CB9" w:rsidP="00952CB9">
            <w:pPr>
              <w:ind w:left="113"/>
              <w:rPr>
                <w:rFonts w:cstheme="minorHAnsi"/>
                <w:sz w:val="16"/>
                <w:szCs w:val="16"/>
              </w:rPr>
            </w:pPr>
            <w:r w:rsidRPr="00905C5C">
              <w:rPr>
                <w:rFonts w:cstheme="minorHAnsi"/>
                <w:sz w:val="16"/>
                <w:szCs w:val="16"/>
              </w:rPr>
              <w:t>809</w:t>
            </w:r>
          </w:p>
        </w:tc>
        <w:tc>
          <w:tcPr>
            <w:tcW w:w="1276" w:type="dxa"/>
            <w:noWrap/>
            <w:tcMar>
              <w:left w:w="0" w:type="dxa"/>
              <w:right w:w="0" w:type="dxa"/>
            </w:tcMar>
            <w:hideMark/>
          </w:tcPr>
          <w:p w14:paraId="49083BF9"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5BF18B95" w14:textId="236B4D25" w:rsidR="00952CB9" w:rsidRPr="00905C5C" w:rsidRDefault="00952CB9" w:rsidP="00952CB9">
            <w:pPr>
              <w:ind w:left="113"/>
              <w:rPr>
                <w:rFonts w:cstheme="minorHAnsi"/>
                <w:sz w:val="16"/>
                <w:szCs w:val="16"/>
              </w:rPr>
            </w:pPr>
            <w:r w:rsidRPr="00905C5C">
              <w:rPr>
                <w:rFonts w:cstheme="minorHAnsi"/>
                <w:sz w:val="16"/>
                <w:szCs w:val="16"/>
              </w:rPr>
              <w:t>Insurance Europe finds it regrettable that there is no impact assessment for this benchmarking exercise. As explained above, Insurance Europe is highly concerned that such reference benchmarks would lead to price control and product standardisation reducing consumers’ choice if integrated in the POG process of the manufacturers. For this idea, Insurance Europe does not agree with EIOPA’s assessment that there would be no cost for implementing the VfM benchmark system. The impact of EIOPA’s benchmarks on innovation, competition, product availability as well as cost and burden involved for market participants must be properly assessed before such a tool is introduced in the market.</w:t>
            </w:r>
            <w:r w:rsidRPr="00905C5C">
              <w:rPr>
                <w:rFonts w:cstheme="minorHAnsi"/>
                <w:sz w:val="16"/>
                <w:szCs w:val="16"/>
              </w:rPr>
              <w:br/>
            </w:r>
            <w:r w:rsidRPr="00905C5C">
              <w:rPr>
                <w:rFonts w:cstheme="minorHAnsi"/>
                <w:sz w:val="16"/>
                <w:szCs w:val="16"/>
              </w:rPr>
              <w:br/>
              <w:t>The experience with PEPPs has shown that over-regulated products, characterised by unrealistic performance expectation and with strict caps on costs, do not work in practice. It has been possible to register PEPPs since 22 March 2022, following the publication of the PEPP Regulation in the Official Journal of the EU. However, to date, only a single provider is offering a PEPP in the EU.</w:t>
            </w:r>
            <w:r w:rsidRPr="00905C5C">
              <w:rPr>
                <w:rFonts w:cstheme="minorHAnsi"/>
                <w:sz w:val="16"/>
                <w:szCs w:val="16"/>
              </w:rPr>
              <w:br/>
            </w:r>
            <w:r w:rsidRPr="00905C5C">
              <w:rPr>
                <w:rFonts w:cstheme="minorHAnsi"/>
                <w:sz w:val="16"/>
                <w:szCs w:val="16"/>
              </w:rPr>
              <w:br/>
              <w:t>The industry is concerned that EIOPA’s proposal for VfM benchmarks goes beyond mere supervisory tools and would not only increase further the already very heavy administrative burdens on market participants by adding new reporting requirements, but would also have severe negative – although unintended – market impacts.</w:t>
            </w:r>
            <w:r w:rsidRPr="00905C5C">
              <w:rPr>
                <w:rFonts w:cstheme="minorHAnsi"/>
                <w:sz w:val="16"/>
                <w:szCs w:val="16"/>
              </w:rPr>
              <w:br/>
            </w:r>
            <w:r w:rsidRPr="00905C5C">
              <w:rPr>
                <w:rFonts w:cstheme="minorHAnsi"/>
                <w:sz w:val="16"/>
                <w:szCs w:val="16"/>
              </w:rPr>
              <w:br/>
              <w:t>Moreover, too regular revisions and adjustments could undermine the stability of the legislative framework and the market.</w:t>
            </w:r>
          </w:p>
        </w:tc>
        <w:tc>
          <w:tcPr>
            <w:tcW w:w="4394" w:type="dxa"/>
            <w:tcMar>
              <w:left w:w="0" w:type="dxa"/>
              <w:right w:w="0" w:type="dxa"/>
            </w:tcMar>
          </w:tcPr>
          <w:p w14:paraId="3EFE8015" w14:textId="3EE45327" w:rsidR="00952CB9" w:rsidRDefault="00952CB9" w:rsidP="00952CB9">
            <w:pPr>
              <w:ind w:left="113"/>
              <w:rPr>
                <w:rFonts w:cstheme="minorHAnsi"/>
                <w:sz w:val="16"/>
                <w:szCs w:val="16"/>
              </w:rPr>
            </w:pPr>
            <w:r>
              <w:rPr>
                <w:rFonts w:cstheme="minorHAnsi"/>
                <w:sz w:val="16"/>
                <w:szCs w:val="16"/>
              </w:rPr>
              <w:t xml:space="preserve">See above. </w:t>
            </w:r>
          </w:p>
          <w:p w14:paraId="1420F24F" w14:textId="77777777" w:rsidR="00952CB9" w:rsidRDefault="00952CB9" w:rsidP="00952CB9">
            <w:pPr>
              <w:ind w:left="113"/>
              <w:rPr>
                <w:rFonts w:cstheme="minorHAnsi"/>
                <w:sz w:val="16"/>
                <w:szCs w:val="16"/>
              </w:rPr>
            </w:pPr>
          </w:p>
          <w:p w14:paraId="62E211F3" w14:textId="1E9B1843"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6DC19507" w14:textId="77777777" w:rsidR="00952CB9" w:rsidRDefault="00952CB9" w:rsidP="00952CB9">
            <w:pPr>
              <w:ind w:left="113"/>
              <w:rPr>
                <w:rFonts w:cstheme="minorHAnsi"/>
                <w:sz w:val="16"/>
                <w:szCs w:val="16"/>
              </w:rPr>
            </w:pPr>
          </w:p>
          <w:p w14:paraId="7332451D" w14:textId="77777777" w:rsidR="00952CB9" w:rsidRDefault="00952CB9" w:rsidP="00952CB9">
            <w:pPr>
              <w:ind w:left="113"/>
              <w:rPr>
                <w:rFonts w:cstheme="minorHAnsi"/>
                <w:sz w:val="16"/>
                <w:szCs w:val="16"/>
              </w:rPr>
            </w:pPr>
            <w:r>
              <w:rPr>
                <w:rFonts w:cstheme="minorHAnsi"/>
                <w:sz w:val="16"/>
                <w:szCs w:val="16"/>
              </w:rPr>
              <w:t xml:space="preserve">It is reiterated that this methodology does not compromise the flexibility granted by POG, and manufacturers should comply with POG regardless of where their products are in relation to benchmarks. </w:t>
            </w:r>
          </w:p>
          <w:p w14:paraId="451C8BF6" w14:textId="77777777" w:rsidR="00952CB9" w:rsidRDefault="00952CB9" w:rsidP="00952CB9">
            <w:pPr>
              <w:ind w:left="113"/>
              <w:rPr>
                <w:rFonts w:cstheme="minorHAnsi"/>
                <w:sz w:val="16"/>
                <w:szCs w:val="16"/>
              </w:rPr>
            </w:pPr>
          </w:p>
          <w:p w14:paraId="6142283B" w14:textId="184B7158" w:rsidR="00952CB9" w:rsidRDefault="00952CB9" w:rsidP="00952CB9">
            <w:pPr>
              <w:ind w:left="113"/>
              <w:rPr>
                <w:rFonts w:cstheme="minorHAnsi"/>
                <w:sz w:val="16"/>
                <w:szCs w:val="16"/>
              </w:rPr>
            </w:pPr>
            <w:r>
              <w:rPr>
                <w:rFonts w:cstheme="minorHAnsi"/>
                <w:sz w:val="16"/>
                <w:szCs w:val="16"/>
              </w:rPr>
              <w:t>EIOPA finds it important to review methodology according to data developments, whilst ensuring revisions occur at justified frequencies and where necessary.</w:t>
            </w:r>
          </w:p>
          <w:p w14:paraId="2638848F" w14:textId="77777777" w:rsidR="00952CB9" w:rsidRDefault="00952CB9" w:rsidP="00952CB9">
            <w:pPr>
              <w:ind w:left="113"/>
              <w:rPr>
                <w:rFonts w:cstheme="minorHAnsi"/>
                <w:sz w:val="16"/>
                <w:szCs w:val="16"/>
              </w:rPr>
            </w:pPr>
          </w:p>
          <w:p w14:paraId="0A5CA10D" w14:textId="77777777" w:rsidR="00952CB9" w:rsidRDefault="00952CB9" w:rsidP="00952CB9">
            <w:pPr>
              <w:ind w:left="113"/>
              <w:rPr>
                <w:rFonts w:cstheme="minorHAnsi"/>
                <w:sz w:val="16"/>
                <w:szCs w:val="16"/>
              </w:rPr>
            </w:pPr>
          </w:p>
          <w:p w14:paraId="3026EFD0" w14:textId="77777777" w:rsidR="00952CB9" w:rsidRPr="00905C5C" w:rsidRDefault="00952CB9" w:rsidP="00952CB9">
            <w:pPr>
              <w:ind w:left="113"/>
              <w:rPr>
                <w:rFonts w:cstheme="minorHAnsi"/>
                <w:sz w:val="16"/>
                <w:szCs w:val="16"/>
              </w:rPr>
            </w:pPr>
          </w:p>
        </w:tc>
      </w:tr>
      <w:tr w:rsidR="00952CB9" w:rsidRPr="00905C5C" w14:paraId="7E24B1F1" w14:textId="60CAB88E" w:rsidTr="00E723BE">
        <w:trPr>
          <w:trHeight w:val="20"/>
        </w:trPr>
        <w:tc>
          <w:tcPr>
            <w:tcW w:w="704" w:type="dxa"/>
            <w:noWrap/>
            <w:tcMar>
              <w:left w:w="0" w:type="dxa"/>
              <w:right w:w="0" w:type="dxa"/>
            </w:tcMar>
            <w:hideMark/>
          </w:tcPr>
          <w:p w14:paraId="17C6154C"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252BBC6F" w14:textId="77777777" w:rsidR="00952CB9" w:rsidRPr="00905C5C" w:rsidRDefault="00952CB9" w:rsidP="00952CB9">
            <w:pPr>
              <w:ind w:left="113"/>
              <w:rPr>
                <w:rFonts w:cstheme="minorHAnsi"/>
                <w:sz w:val="16"/>
                <w:szCs w:val="16"/>
              </w:rPr>
            </w:pPr>
            <w:r w:rsidRPr="00905C5C">
              <w:rPr>
                <w:rFonts w:cstheme="minorHAnsi"/>
                <w:sz w:val="16"/>
                <w:szCs w:val="16"/>
              </w:rPr>
              <w:t>810</w:t>
            </w:r>
          </w:p>
        </w:tc>
        <w:tc>
          <w:tcPr>
            <w:tcW w:w="1276" w:type="dxa"/>
            <w:noWrap/>
            <w:tcMar>
              <w:left w:w="0" w:type="dxa"/>
              <w:right w:w="0" w:type="dxa"/>
            </w:tcMar>
            <w:hideMark/>
          </w:tcPr>
          <w:p w14:paraId="19E8AE2A"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0E6E51CF" w14:textId="25475F8F" w:rsidR="00952CB9" w:rsidRPr="00905C5C" w:rsidRDefault="00952CB9" w:rsidP="00952CB9">
            <w:pPr>
              <w:ind w:left="113"/>
              <w:rPr>
                <w:rFonts w:cstheme="minorHAnsi"/>
                <w:sz w:val="16"/>
                <w:szCs w:val="16"/>
              </w:rPr>
            </w:pPr>
            <w:r w:rsidRPr="00905C5C">
              <w:rPr>
                <w:rFonts w:cstheme="minorHAnsi"/>
                <w:sz w:val="16"/>
                <w:szCs w:val="16"/>
              </w:rPr>
              <w:t xml:space="preserve">We believe that EIOPAs work should in first place benefit the NCAs by making their risk-based supervision work easier. </w:t>
            </w:r>
            <w:r w:rsidRPr="00905C5C">
              <w:rPr>
                <w:rFonts w:cstheme="minorHAnsi"/>
                <w:sz w:val="16"/>
                <w:szCs w:val="16"/>
              </w:rPr>
              <w:br/>
            </w:r>
            <w:r w:rsidRPr="00905C5C">
              <w:rPr>
                <w:rFonts w:cstheme="minorHAnsi"/>
                <w:sz w:val="16"/>
                <w:szCs w:val="16"/>
              </w:rPr>
              <w:br/>
              <w:t>We welcome that supervision practice becomes more transparent to market participants. Since benchmarks cannot provide a full picture, it is important that they remain one tool in the supervisors’ toolbox. Supervision should not focus too heavily on benchmarks.</w:t>
            </w:r>
          </w:p>
        </w:tc>
        <w:tc>
          <w:tcPr>
            <w:tcW w:w="4394" w:type="dxa"/>
            <w:tcMar>
              <w:left w:w="0" w:type="dxa"/>
              <w:right w:w="0" w:type="dxa"/>
            </w:tcMar>
          </w:tcPr>
          <w:p w14:paraId="57709B80" w14:textId="7C27092E" w:rsidR="00952CB9" w:rsidRDefault="00952CB9" w:rsidP="00952CB9">
            <w:pPr>
              <w:ind w:left="113"/>
              <w:rPr>
                <w:rFonts w:cstheme="minorHAnsi"/>
                <w:sz w:val="16"/>
                <w:szCs w:val="16"/>
              </w:rPr>
            </w:pPr>
            <w:r>
              <w:rPr>
                <w:rFonts w:cstheme="minorHAnsi"/>
                <w:sz w:val="16"/>
                <w:szCs w:val="16"/>
              </w:rPr>
              <w:t>EIOPA notes that this tool will initially be reserved for supervisory purposes, and once this becomes available to product manufacturers, this can facilitate their product testing processes.</w:t>
            </w:r>
          </w:p>
          <w:p w14:paraId="377BCB08" w14:textId="77777777" w:rsidR="00952CB9" w:rsidRDefault="00952CB9" w:rsidP="00952CB9">
            <w:pPr>
              <w:ind w:left="113"/>
              <w:rPr>
                <w:rFonts w:cstheme="minorHAnsi"/>
                <w:sz w:val="16"/>
                <w:szCs w:val="16"/>
              </w:rPr>
            </w:pPr>
          </w:p>
          <w:p w14:paraId="6F650CD3" w14:textId="7D0A1689" w:rsidR="00952CB9" w:rsidRDefault="00952CB9" w:rsidP="00952CB9">
            <w:pPr>
              <w:ind w:left="113"/>
              <w:rPr>
                <w:rFonts w:cstheme="minorHAnsi"/>
                <w:sz w:val="16"/>
                <w:szCs w:val="16"/>
              </w:rPr>
            </w:pPr>
            <w:r>
              <w:rPr>
                <w:rFonts w:cstheme="minorHAnsi"/>
                <w:sz w:val="16"/>
                <w:szCs w:val="16"/>
              </w:rPr>
              <w:t>EIOPA agrees that this methodology offers a supervisory reference point, which remains flexible to supervisory judgement.</w:t>
            </w:r>
          </w:p>
          <w:p w14:paraId="5C17100D" w14:textId="53AE0E8A" w:rsidR="00952CB9" w:rsidRPr="00905C5C" w:rsidRDefault="00952CB9" w:rsidP="00952CB9">
            <w:pPr>
              <w:ind w:left="113"/>
              <w:rPr>
                <w:rFonts w:cstheme="minorHAnsi"/>
                <w:sz w:val="16"/>
                <w:szCs w:val="16"/>
              </w:rPr>
            </w:pPr>
          </w:p>
        </w:tc>
      </w:tr>
      <w:tr w:rsidR="00952CB9" w:rsidRPr="00905C5C" w14:paraId="505729A4" w14:textId="7BCFB536" w:rsidTr="00E723BE">
        <w:trPr>
          <w:trHeight w:val="20"/>
        </w:trPr>
        <w:tc>
          <w:tcPr>
            <w:tcW w:w="704" w:type="dxa"/>
            <w:noWrap/>
            <w:tcMar>
              <w:left w:w="0" w:type="dxa"/>
              <w:right w:w="0" w:type="dxa"/>
            </w:tcMar>
            <w:hideMark/>
          </w:tcPr>
          <w:p w14:paraId="60CB6B5A"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76E23ED3" w14:textId="77777777" w:rsidR="00952CB9" w:rsidRPr="00905C5C" w:rsidRDefault="00952CB9" w:rsidP="00952CB9">
            <w:pPr>
              <w:ind w:left="113"/>
              <w:rPr>
                <w:rFonts w:cstheme="minorHAnsi"/>
                <w:sz w:val="16"/>
                <w:szCs w:val="16"/>
              </w:rPr>
            </w:pPr>
            <w:r w:rsidRPr="00905C5C">
              <w:rPr>
                <w:rFonts w:cstheme="minorHAnsi"/>
                <w:sz w:val="16"/>
                <w:szCs w:val="16"/>
              </w:rPr>
              <w:t>811</w:t>
            </w:r>
          </w:p>
        </w:tc>
        <w:tc>
          <w:tcPr>
            <w:tcW w:w="1276" w:type="dxa"/>
            <w:noWrap/>
            <w:tcMar>
              <w:left w:w="0" w:type="dxa"/>
              <w:right w:w="0" w:type="dxa"/>
            </w:tcMar>
            <w:hideMark/>
          </w:tcPr>
          <w:p w14:paraId="60910A67"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37490508" w14:textId="77777777" w:rsidR="00952CB9" w:rsidRPr="00905C5C" w:rsidRDefault="00952CB9" w:rsidP="00952CB9">
            <w:pPr>
              <w:ind w:left="113"/>
              <w:rPr>
                <w:rFonts w:cstheme="minorHAnsi"/>
                <w:sz w:val="16"/>
                <w:szCs w:val="16"/>
              </w:rPr>
            </w:pPr>
            <w:r w:rsidRPr="00905C5C">
              <w:rPr>
                <w:rFonts w:cstheme="minorHAnsi"/>
                <w:sz w:val="16"/>
                <w:szCs w:val="16"/>
              </w:rPr>
              <w:t xml:space="preserve">We find it regrettable that there is no impact assessment for this benchmarking exercise. As explained above, we are highly concerned that such reference benchmarks would lead to price control and product standardisation reducing consumers’ choice. In this idea, we do not agree with EIOPA’s claim that there would be no cost for implementing its methodology. The impact of EIOPA’s benchmarks on innovation, competition, product availability as well as cost and burden involved for market participants must be properly assessed before such tool is introduced in the market. </w:t>
            </w:r>
          </w:p>
        </w:tc>
        <w:tc>
          <w:tcPr>
            <w:tcW w:w="4394" w:type="dxa"/>
            <w:tcMar>
              <w:left w:w="0" w:type="dxa"/>
              <w:right w:w="0" w:type="dxa"/>
            </w:tcMar>
          </w:tcPr>
          <w:p w14:paraId="1BB979A6"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45CCE60A" w14:textId="77777777" w:rsidR="00952CB9" w:rsidRDefault="00952CB9" w:rsidP="00952CB9">
            <w:pPr>
              <w:ind w:left="113"/>
              <w:rPr>
                <w:rFonts w:cstheme="minorHAnsi"/>
                <w:sz w:val="16"/>
                <w:szCs w:val="16"/>
              </w:rPr>
            </w:pPr>
          </w:p>
          <w:p w14:paraId="6A67C76F" w14:textId="41C96FAA" w:rsidR="00952CB9" w:rsidRPr="00905C5C" w:rsidRDefault="00952CB9" w:rsidP="00952CB9">
            <w:pPr>
              <w:ind w:left="113"/>
              <w:rPr>
                <w:rFonts w:cstheme="minorHAnsi"/>
                <w:sz w:val="16"/>
                <w:szCs w:val="16"/>
              </w:rPr>
            </w:pPr>
            <w:r>
              <w:rPr>
                <w:rFonts w:cstheme="minorHAnsi"/>
                <w:sz w:val="16"/>
                <w:szCs w:val="16"/>
              </w:rPr>
              <w:t>EIOPA shares the view that cost caps may drive product standardisation and limit innovation which may be of detriment to consumers, hence the proposed approach of benchmarks, and their intended use as a reference point which NCAs can exercise their supervisory judgement over in their assessment of products’ VfM. EIOPA reiterates that cost differentiation between new, innovative products and products with basic features can be fully justified.</w:t>
            </w:r>
          </w:p>
        </w:tc>
      </w:tr>
      <w:tr w:rsidR="00952CB9" w:rsidRPr="00905C5C" w14:paraId="4B0DE8E4" w14:textId="2A5AE00B" w:rsidTr="00E723BE">
        <w:trPr>
          <w:trHeight w:val="20"/>
        </w:trPr>
        <w:tc>
          <w:tcPr>
            <w:tcW w:w="704" w:type="dxa"/>
            <w:noWrap/>
            <w:tcMar>
              <w:left w:w="0" w:type="dxa"/>
              <w:right w:w="0" w:type="dxa"/>
            </w:tcMar>
            <w:hideMark/>
          </w:tcPr>
          <w:p w14:paraId="3AE55484"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0AE820ED" w14:textId="77777777" w:rsidR="00952CB9" w:rsidRPr="00905C5C" w:rsidRDefault="00952CB9" w:rsidP="00952CB9">
            <w:pPr>
              <w:ind w:left="113"/>
              <w:rPr>
                <w:rFonts w:cstheme="minorHAnsi"/>
                <w:sz w:val="16"/>
                <w:szCs w:val="16"/>
              </w:rPr>
            </w:pPr>
            <w:r w:rsidRPr="00905C5C">
              <w:rPr>
                <w:rFonts w:cstheme="minorHAnsi"/>
                <w:sz w:val="16"/>
                <w:szCs w:val="16"/>
              </w:rPr>
              <w:t>812</w:t>
            </w:r>
          </w:p>
        </w:tc>
        <w:tc>
          <w:tcPr>
            <w:tcW w:w="1276" w:type="dxa"/>
            <w:noWrap/>
            <w:tcMar>
              <w:left w:w="0" w:type="dxa"/>
              <w:right w:w="0" w:type="dxa"/>
            </w:tcMar>
            <w:hideMark/>
          </w:tcPr>
          <w:p w14:paraId="0643D6D4" w14:textId="77777777" w:rsidR="00952CB9" w:rsidRPr="00905C5C" w:rsidRDefault="00952CB9" w:rsidP="00952CB9">
            <w:pPr>
              <w:ind w:left="113"/>
              <w:rPr>
                <w:rFonts w:cstheme="minorHAnsi"/>
                <w:sz w:val="16"/>
                <w:szCs w:val="16"/>
              </w:rPr>
            </w:pPr>
            <w:r w:rsidRPr="00905C5C">
              <w:rPr>
                <w:rFonts w:cstheme="minorHAnsi"/>
                <w:sz w:val="16"/>
                <w:szCs w:val="16"/>
              </w:rPr>
              <w:t>ASSICURAZIONI GENERALI</w:t>
            </w:r>
          </w:p>
        </w:tc>
        <w:tc>
          <w:tcPr>
            <w:tcW w:w="7938" w:type="dxa"/>
            <w:tcMar>
              <w:left w:w="0" w:type="dxa"/>
              <w:right w:w="0" w:type="dxa"/>
            </w:tcMar>
            <w:hideMark/>
          </w:tcPr>
          <w:p w14:paraId="608704E5" w14:textId="77777777" w:rsidR="00952CB9" w:rsidRDefault="00952CB9" w:rsidP="00952CB9">
            <w:pPr>
              <w:ind w:left="113"/>
              <w:rPr>
                <w:rFonts w:cstheme="minorHAnsi"/>
                <w:sz w:val="16"/>
                <w:szCs w:val="16"/>
              </w:rPr>
            </w:pPr>
            <w:r w:rsidRPr="00905C5C">
              <w:rPr>
                <w:rFonts w:cstheme="minorHAnsi"/>
                <w:sz w:val="16"/>
                <w:szCs w:val="16"/>
              </w:rPr>
              <w:t xml:space="preserve">The introduction of benchmarks would provide an effective tool to facilitate risk-based supervision. The improvement in the scrutiny efficiency is expected to result in an overall adequate offer of value for money to the customers. The safeguard of value for money is relevant to avoid reputational risk for the insurance industry. </w:t>
            </w:r>
          </w:p>
          <w:p w14:paraId="71DBCCCE" w14:textId="77777777" w:rsidR="00952CB9" w:rsidRDefault="00952CB9" w:rsidP="00952CB9">
            <w:pPr>
              <w:ind w:left="113"/>
              <w:rPr>
                <w:rFonts w:cstheme="minorHAnsi"/>
                <w:sz w:val="16"/>
                <w:szCs w:val="16"/>
              </w:rPr>
            </w:pPr>
          </w:p>
          <w:p w14:paraId="7395355D" w14:textId="36D3AE8B" w:rsidR="00952CB9" w:rsidRPr="00905C5C" w:rsidRDefault="00952CB9" w:rsidP="00952CB9">
            <w:pPr>
              <w:ind w:left="113"/>
              <w:rPr>
                <w:rFonts w:cstheme="minorHAnsi"/>
                <w:sz w:val="16"/>
                <w:szCs w:val="16"/>
              </w:rPr>
            </w:pPr>
            <w:r w:rsidRPr="00905C5C">
              <w:rPr>
                <w:rFonts w:cstheme="minorHAnsi"/>
                <w:sz w:val="16"/>
                <w:szCs w:val="16"/>
              </w:rPr>
              <w:t>The provision of benchmarks to the industry and the market presents instead more risks than benefits, as discussed in Q4. Synthetically: benchmarks public to the industry could be perceived as a safe harbour and result in a self-limitation of costs (price cap), with limiting effects on products' features distinctiveness (i.e. sustainability features included) and innovation, or even a limit to competition. While benchmarks public to the market could mislead customers toward solutions unsuitable or not aligned with their specific demands and needs and expose the Insurance sector to unfair competition, with the financial market, and reputation risk.</w:t>
            </w:r>
          </w:p>
        </w:tc>
        <w:tc>
          <w:tcPr>
            <w:tcW w:w="4394" w:type="dxa"/>
            <w:tcMar>
              <w:left w:w="0" w:type="dxa"/>
              <w:right w:w="0" w:type="dxa"/>
            </w:tcMar>
          </w:tcPr>
          <w:p w14:paraId="0FAC144B" w14:textId="26AA8F18" w:rsidR="00952CB9" w:rsidRDefault="00952CB9" w:rsidP="00952CB9">
            <w:pPr>
              <w:ind w:left="113"/>
              <w:rPr>
                <w:rFonts w:cstheme="minorHAnsi"/>
                <w:sz w:val="16"/>
                <w:szCs w:val="16"/>
              </w:rPr>
            </w:pPr>
            <w:r>
              <w:rPr>
                <w:rFonts w:cstheme="minorHAnsi"/>
                <w:sz w:val="16"/>
                <w:szCs w:val="16"/>
              </w:rPr>
              <w:t xml:space="preserve">EIOPA agrees with VfM benchmarks facilitating risk-based supervision, and thereby promoting better consumer outcomes. </w:t>
            </w:r>
          </w:p>
          <w:p w14:paraId="4700FBDE" w14:textId="77777777" w:rsidR="00952CB9" w:rsidRDefault="00952CB9" w:rsidP="00952CB9">
            <w:pPr>
              <w:ind w:left="113"/>
              <w:rPr>
                <w:rFonts w:cstheme="minorHAnsi"/>
                <w:sz w:val="16"/>
                <w:szCs w:val="16"/>
              </w:rPr>
            </w:pPr>
          </w:p>
          <w:p w14:paraId="7B51BCFD" w14:textId="10F152CA" w:rsidR="00952CB9" w:rsidRPr="00905C5C" w:rsidRDefault="00952CB9" w:rsidP="00952CB9">
            <w:pPr>
              <w:ind w:left="113"/>
              <w:rPr>
                <w:rFonts w:cstheme="minorHAnsi"/>
                <w:sz w:val="16"/>
                <w:szCs w:val="16"/>
              </w:rPr>
            </w:pPr>
            <w:r>
              <w:rPr>
                <w:rFonts w:cstheme="minorHAnsi"/>
                <w:sz w:val="16"/>
                <w:szCs w:val="16"/>
              </w:rPr>
              <w:t>EIOPA clarifies that benchmarks are not intended as a consumer disclosure tool and will be initially reserved for supervisory purposes. As the methodology is eventually shared with product manufacturers, this may facilitate their own VfM assessments and the comparability of products.</w:t>
            </w:r>
          </w:p>
        </w:tc>
      </w:tr>
      <w:tr w:rsidR="00952CB9" w:rsidRPr="00905C5C" w14:paraId="20BAED39" w14:textId="09CC428E" w:rsidTr="00E723BE">
        <w:trPr>
          <w:trHeight w:val="20"/>
        </w:trPr>
        <w:tc>
          <w:tcPr>
            <w:tcW w:w="704" w:type="dxa"/>
            <w:noWrap/>
            <w:tcMar>
              <w:left w:w="0" w:type="dxa"/>
              <w:right w:w="0" w:type="dxa"/>
            </w:tcMar>
            <w:hideMark/>
          </w:tcPr>
          <w:p w14:paraId="6FAC48EB"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3F765442" w14:textId="77777777" w:rsidR="00952CB9" w:rsidRPr="00905C5C" w:rsidRDefault="00952CB9" w:rsidP="00952CB9">
            <w:pPr>
              <w:ind w:left="113"/>
              <w:rPr>
                <w:rFonts w:cstheme="minorHAnsi"/>
                <w:sz w:val="16"/>
                <w:szCs w:val="16"/>
              </w:rPr>
            </w:pPr>
            <w:r w:rsidRPr="00905C5C">
              <w:rPr>
                <w:rFonts w:cstheme="minorHAnsi"/>
                <w:sz w:val="16"/>
                <w:szCs w:val="16"/>
              </w:rPr>
              <w:t>813</w:t>
            </w:r>
          </w:p>
        </w:tc>
        <w:tc>
          <w:tcPr>
            <w:tcW w:w="1276" w:type="dxa"/>
            <w:noWrap/>
            <w:tcMar>
              <w:left w:w="0" w:type="dxa"/>
              <w:right w:w="0" w:type="dxa"/>
            </w:tcMar>
            <w:hideMark/>
          </w:tcPr>
          <w:p w14:paraId="398B4F9A"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3079A8CE" w14:textId="3230290C" w:rsidR="00952CB9" w:rsidRPr="00905C5C" w:rsidRDefault="00952CB9" w:rsidP="00952CB9">
            <w:pPr>
              <w:ind w:left="113"/>
              <w:rPr>
                <w:rFonts w:cstheme="minorHAnsi"/>
                <w:sz w:val="16"/>
                <w:szCs w:val="16"/>
              </w:rPr>
            </w:pPr>
            <w:r w:rsidRPr="00905C5C">
              <w:rPr>
                <w:rFonts w:cstheme="minorHAnsi"/>
                <w:sz w:val="16"/>
                <w:szCs w:val="16"/>
              </w:rPr>
              <w:t>We appreciate EIOPA’s approach to provide a common starting point for NCAs to assess the value for money of different products by setting respective clusters and indicators. However, we strongly believe that – given the broad and diverse product landscape in the European Union – a meaningful distinct definition of clusters on a Pan-European-Basis may result in either way too many clusters which bears the risk of statistically insignificant results and overwhelming complexity or too much simplification/generalization. Hence, we propose to rather start with simple concepts on clustering and indicators and give NCAs the freedom to adjust for their markets if they deem necessary to do so. Same holds true for the proposed indicators as too many (probably even contradicting ones) of them may yield to inappropriate misleading conclusions.</w:t>
            </w:r>
            <w:r w:rsidRPr="00905C5C">
              <w:rPr>
                <w:rFonts w:cstheme="minorHAnsi"/>
                <w:sz w:val="16"/>
                <w:szCs w:val="16"/>
              </w:rPr>
              <w:br/>
            </w:r>
            <w:r w:rsidRPr="00905C5C">
              <w:rPr>
                <w:rFonts w:cstheme="minorHAnsi"/>
                <w:sz w:val="16"/>
                <w:szCs w:val="16"/>
              </w:rPr>
              <w:br/>
              <w:t xml:space="preserve">Furthermore, as mentioned in the answers to the previous questions, it is unlikely that the system will facilitate the value for money approach if it is not significantly adapted on the basis of concrete experience and at the relevant market/national level. </w:t>
            </w:r>
            <w:r w:rsidRPr="00905C5C">
              <w:rPr>
                <w:rFonts w:cstheme="minorHAnsi"/>
                <w:sz w:val="16"/>
                <w:szCs w:val="16"/>
              </w:rPr>
              <w:br/>
            </w:r>
            <w:r w:rsidRPr="00905C5C">
              <w:rPr>
                <w:rFonts w:cstheme="minorHAnsi"/>
                <w:sz w:val="16"/>
                <w:szCs w:val="16"/>
              </w:rPr>
              <w:br/>
              <w:t>As any additional regulatory burden is ultimately paid for by customers, it is important to ensure that regulations are proportionate to their real benefit.</w:t>
            </w:r>
          </w:p>
        </w:tc>
        <w:tc>
          <w:tcPr>
            <w:tcW w:w="4394" w:type="dxa"/>
            <w:tcMar>
              <w:left w:w="0" w:type="dxa"/>
              <w:right w:w="0" w:type="dxa"/>
            </w:tcMar>
          </w:tcPr>
          <w:p w14:paraId="173BBE53" w14:textId="3B63A43D" w:rsidR="00952CB9" w:rsidRDefault="00952CB9" w:rsidP="00952CB9">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6C336E8F" w14:textId="77777777" w:rsidR="00952CB9" w:rsidRDefault="00952CB9" w:rsidP="00952CB9">
            <w:pPr>
              <w:ind w:left="113"/>
              <w:rPr>
                <w:rFonts w:cstheme="minorHAnsi"/>
                <w:sz w:val="16"/>
                <w:szCs w:val="16"/>
              </w:rPr>
            </w:pPr>
          </w:p>
          <w:p w14:paraId="7C21F2CF" w14:textId="11AB1C0E" w:rsidR="00952CB9" w:rsidRPr="00905C5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3AF33C03" w14:textId="3D6CFC5D" w:rsidTr="00E723BE">
        <w:trPr>
          <w:trHeight w:val="20"/>
        </w:trPr>
        <w:tc>
          <w:tcPr>
            <w:tcW w:w="704" w:type="dxa"/>
            <w:noWrap/>
            <w:tcMar>
              <w:left w:w="0" w:type="dxa"/>
              <w:right w:w="0" w:type="dxa"/>
            </w:tcMar>
            <w:hideMark/>
          </w:tcPr>
          <w:p w14:paraId="3E2B7647"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24656214" w14:textId="77777777" w:rsidR="00952CB9" w:rsidRPr="00905C5C" w:rsidRDefault="00952CB9" w:rsidP="00952CB9">
            <w:pPr>
              <w:ind w:left="113"/>
              <w:rPr>
                <w:rFonts w:cstheme="minorHAnsi"/>
                <w:sz w:val="16"/>
                <w:szCs w:val="16"/>
              </w:rPr>
            </w:pPr>
            <w:r w:rsidRPr="00905C5C">
              <w:rPr>
                <w:rFonts w:cstheme="minorHAnsi"/>
                <w:sz w:val="16"/>
                <w:szCs w:val="16"/>
              </w:rPr>
              <w:t>814</w:t>
            </w:r>
          </w:p>
        </w:tc>
        <w:tc>
          <w:tcPr>
            <w:tcW w:w="1276" w:type="dxa"/>
            <w:noWrap/>
            <w:tcMar>
              <w:left w:w="0" w:type="dxa"/>
              <w:right w:w="0" w:type="dxa"/>
            </w:tcMar>
            <w:hideMark/>
          </w:tcPr>
          <w:p w14:paraId="60705C66"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5195ABAA" w14:textId="77777777" w:rsidR="00952CB9" w:rsidRPr="00905C5C" w:rsidRDefault="00952CB9" w:rsidP="00952CB9">
            <w:pPr>
              <w:ind w:left="113"/>
              <w:rPr>
                <w:rFonts w:cstheme="minorHAnsi"/>
                <w:sz w:val="16"/>
                <w:szCs w:val="16"/>
              </w:rPr>
            </w:pPr>
            <w:r w:rsidRPr="00905C5C">
              <w:rPr>
                <w:rFonts w:cstheme="minorHAnsi"/>
                <w:sz w:val="16"/>
                <w:szCs w:val="16"/>
              </w:rPr>
              <w:t>The proposed approach should only affect the regulators as the methodology will be used to facilitate their supervision. However, we anticipate consequences in terms of costs and resources at the level of the operators as well.</w:t>
            </w:r>
          </w:p>
        </w:tc>
        <w:tc>
          <w:tcPr>
            <w:tcW w:w="4394" w:type="dxa"/>
            <w:tcMar>
              <w:left w:w="0" w:type="dxa"/>
              <w:right w:w="0" w:type="dxa"/>
            </w:tcMar>
          </w:tcPr>
          <w:p w14:paraId="191A5DB8" w14:textId="314EDC4D"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7020CD35" w14:textId="238A1ED5" w:rsidTr="00E723BE">
        <w:trPr>
          <w:trHeight w:val="20"/>
        </w:trPr>
        <w:tc>
          <w:tcPr>
            <w:tcW w:w="704" w:type="dxa"/>
            <w:noWrap/>
            <w:tcMar>
              <w:left w:w="0" w:type="dxa"/>
              <w:right w:w="0" w:type="dxa"/>
            </w:tcMar>
            <w:hideMark/>
          </w:tcPr>
          <w:p w14:paraId="20520839"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061230FA" w14:textId="77777777" w:rsidR="00952CB9" w:rsidRPr="00905C5C" w:rsidRDefault="00952CB9" w:rsidP="00952CB9">
            <w:pPr>
              <w:ind w:left="113"/>
              <w:rPr>
                <w:rFonts w:cstheme="minorHAnsi"/>
                <w:sz w:val="16"/>
                <w:szCs w:val="16"/>
              </w:rPr>
            </w:pPr>
            <w:r w:rsidRPr="00905C5C">
              <w:rPr>
                <w:rFonts w:cstheme="minorHAnsi"/>
                <w:sz w:val="16"/>
                <w:szCs w:val="16"/>
              </w:rPr>
              <w:t>815</w:t>
            </w:r>
          </w:p>
        </w:tc>
        <w:tc>
          <w:tcPr>
            <w:tcW w:w="1276" w:type="dxa"/>
            <w:noWrap/>
            <w:tcMar>
              <w:left w:w="0" w:type="dxa"/>
              <w:right w:w="0" w:type="dxa"/>
            </w:tcMar>
            <w:hideMark/>
          </w:tcPr>
          <w:p w14:paraId="02ED9821"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6FF1CB07" w14:textId="77777777" w:rsidR="00952CB9" w:rsidRPr="00905C5C" w:rsidRDefault="00952CB9" w:rsidP="00952CB9">
            <w:pPr>
              <w:ind w:left="113"/>
              <w:rPr>
                <w:rFonts w:cstheme="minorHAnsi"/>
                <w:sz w:val="16"/>
                <w:szCs w:val="16"/>
              </w:rPr>
            </w:pPr>
            <w:r w:rsidRPr="00905C5C">
              <w:rPr>
                <w:rFonts w:cstheme="minorHAnsi"/>
                <w:sz w:val="16"/>
                <w:szCs w:val="16"/>
              </w:rPr>
              <w:t>The proposed approach seems to aim for a more comprehensive and accurate representation of the value for money in insurance products. This is beneficial for ensuring products meet the needs and expectations of consumers. A well-defined benchmarking approach can increase consumer confidence in the insurance market, which is crucial for long-term market stability. It would also be important to consider the practical aspects of implementing the approach, such as the impact on resources, the need for data accuracy, and the potential challenges in adapting to new benchmarks.</w:t>
            </w:r>
          </w:p>
        </w:tc>
        <w:tc>
          <w:tcPr>
            <w:tcW w:w="4394" w:type="dxa"/>
            <w:tcMar>
              <w:left w:w="0" w:type="dxa"/>
              <w:right w:w="0" w:type="dxa"/>
            </w:tcMar>
          </w:tcPr>
          <w:p w14:paraId="2B88605D" w14:textId="2DB8CFDB" w:rsidR="00952CB9" w:rsidRDefault="00952CB9" w:rsidP="00952CB9">
            <w:pPr>
              <w:ind w:left="113"/>
              <w:rPr>
                <w:rFonts w:cstheme="minorHAnsi"/>
                <w:sz w:val="16"/>
                <w:szCs w:val="16"/>
              </w:rPr>
            </w:pPr>
            <w:r>
              <w:rPr>
                <w:rFonts w:cstheme="minorHAnsi"/>
                <w:sz w:val="16"/>
                <w:szCs w:val="16"/>
              </w:rPr>
              <w:t xml:space="preserve">EIOPA agrees with VfM benchmarks facilitating risk-based supervision, and thereby promoting better consumer outcomes and trust. </w:t>
            </w:r>
          </w:p>
          <w:p w14:paraId="42105C26" w14:textId="77777777" w:rsidR="00952CB9" w:rsidRDefault="00952CB9" w:rsidP="00952CB9">
            <w:pPr>
              <w:ind w:left="113"/>
              <w:rPr>
                <w:rFonts w:cstheme="minorHAnsi"/>
                <w:sz w:val="16"/>
                <w:szCs w:val="16"/>
              </w:rPr>
            </w:pPr>
          </w:p>
          <w:p w14:paraId="04CD93B2" w14:textId="29E5A8F4" w:rsidR="00952CB9" w:rsidRPr="00905C5C" w:rsidRDefault="00952CB9" w:rsidP="00952CB9">
            <w:pPr>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tc>
      </w:tr>
      <w:tr w:rsidR="00952CB9" w:rsidRPr="00905C5C" w14:paraId="588A4AD9" w14:textId="5DA7BD9F" w:rsidTr="00E723BE">
        <w:trPr>
          <w:trHeight w:val="20"/>
        </w:trPr>
        <w:tc>
          <w:tcPr>
            <w:tcW w:w="704" w:type="dxa"/>
            <w:noWrap/>
            <w:tcMar>
              <w:left w:w="0" w:type="dxa"/>
              <w:right w:w="0" w:type="dxa"/>
            </w:tcMar>
            <w:hideMark/>
          </w:tcPr>
          <w:p w14:paraId="356D6F67"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425793B7" w14:textId="77777777" w:rsidR="00952CB9" w:rsidRPr="00905C5C" w:rsidRDefault="00952CB9" w:rsidP="00952CB9">
            <w:pPr>
              <w:ind w:left="113"/>
              <w:rPr>
                <w:rFonts w:cstheme="minorHAnsi"/>
                <w:sz w:val="16"/>
                <w:szCs w:val="16"/>
              </w:rPr>
            </w:pPr>
            <w:r w:rsidRPr="00905C5C">
              <w:rPr>
                <w:rFonts w:cstheme="minorHAnsi"/>
                <w:sz w:val="16"/>
                <w:szCs w:val="16"/>
              </w:rPr>
              <w:t>816</w:t>
            </w:r>
          </w:p>
        </w:tc>
        <w:tc>
          <w:tcPr>
            <w:tcW w:w="1276" w:type="dxa"/>
            <w:noWrap/>
            <w:tcMar>
              <w:left w:w="0" w:type="dxa"/>
              <w:right w:w="0" w:type="dxa"/>
            </w:tcMar>
            <w:hideMark/>
          </w:tcPr>
          <w:p w14:paraId="34CAB064"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5EDDCF28" w14:textId="77777777" w:rsidR="00952CB9" w:rsidRPr="00905C5C" w:rsidRDefault="00952CB9" w:rsidP="00952CB9">
            <w:pPr>
              <w:ind w:left="113"/>
              <w:rPr>
                <w:rFonts w:cstheme="minorHAnsi"/>
                <w:sz w:val="16"/>
                <w:szCs w:val="16"/>
              </w:rPr>
            </w:pPr>
            <w:r w:rsidRPr="00905C5C">
              <w:rPr>
                <w:rFonts w:cstheme="minorHAnsi"/>
                <w:sz w:val="16"/>
                <w:szCs w:val="16"/>
              </w:rPr>
              <w:t>BPCE Assurances sees no demonstrated benefits of the proposed approach. BPCE Assurance is also concerned about the results of this methodology which could lead to a depletion of the supply of IBIPs on the market. A race for the cheapest costs would be at the expense of guarantees of the products and contrary to the objective of customer protection.</w:t>
            </w:r>
          </w:p>
        </w:tc>
        <w:tc>
          <w:tcPr>
            <w:tcW w:w="4394" w:type="dxa"/>
            <w:tcMar>
              <w:left w:w="0" w:type="dxa"/>
              <w:right w:w="0" w:type="dxa"/>
            </w:tcMar>
          </w:tcPr>
          <w:p w14:paraId="0722722E" w14:textId="6BB3B6A5" w:rsidR="00952CB9" w:rsidRPr="00905C5C" w:rsidRDefault="00952CB9" w:rsidP="00952CB9">
            <w:pPr>
              <w:ind w:left="113"/>
              <w:rPr>
                <w:rFonts w:cstheme="minorHAnsi"/>
                <w:sz w:val="16"/>
                <w:szCs w:val="16"/>
              </w:rPr>
            </w:pPr>
            <w:r>
              <w:rPr>
                <w:rFonts w:cstheme="minorHAnsi"/>
                <w:sz w:val="16"/>
                <w:szCs w:val="16"/>
              </w:rPr>
              <w:t>As noted, EIOPA agrees with the potential negative consequences of cost-capping, hence its’ flexible approach to benchmarking and the ability for supervisors to use this as a reference point to exercise supervisory discretion over.</w:t>
            </w:r>
          </w:p>
        </w:tc>
      </w:tr>
      <w:tr w:rsidR="00952CB9" w:rsidRPr="00905C5C" w14:paraId="31FF5D12" w14:textId="4F82F406" w:rsidTr="00E723BE">
        <w:trPr>
          <w:trHeight w:val="20"/>
        </w:trPr>
        <w:tc>
          <w:tcPr>
            <w:tcW w:w="704" w:type="dxa"/>
            <w:noWrap/>
            <w:tcMar>
              <w:left w:w="0" w:type="dxa"/>
              <w:right w:w="0" w:type="dxa"/>
            </w:tcMar>
            <w:hideMark/>
          </w:tcPr>
          <w:p w14:paraId="4C663907"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08A6A55A" w14:textId="77777777" w:rsidR="00952CB9" w:rsidRPr="00905C5C" w:rsidRDefault="00952CB9" w:rsidP="00952CB9">
            <w:pPr>
              <w:ind w:left="113"/>
              <w:rPr>
                <w:rFonts w:cstheme="minorHAnsi"/>
                <w:sz w:val="16"/>
                <w:szCs w:val="16"/>
              </w:rPr>
            </w:pPr>
            <w:r w:rsidRPr="00905C5C">
              <w:rPr>
                <w:rFonts w:cstheme="minorHAnsi"/>
                <w:sz w:val="16"/>
                <w:szCs w:val="16"/>
              </w:rPr>
              <w:t>817</w:t>
            </w:r>
          </w:p>
        </w:tc>
        <w:tc>
          <w:tcPr>
            <w:tcW w:w="1276" w:type="dxa"/>
            <w:noWrap/>
            <w:tcMar>
              <w:left w:w="0" w:type="dxa"/>
              <w:right w:w="0" w:type="dxa"/>
            </w:tcMar>
            <w:hideMark/>
          </w:tcPr>
          <w:p w14:paraId="7C221F12"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440EEA47" w14:textId="77777777" w:rsidR="00952CB9" w:rsidRPr="00905C5C" w:rsidRDefault="00952CB9" w:rsidP="00952CB9">
            <w:pPr>
              <w:ind w:left="113"/>
              <w:rPr>
                <w:rFonts w:cstheme="minorHAnsi"/>
                <w:sz w:val="16"/>
                <w:szCs w:val="16"/>
              </w:rPr>
            </w:pPr>
            <w:r w:rsidRPr="00905C5C">
              <w:rPr>
                <w:rFonts w:cstheme="minorHAnsi"/>
                <w:sz w:val="16"/>
                <w:szCs w:val="16"/>
              </w:rPr>
              <w:t xml:space="preserve">We appreciate EIOPA’s endeavour to develop a standard for assessing the value for money of pension products. A common methodology is beneficial, but we believe that NCAs must have some freedom in applying and interpreting this standard in order to be successful. The product landscape in the European Union is broad and manifold which can only be assessed appropriately if the surveillance process is developed step by step and if reviews are done from time to time. This process will show, what can be regulated for all markets and in which cases national solutions are needed. In this sense, we view the proposed initiative as a promising starting point. </w:t>
            </w:r>
          </w:p>
        </w:tc>
        <w:tc>
          <w:tcPr>
            <w:tcW w:w="4394" w:type="dxa"/>
            <w:tcMar>
              <w:left w:w="0" w:type="dxa"/>
              <w:right w:w="0" w:type="dxa"/>
            </w:tcMar>
          </w:tcPr>
          <w:p w14:paraId="6DD8758D" w14:textId="0A243ECC" w:rsidR="00952CB9" w:rsidRPr="00905C5C" w:rsidRDefault="00952CB9" w:rsidP="00952CB9">
            <w:pPr>
              <w:ind w:left="113"/>
              <w:rPr>
                <w:rFonts w:cstheme="minorHAnsi"/>
                <w:sz w:val="16"/>
                <w:szCs w:val="16"/>
              </w:rPr>
            </w:pPr>
            <w:r>
              <w:rPr>
                <w:rFonts w:cstheme="minorHAnsi"/>
                <w:sz w:val="16"/>
                <w:szCs w:val="16"/>
              </w:rPr>
              <w:t>EIOPA’s proposed approach will grant flexibility in adapting clusters to reflect market specificities where appropriate, e.g. for RHP having minimum clusters plus additional clusters dependent on data availability. However, EIOPA sees risks in establishing wholly national benchmarks, particularly for product categories marketed in several Member States, as this would limit the single market, increase compliance costs and regulatory burden.</w:t>
            </w:r>
          </w:p>
        </w:tc>
      </w:tr>
      <w:tr w:rsidR="00952CB9" w:rsidRPr="00905C5C" w14:paraId="66854A95" w14:textId="2422873A" w:rsidTr="00E723BE">
        <w:trPr>
          <w:trHeight w:val="20"/>
        </w:trPr>
        <w:tc>
          <w:tcPr>
            <w:tcW w:w="704" w:type="dxa"/>
            <w:noWrap/>
            <w:tcMar>
              <w:left w:w="0" w:type="dxa"/>
              <w:right w:w="0" w:type="dxa"/>
            </w:tcMar>
            <w:hideMark/>
          </w:tcPr>
          <w:p w14:paraId="2CA249D7"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68F78FD3" w14:textId="77777777" w:rsidR="00952CB9" w:rsidRPr="00905C5C" w:rsidRDefault="00952CB9" w:rsidP="00952CB9">
            <w:pPr>
              <w:ind w:left="113"/>
              <w:rPr>
                <w:rFonts w:cstheme="minorHAnsi"/>
                <w:sz w:val="16"/>
                <w:szCs w:val="16"/>
              </w:rPr>
            </w:pPr>
            <w:r w:rsidRPr="00905C5C">
              <w:rPr>
                <w:rFonts w:cstheme="minorHAnsi"/>
                <w:sz w:val="16"/>
                <w:szCs w:val="16"/>
              </w:rPr>
              <w:t>818</w:t>
            </w:r>
          </w:p>
        </w:tc>
        <w:tc>
          <w:tcPr>
            <w:tcW w:w="1276" w:type="dxa"/>
            <w:noWrap/>
            <w:tcMar>
              <w:left w:w="0" w:type="dxa"/>
              <w:right w:w="0" w:type="dxa"/>
            </w:tcMar>
            <w:hideMark/>
          </w:tcPr>
          <w:p w14:paraId="7C557FDE"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77176F44" w14:textId="77777777" w:rsidR="00952CB9" w:rsidRPr="00905C5C" w:rsidRDefault="00952CB9" w:rsidP="00952CB9">
            <w:pPr>
              <w:ind w:left="113"/>
              <w:rPr>
                <w:rFonts w:cstheme="minorHAnsi"/>
                <w:sz w:val="16"/>
                <w:szCs w:val="16"/>
              </w:rPr>
            </w:pPr>
            <w:r w:rsidRPr="00905C5C">
              <w:rPr>
                <w:rFonts w:cstheme="minorHAnsi"/>
                <w:sz w:val="16"/>
                <w:szCs w:val="16"/>
              </w:rPr>
              <w:t>We find it regrettable that there is no impact assessment for this benchmarking exercise. As explained above, we are highly concerned that such reference benchmarks would lead to price control and product standardisation reducing consumers’ choice. In this idea, we do not agree with EIOPA’s claim that there would be no cost for implementing its methodology. The impact of EIOPA’s benchmarks on innovation, competition, product availability as well as cost and burden involved for market participants must be properly assessed before such tool is introduced in the market.</w:t>
            </w:r>
          </w:p>
        </w:tc>
        <w:tc>
          <w:tcPr>
            <w:tcW w:w="4394" w:type="dxa"/>
            <w:tcMar>
              <w:left w:w="0" w:type="dxa"/>
              <w:right w:w="0" w:type="dxa"/>
            </w:tcMar>
          </w:tcPr>
          <w:p w14:paraId="231F7F91"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0A6DB199" w14:textId="77777777" w:rsidR="00952CB9" w:rsidRDefault="00952CB9" w:rsidP="00952CB9">
            <w:pPr>
              <w:ind w:left="113"/>
              <w:rPr>
                <w:rFonts w:cstheme="minorHAnsi"/>
                <w:sz w:val="16"/>
                <w:szCs w:val="16"/>
              </w:rPr>
            </w:pPr>
          </w:p>
          <w:p w14:paraId="5BAA9037" w14:textId="2D42FED8" w:rsidR="00952CB9" w:rsidRPr="00905C5C" w:rsidRDefault="00952CB9" w:rsidP="00952CB9">
            <w:pPr>
              <w:ind w:left="113"/>
              <w:rPr>
                <w:rFonts w:cstheme="minorHAnsi"/>
                <w:sz w:val="16"/>
                <w:szCs w:val="16"/>
              </w:rPr>
            </w:pPr>
            <w:r>
              <w:rPr>
                <w:rFonts w:cstheme="minorHAnsi"/>
                <w:sz w:val="16"/>
                <w:szCs w:val="16"/>
              </w:rPr>
              <w:t>EIOPA shares the view that cost caps may drive product standardisation and limit innovation which may be of detriment to consumers, hence the proposed approach of benchmarks, and their intended use as a reference point which NCAs can exercise their supervisory judgement over in their assessment of products’ VfM. EIOPA reiterates that cost differentiation between new, innovative products and products with basic features can be fully justified.</w:t>
            </w:r>
          </w:p>
        </w:tc>
      </w:tr>
      <w:tr w:rsidR="00952CB9" w:rsidRPr="00905C5C" w14:paraId="47D2F7E2" w14:textId="396B6725" w:rsidTr="00E723BE">
        <w:trPr>
          <w:trHeight w:val="20"/>
        </w:trPr>
        <w:tc>
          <w:tcPr>
            <w:tcW w:w="704" w:type="dxa"/>
            <w:noWrap/>
            <w:tcMar>
              <w:left w:w="0" w:type="dxa"/>
              <w:right w:w="0" w:type="dxa"/>
            </w:tcMar>
            <w:hideMark/>
          </w:tcPr>
          <w:p w14:paraId="228B2181"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4E912781" w14:textId="77777777" w:rsidR="00952CB9" w:rsidRPr="00905C5C" w:rsidRDefault="00952CB9" w:rsidP="00952CB9">
            <w:pPr>
              <w:ind w:left="113"/>
              <w:rPr>
                <w:rFonts w:cstheme="minorHAnsi"/>
                <w:sz w:val="16"/>
                <w:szCs w:val="16"/>
              </w:rPr>
            </w:pPr>
            <w:r w:rsidRPr="00905C5C">
              <w:rPr>
                <w:rFonts w:cstheme="minorHAnsi"/>
                <w:sz w:val="16"/>
                <w:szCs w:val="16"/>
              </w:rPr>
              <w:t>819</w:t>
            </w:r>
          </w:p>
        </w:tc>
        <w:tc>
          <w:tcPr>
            <w:tcW w:w="1276" w:type="dxa"/>
            <w:noWrap/>
            <w:tcMar>
              <w:left w:w="0" w:type="dxa"/>
              <w:right w:w="0" w:type="dxa"/>
            </w:tcMar>
            <w:hideMark/>
          </w:tcPr>
          <w:p w14:paraId="31A5714E"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2F89753" w14:textId="77777777" w:rsidR="00952CB9" w:rsidRPr="00905C5C" w:rsidRDefault="00952CB9" w:rsidP="00952CB9">
            <w:pPr>
              <w:ind w:left="113"/>
              <w:rPr>
                <w:rFonts w:cstheme="minorHAnsi"/>
                <w:sz w:val="16"/>
                <w:szCs w:val="16"/>
              </w:rPr>
            </w:pPr>
            <w:r w:rsidRPr="00905C5C">
              <w:rPr>
                <w:rFonts w:cstheme="minorHAnsi"/>
                <w:sz w:val="16"/>
                <w:szCs w:val="16"/>
              </w:rPr>
              <w:t xml:space="preserve">We find it regrettable that there is no impact assessment for this benchmarking exercise. As explained above, we are highly concerned that such reference benchmarks would lead to price control and product standardisation reducing consumers’ choice. In this idea, we do not agree with EIOPA’s claim that there would be no cost for implementing its methodology. The impact of EIOPA’s benchmarks on innovation, competition, product availability as well as cost and burden involved for market participants must be properly assessed before such tool is introduced in the market. </w:t>
            </w:r>
          </w:p>
        </w:tc>
        <w:tc>
          <w:tcPr>
            <w:tcW w:w="4394" w:type="dxa"/>
            <w:tcMar>
              <w:left w:w="0" w:type="dxa"/>
              <w:right w:w="0" w:type="dxa"/>
            </w:tcMar>
          </w:tcPr>
          <w:p w14:paraId="6860D61F" w14:textId="7601B84A"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4C4893C" w14:textId="660361BD" w:rsidTr="00E723BE">
        <w:trPr>
          <w:trHeight w:val="20"/>
        </w:trPr>
        <w:tc>
          <w:tcPr>
            <w:tcW w:w="704" w:type="dxa"/>
            <w:noWrap/>
            <w:tcMar>
              <w:left w:w="0" w:type="dxa"/>
              <w:right w:w="0" w:type="dxa"/>
            </w:tcMar>
            <w:hideMark/>
          </w:tcPr>
          <w:p w14:paraId="037C842E"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5AE77B7A" w14:textId="77777777" w:rsidR="00952CB9" w:rsidRPr="00905C5C" w:rsidRDefault="00952CB9" w:rsidP="00952CB9">
            <w:pPr>
              <w:ind w:left="113"/>
              <w:rPr>
                <w:rFonts w:cstheme="minorHAnsi"/>
                <w:sz w:val="16"/>
                <w:szCs w:val="16"/>
              </w:rPr>
            </w:pPr>
            <w:r w:rsidRPr="00905C5C">
              <w:rPr>
                <w:rFonts w:cstheme="minorHAnsi"/>
                <w:sz w:val="16"/>
                <w:szCs w:val="16"/>
              </w:rPr>
              <w:t>820</w:t>
            </w:r>
          </w:p>
        </w:tc>
        <w:tc>
          <w:tcPr>
            <w:tcW w:w="1276" w:type="dxa"/>
            <w:noWrap/>
            <w:tcMar>
              <w:left w:w="0" w:type="dxa"/>
              <w:right w:w="0" w:type="dxa"/>
            </w:tcMar>
            <w:hideMark/>
          </w:tcPr>
          <w:p w14:paraId="7D78DBF2"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209AD0F2" w14:textId="77777777" w:rsidR="00952CB9" w:rsidRPr="00905C5C" w:rsidRDefault="00952CB9" w:rsidP="00952CB9">
            <w:pPr>
              <w:ind w:left="113"/>
              <w:rPr>
                <w:rFonts w:cstheme="minorHAnsi"/>
                <w:sz w:val="16"/>
                <w:szCs w:val="16"/>
              </w:rPr>
            </w:pPr>
            <w:r w:rsidRPr="00905C5C">
              <w:rPr>
                <w:rFonts w:cstheme="minorHAnsi"/>
                <w:sz w:val="16"/>
                <w:szCs w:val="16"/>
              </w:rPr>
              <w:t>As already stated in the answers to the previous questions it is questionable whether there are benefits of the proposed approach. Especially, if a benchmark concept will be introduced in the POG process.</w:t>
            </w:r>
            <w:r w:rsidRPr="00905C5C">
              <w:rPr>
                <w:rFonts w:cstheme="minorHAnsi"/>
                <w:sz w:val="16"/>
                <w:szCs w:val="16"/>
              </w:rPr>
              <w:br/>
            </w:r>
            <w:r w:rsidRPr="00905C5C">
              <w:rPr>
                <w:rFonts w:cstheme="minorHAnsi"/>
                <w:sz w:val="16"/>
                <w:szCs w:val="16"/>
              </w:rPr>
              <w:br/>
              <w:t xml:space="preserve">The PEPP-example shows that overly regulated products are not offered on the market. Thus, there is the risk that initiatives that lead to overregulation could even broader the protection gap. </w:t>
            </w:r>
          </w:p>
        </w:tc>
        <w:tc>
          <w:tcPr>
            <w:tcW w:w="4394" w:type="dxa"/>
            <w:tcMar>
              <w:left w:w="0" w:type="dxa"/>
              <w:right w:w="0" w:type="dxa"/>
            </w:tcMar>
          </w:tcPr>
          <w:p w14:paraId="2AC980E1" w14:textId="022868FB"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6B5F39D5" w14:textId="0F61FCD3" w:rsidTr="00E723BE">
        <w:trPr>
          <w:trHeight w:val="20"/>
        </w:trPr>
        <w:tc>
          <w:tcPr>
            <w:tcW w:w="704" w:type="dxa"/>
            <w:noWrap/>
            <w:tcMar>
              <w:left w:w="0" w:type="dxa"/>
              <w:right w:w="0" w:type="dxa"/>
            </w:tcMar>
            <w:hideMark/>
          </w:tcPr>
          <w:p w14:paraId="12D1B6A4"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12585E04" w14:textId="77777777" w:rsidR="00952CB9" w:rsidRPr="00905C5C" w:rsidRDefault="00952CB9" w:rsidP="00952CB9">
            <w:pPr>
              <w:ind w:left="113"/>
              <w:rPr>
                <w:rFonts w:cstheme="minorHAnsi"/>
                <w:sz w:val="16"/>
                <w:szCs w:val="16"/>
              </w:rPr>
            </w:pPr>
            <w:r w:rsidRPr="00905C5C">
              <w:rPr>
                <w:rFonts w:cstheme="minorHAnsi"/>
                <w:sz w:val="16"/>
                <w:szCs w:val="16"/>
              </w:rPr>
              <w:t>821</w:t>
            </w:r>
          </w:p>
        </w:tc>
        <w:tc>
          <w:tcPr>
            <w:tcW w:w="1276" w:type="dxa"/>
            <w:noWrap/>
            <w:tcMar>
              <w:left w:w="0" w:type="dxa"/>
              <w:right w:w="0" w:type="dxa"/>
            </w:tcMar>
            <w:hideMark/>
          </w:tcPr>
          <w:p w14:paraId="631B67EA" w14:textId="77777777" w:rsidR="00952CB9" w:rsidRPr="00905C5C" w:rsidRDefault="00952CB9" w:rsidP="00952CB9">
            <w:pPr>
              <w:ind w:left="113"/>
              <w:rPr>
                <w:rFonts w:cstheme="minorHAnsi"/>
                <w:sz w:val="16"/>
                <w:szCs w:val="16"/>
              </w:rPr>
            </w:pPr>
            <w:r w:rsidRPr="00905C5C">
              <w:rPr>
                <w:rFonts w:cstheme="minorHAnsi"/>
                <w:sz w:val="16"/>
                <w:szCs w:val="16"/>
              </w:rPr>
              <w:t>Deutsche Aktuarvereinigung e.V.</w:t>
            </w:r>
          </w:p>
        </w:tc>
        <w:tc>
          <w:tcPr>
            <w:tcW w:w="7938" w:type="dxa"/>
            <w:tcMar>
              <w:left w:w="0" w:type="dxa"/>
              <w:right w:w="0" w:type="dxa"/>
            </w:tcMar>
            <w:hideMark/>
          </w:tcPr>
          <w:p w14:paraId="2D6E5925" w14:textId="77777777" w:rsidR="00952CB9" w:rsidRPr="00905C5C" w:rsidRDefault="00952CB9" w:rsidP="00952CB9">
            <w:pPr>
              <w:ind w:left="113"/>
              <w:rPr>
                <w:rFonts w:cstheme="minorHAnsi"/>
                <w:sz w:val="16"/>
                <w:szCs w:val="16"/>
              </w:rPr>
            </w:pPr>
            <w:r w:rsidRPr="00905C5C">
              <w:rPr>
                <w:rFonts w:cstheme="minorHAnsi"/>
                <w:sz w:val="16"/>
                <w:szCs w:val="16"/>
              </w:rPr>
              <w:t>We appreciate EIOPA’s approach to provide a common starting point for NCAs to assess the value for money of different products by setting respective clusters and indicators. However, we strongly believe that – given the broad and diverse product landscape in the European Union – a meaningful distinct definition of clusters on a Pan-European-Basis may result in either way too many clusters which bears the risk of statistically insignificant results and overwhelming complexity or too much simplification/generalization. Hence, we propose to rather start with simple concepts on clustering and indicators and give NCAs the freedom to adjust for their markets if they deem necessary to do so. Same holds true for the proposed indicators as too many (probably even contradicting ones) of them may yield to inappropriate misleading conjectures.</w:t>
            </w:r>
          </w:p>
        </w:tc>
        <w:tc>
          <w:tcPr>
            <w:tcW w:w="4394" w:type="dxa"/>
            <w:tcMar>
              <w:left w:w="0" w:type="dxa"/>
              <w:right w:w="0" w:type="dxa"/>
            </w:tcMar>
          </w:tcPr>
          <w:p w14:paraId="32235FE3" w14:textId="77777777" w:rsidR="00952CB9" w:rsidRDefault="00952CB9" w:rsidP="00952CB9">
            <w:pPr>
              <w:ind w:left="113"/>
              <w:rPr>
                <w:rFonts w:cstheme="minorHAnsi"/>
                <w:sz w:val="16"/>
                <w:szCs w:val="16"/>
              </w:rPr>
            </w:pPr>
            <w:r>
              <w:rPr>
                <w:rFonts w:cstheme="minorHAnsi"/>
                <w:sz w:val="16"/>
                <w:szCs w:val="16"/>
              </w:rPr>
              <w:t xml:space="preserve">EIOPA agrees that with the need to balance simplicity and sufficiently detailed clusters. 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3D2CF043" w14:textId="77777777" w:rsidR="00952CB9" w:rsidRPr="00905C5C" w:rsidRDefault="00952CB9" w:rsidP="00952CB9">
            <w:pPr>
              <w:ind w:left="113"/>
              <w:rPr>
                <w:rFonts w:cstheme="minorHAnsi"/>
                <w:sz w:val="16"/>
                <w:szCs w:val="16"/>
              </w:rPr>
            </w:pPr>
          </w:p>
        </w:tc>
      </w:tr>
      <w:tr w:rsidR="00952CB9" w:rsidRPr="00905C5C" w14:paraId="4862DEED" w14:textId="000A0A5E" w:rsidTr="00E723BE">
        <w:trPr>
          <w:trHeight w:val="20"/>
        </w:trPr>
        <w:tc>
          <w:tcPr>
            <w:tcW w:w="704" w:type="dxa"/>
            <w:noWrap/>
            <w:tcMar>
              <w:left w:w="0" w:type="dxa"/>
              <w:right w:w="0" w:type="dxa"/>
            </w:tcMar>
            <w:hideMark/>
          </w:tcPr>
          <w:p w14:paraId="3F3A97F7"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45E4B4AC" w14:textId="77777777" w:rsidR="00952CB9" w:rsidRPr="00905C5C" w:rsidRDefault="00952CB9" w:rsidP="00952CB9">
            <w:pPr>
              <w:ind w:left="113"/>
              <w:rPr>
                <w:rFonts w:cstheme="minorHAnsi"/>
                <w:sz w:val="16"/>
                <w:szCs w:val="16"/>
              </w:rPr>
            </w:pPr>
            <w:r w:rsidRPr="00905C5C">
              <w:rPr>
                <w:rFonts w:cstheme="minorHAnsi"/>
                <w:sz w:val="16"/>
                <w:szCs w:val="16"/>
              </w:rPr>
              <w:t>822</w:t>
            </w:r>
          </w:p>
        </w:tc>
        <w:tc>
          <w:tcPr>
            <w:tcW w:w="1276" w:type="dxa"/>
            <w:noWrap/>
            <w:tcMar>
              <w:left w:w="0" w:type="dxa"/>
              <w:right w:w="0" w:type="dxa"/>
            </w:tcMar>
            <w:hideMark/>
          </w:tcPr>
          <w:p w14:paraId="71F4116F"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3B4DBF31" w14:textId="7BF4F1DC" w:rsidR="00952CB9" w:rsidRPr="00905C5C" w:rsidRDefault="00952CB9" w:rsidP="00952CB9">
            <w:pPr>
              <w:ind w:left="113"/>
              <w:rPr>
                <w:rFonts w:cstheme="minorHAnsi"/>
                <w:sz w:val="16"/>
                <w:szCs w:val="16"/>
              </w:rPr>
            </w:pPr>
            <w:r w:rsidRPr="00905C5C">
              <w:rPr>
                <w:rFonts w:cstheme="minorHAnsi"/>
                <w:sz w:val="16"/>
                <w:szCs w:val="16"/>
              </w:rPr>
              <w:t xml:space="preserve">The three benefits mentioned by EIOPA (increased consumer value, facilitating manufacturers’ implementation of EIOPA’s VfM approach, facilitating risk-based supervision and enhancing the CMU) are not proven without any impact assessment for this benchmarking exercise. </w:t>
            </w:r>
            <w:r w:rsidRPr="00905C5C">
              <w:rPr>
                <w:rFonts w:cstheme="minorHAnsi"/>
                <w:sz w:val="16"/>
                <w:szCs w:val="16"/>
              </w:rPr>
              <w:br/>
            </w:r>
            <w:r w:rsidRPr="00905C5C">
              <w:rPr>
                <w:rFonts w:cstheme="minorHAnsi"/>
                <w:sz w:val="16"/>
                <w:szCs w:val="16"/>
              </w:rPr>
              <w:br/>
              <w:t>The impact on innovation, competition, product availability as well as cost and burden involved for market participants must be properly assessed before such tool is introduced in the market.</w:t>
            </w:r>
            <w:r w:rsidRPr="00905C5C">
              <w:rPr>
                <w:rFonts w:cstheme="minorHAnsi"/>
                <w:sz w:val="16"/>
                <w:szCs w:val="16"/>
              </w:rPr>
              <w:br/>
            </w:r>
            <w:r w:rsidRPr="00905C5C">
              <w:rPr>
                <w:rFonts w:cstheme="minorHAnsi"/>
                <w:sz w:val="16"/>
                <w:szCs w:val="16"/>
              </w:rPr>
              <w:br/>
              <w:t xml:space="preserve">There is a high risk that this kind of complex framework proved to be unreadable and counterproductive, with no exploitable data for supervisory authorities (notably due to the heterogeneity of national markets and products) and no real positive impact for customers in the end. </w:t>
            </w:r>
          </w:p>
        </w:tc>
        <w:tc>
          <w:tcPr>
            <w:tcW w:w="4394" w:type="dxa"/>
            <w:tcMar>
              <w:left w:w="0" w:type="dxa"/>
              <w:right w:w="0" w:type="dxa"/>
            </w:tcMar>
          </w:tcPr>
          <w:p w14:paraId="5E95027A"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59CF8C94" w14:textId="77777777" w:rsidR="00952CB9" w:rsidRDefault="00952CB9" w:rsidP="00952CB9">
            <w:pPr>
              <w:ind w:left="113"/>
              <w:rPr>
                <w:rFonts w:cstheme="minorHAnsi"/>
                <w:sz w:val="16"/>
                <w:szCs w:val="16"/>
              </w:rPr>
            </w:pPr>
          </w:p>
          <w:p w14:paraId="1C3C6B54" w14:textId="030BC9EA" w:rsidR="00952CB9" w:rsidRPr="00905C5C" w:rsidRDefault="00952CB9" w:rsidP="00952CB9">
            <w:pPr>
              <w:ind w:left="113"/>
              <w:rPr>
                <w:rFonts w:cstheme="minorHAnsi"/>
                <w:sz w:val="16"/>
                <w:szCs w:val="16"/>
              </w:rPr>
            </w:pPr>
            <w:r>
              <w:rPr>
                <w:rFonts w:cstheme="minorHAnsi"/>
                <w:sz w:val="16"/>
                <w:szCs w:val="16"/>
              </w:rPr>
              <w:t>As noted, EIOPA agrees with the potential negative consequences of cost-capping, hence its’ flexible approach to benchmarking and the ability for supervisors to use this as a reference point to exercise supervisory discretion over.</w:t>
            </w:r>
          </w:p>
        </w:tc>
      </w:tr>
      <w:tr w:rsidR="00952CB9" w:rsidRPr="00905C5C" w14:paraId="06D48F6C" w14:textId="54EE2B51" w:rsidTr="00E723BE">
        <w:trPr>
          <w:trHeight w:val="20"/>
        </w:trPr>
        <w:tc>
          <w:tcPr>
            <w:tcW w:w="704" w:type="dxa"/>
            <w:noWrap/>
            <w:tcMar>
              <w:left w:w="0" w:type="dxa"/>
              <w:right w:w="0" w:type="dxa"/>
            </w:tcMar>
            <w:hideMark/>
          </w:tcPr>
          <w:p w14:paraId="140EF6AD"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1D1A16C1" w14:textId="77777777" w:rsidR="00952CB9" w:rsidRPr="00905C5C" w:rsidRDefault="00952CB9" w:rsidP="00952CB9">
            <w:pPr>
              <w:ind w:left="113"/>
              <w:rPr>
                <w:rFonts w:cstheme="minorHAnsi"/>
                <w:sz w:val="16"/>
                <w:szCs w:val="16"/>
              </w:rPr>
            </w:pPr>
            <w:r w:rsidRPr="00905C5C">
              <w:rPr>
                <w:rFonts w:cstheme="minorHAnsi"/>
                <w:sz w:val="16"/>
                <w:szCs w:val="16"/>
              </w:rPr>
              <w:t>823</w:t>
            </w:r>
          </w:p>
        </w:tc>
        <w:tc>
          <w:tcPr>
            <w:tcW w:w="1276" w:type="dxa"/>
            <w:noWrap/>
            <w:tcMar>
              <w:left w:w="0" w:type="dxa"/>
              <w:right w:w="0" w:type="dxa"/>
            </w:tcMar>
            <w:hideMark/>
          </w:tcPr>
          <w:p w14:paraId="0CE79DAB"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2C985B66" w14:textId="77777777" w:rsidR="00952CB9" w:rsidRPr="00905C5C" w:rsidRDefault="00952CB9" w:rsidP="00952CB9">
            <w:pPr>
              <w:ind w:left="113"/>
              <w:rPr>
                <w:rFonts w:cstheme="minorHAnsi"/>
                <w:sz w:val="16"/>
                <w:szCs w:val="16"/>
              </w:rPr>
            </w:pPr>
            <w:r w:rsidRPr="00905C5C">
              <w:rPr>
                <w:rFonts w:cstheme="minorHAnsi"/>
                <w:sz w:val="16"/>
                <w:szCs w:val="16"/>
              </w:rPr>
              <w:t>It seems to us that the mentioned benefits primarily correspond to the objectives being pursued, which we share. It remains to be established whether these objectives will indeed be achieved.  However, as mentioned in the answers to the previous questions, it is unlikely that the system will facilitate the VfM approach if it is not significantly adapted on the basis of concrete experience, and if it is not carried out at the relevant level (national in a number of cases).</w:t>
            </w:r>
            <w:r w:rsidRPr="00905C5C">
              <w:rPr>
                <w:rFonts w:cstheme="minorHAnsi"/>
                <w:sz w:val="16"/>
                <w:szCs w:val="16"/>
              </w:rPr>
              <w:br/>
            </w:r>
            <w:r w:rsidRPr="00905C5C">
              <w:rPr>
                <w:rFonts w:cstheme="minorHAnsi"/>
                <w:sz w:val="16"/>
                <w:szCs w:val="16"/>
              </w:rPr>
              <w:br/>
              <w:t>As any additional regulatory burden is ultimately paid for by customers, it is important to ensure that regulations are proportionate to their real benefit. Thus, benchmarking at national level, by limiting the number of parameters used to define clusters, would be less costly to implement, while being much more relevant.</w:t>
            </w:r>
            <w:r w:rsidRPr="00905C5C">
              <w:rPr>
                <w:rFonts w:cstheme="minorHAnsi"/>
                <w:sz w:val="16"/>
                <w:szCs w:val="16"/>
              </w:rPr>
              <w:br/>
            </w:r>
            <w:r w:rsidRPr="00905C5C">
              <w:rPr>
                <w:rFonts w:cstheme="minorHAnsi"/>
                <w:sz w:val="16"/>
                <w:szCs w:val="16"/>
              </w:rPr>
              <w:br/>
              <w:t>If forward-looking calculations with stochastic methodologies were implemented, the cost would be disproportionate to the reasonable efforts that can be expected from a company's underwriting teams. We should take into account the burden of regulation on small and medium-sized businesses that contribute to market competitiveness, and whose activity would be restricted by the addition of new regulatory requirements.</w:t>
            </w:r>
          </w:p>
        </w:tc>
        <w:tc>
          <w:tcPr>
            <w:tcW w:w="4394" w:type="dxa"/>
            <w:tcMar>
              <w:left w:w="0" w:type="dxa"/>
              <w:right w:w="0" w:type="dxa"/>
            </w:tcMar>
          </w:tcPr>
          <w:p w14:paraId="009B6CAA" w14:textId="1A4DB292" w:rsidR="00952CB9" w:rsidRDefault="00952CB9" w:rsidP="00952CB9">
            <w:pPr>
              <w:ind w:left="113"/>
              <w:rPr>
                <w:rFonts w:cstheme="minorHAnsi"/>
                <w:sz w:val="16"/>
                <w:szCs w:val="16"/>
              </w:rPr>
            </w:pPr>
            <w:r>
              <w:rPr>
                <w:rFonts w:cstheme="minorHAnsi"/>
                <w:sz w:val="16"/>
                <w:szCs w:val="16"/>
              </w:rPr>
              <w:t xml:space="preserve">EIOPA’s proposed approach will grant flexibility in adapting clusters to reflect market specificities where appropriate, e.g. for RHP having minimum clusters plus additional clusters dependent on data availability. However, EIOPA sees risks in establishing national benchmarks, particularly for product categories marketed in several Member States, as this would limit the single market, increase compliance costs and regulatory burden. </w:t>
            </w:r>
          </w:p>
          <w:p w14:paraId="50009393" w14:textId="32B26362" w:rsidR="00952CB9" w:rsidRPr="00905C5C" w:rsidRDefault="00952CB9" w:rsidP="00952CB9">
            <w:pPr>
              <w:ind w:left="113"/>
              <w:rPr>
                <w:rFonts w:cstheme="minorHAnsi"/>
                <w:sz w:val="16"/>
                <w:szCs w:val="16"/>
              </w:rPr>
            </w:pPr>
          </w:p>
        </w:tc>
      </w:tr>
      <w:tr w:rsidR="00952CB9" w:rsidRPr="00905C5C" w14:paraId="78B89D6A" w14:textId="412A3D61" w:rsidTr="00E723BE">
        <w:trPr>
          <w:trHeight w:val="20"/>
        </w:trPr>
        <w:tc>
          <w:tcPr>
            <w:tcW w:w="704" w:type="dxa"/>
            <w:noWrap/>
            <w:tcMar>
              <w:left w:w="0" w:type="dxa"/>
              <w:right w:w="0" w:type="dxa"/>
            </w:tcMar>
            <w:hideMark/>
          </w:tcPr>
          <w:p w14:paraId="238EE094"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3B4A460A" w14:textId="77777777" w:rsidR="00952CB9" w:rsidRPr="00905C5C" w:rsidRDefault="00952CB9" w:rsidP="00952CB9">
            <w:pPr>
              <w:ind w:left="113"/>
              <w:rPr>
                <w:rFonts w:cstheme="minorHAnsi"/>
                <w:sz w:val="16"/>
                <w:szCs w:val="16"/>
              </w:rPr>
            </w:pPr>
            <w:r w:rsidRPr="00905C5C">
              <w:rPr>
                <w:rFonts w:cstheme="minorHAnsi"/>
                <w:sz w:val="16"/>
                <w:szCs w:val="16"/>
              </w:rPr>
              <w:t>824</w:t>
            </w:r>
          </w:p>
        </w:tc>
        <w:tc>
          <w:tcPr>
            <w:tcW w:w="1276" w:type="dxa"/>
            <w:noWrap/>
            <w:tcMar>
              <w:left w:w="0" w:type="dxa"/>
              <w:right w:w="0" w:type="dxa"/>
            </w:tcMar>
            <w:hideMark/>
          </w:tcPr>
          <w:p w14:paraId="2B6DB0EC" w14:textId="77777777" w:rsidR="00952CB9" w:rsidRPr="00905C5C" w:rsidRDefault="00952CB9" w:rsidP="00952CB9">
            <w:pPr>
              <w:ind w:left="113"/>
              <w:rPr>
                <w:rFonts w:cstheme="minorHAnsi"/>
                <w:sz w:val="16"/>
                <w:szCs w:val="16"/>
              </w:rPr>
            </w:pPr>
            <w:r w:rsidRPr="00905C5C">
              <w:rPr>
                <w:rFonts w:cstheme="minorHAnsi"/>
                <w:sz w:val="16"/>
                <w:szCs w:val="16"/>
              </w:rPr>
              <w:t>Federation of European Securities Exchanges</w:t>
            </w:r>
          </w:p>
        </w:tc>
        <w:tc>
          <w:tcPr>
            <w:tcW w:w="7938" w:type="dxa"/>
            <w:tcMar>
              <w:left w:w="0" w:type="dxa"/>
              <w:right w:w="0" w:type="dxa"/>
            </w:tcMar>
            <w:hideMark/>
          </w:tcPr>
          <w:p w14:paraId="2A29058F" w14:textId="77777777" w:rsidR="00952CB9" w:rsidRPr="00905C5C" w:rsidRDefault="00952CB9" w:rsidP="00952CB9">
            <w:pPr>
              <w:ind w:left="113"/>
              <w:rPr>
                <w:rFonts w:cstheme="minorHAnsi"/>
                <w:sz w:val="16"/>
                <w:szCs w:val="16"/>
              </w:rPr>
            </w:pPr>
            <w:r w:rsidRPr="00905C5C">
              <w:rPr>
                <w:rFonts w:cstheme="minorHAnsi"/>
                <w:sz w:val="16"/>
                <w:szCs w:val="16"/>
              </w:rPr>
              <w:t xml:space="preserve">FESE does not fully concur that the proposed approach will achieve the expected conclusions. </w:t>
            </w:r>
            <w:r w:rsidRPr="00905C5C">
              <w:rPr>
                <w:rFonts w:cstheme="minorHAnsi"/>
                <w:sz w:val="16"/>
                <w:szCs w:val="16"/>
              </w:rPr>
              <w:br/>
            </w:r>
            <w:r w:rsidRPr="00905C5C">
              <w:rPr>
                <w:rFonts w:cstheme="minorHAnsi"/>
                <w:sz w:val="16"/>
                <w:szCs w:val="16"/>
              </w:rPr>
              <w:br/>
              <w:t>It must be noted that incorrect clustering (grouping of products that are not comparable in all aspects) leads to incorrect evaluations, which would in turn lead to misallocations. Product manufacturers would also suffer a negative impact as a consequence.</w:t>
            </w:r>
          </w:p>
        </w:tc>
        <w:tc>
          <w:tcPr>
            <w:tcW w:w="4394" w:type="dxa"/>
            <w:tcMar>
              <w:left w:w="0" w:type="dxa"/>
              <w:right w:w="0" w:type="dxa"/>
            </w:tcMar>
          </w:tcPr>
          <w:p w14:paraId="0C8176F3" w14:textId="67A319C1"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67C8463D" w14:textId="5DBD1168" w:rsidTr="00E723BE">
        <w:trPr>
          <w:trHeight w:val="20"/>
        </w:trPr>
        <w:tc>
          <w:tcPr>
            <w:tcW w:w="704" w:type="dxa"/>
            <w:noWrap/>
            <w:tcMar>
              <w:left w:w="0" w:type="dxa"/>
              <w:right w:w="0" w:type="dxa"/>
            </w:tcMar>
            <w:hideMark/>
          </w:tcPr>
          <w:p w14:paraId="5D7BE830"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75875CDD" w14:textId="77777777" w:rsidR="00952CB9" w:rsidRPr="00905C5C" w:rsidRDefault="00952CB9" w:rsidP="00952CB9">
            <w:pPr>
              <w:ind w:left="113"/>
              <w:rPr>
                <w:rFonts w:cstheme="minorHAnsi"/>
                <w:sz w:val="16"/>
                <w:szCs w:val="16"/>
              </w:rPr>
            </w:pPr>
            <w:r w:rsidRPr="00905C5C">
              <w:rPr>
                <w:rFonts w:cstheme="minorHAnsi"/>
                <w:sz w:val="16"/>
                <w:szCs w:val="16"/>
              </w:rPr>
              <w:t>825</w:t>
            </w:r>
          </w:p>
        </w:tc>
        <w:tc>
          <w:tcPr>
            <w:tcW w:w="1276" w:type="dxa"/>
            <w:noWrap/>
            <w:tcMar>
              <w:left w:w="0" w:type="dxa"/>
              <w:right w:w="0" w:type="dxa"/>
            </w:tcMar>
            <w:hideMark/>
          </w:tcPr>
          <w:p w14:paraId="65028BE9"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2DBE4CC7" w14:textId="6E2EFE4F" w:rsidR="00952CB9" w:rsidRPr="00905C5C" w:rsidRDefault="00952CB9" w:rsidP="00952CB9">
            <w:pPr>
              <w:ind w:left="113"/>
              <w:rPr>
                <w:rFonts w:cstheme="minorHAnsi"/>
                <w:sz w:val="16"/>
                <w:szCs w:val="16"/>
              </w:rPr>
            </w:pPr>
            <w:r w:rsidRPr="00905C5C">
              <w:rPr>
                <w:rFonts w:cstheme="minorHAnsi"/>
                <w:sz w:val="16"/>
                <w:szCs w:val="16"/>
              </w:rPr>
              <w:t xml:space="preserve">The CEB believes that the three benefits mentioned by EIOPA (increased consumer value, facilitating manufacturers’ implementation of EIOPA’s VfM approach, facilitating risk-based supervision and enhancing the CMU) are not proven without any impact assessment for this benchmarking exercise. </w:t>
            </w:r>
            <w:r w:rsidRPr="00905C5C">
              <w:rPr>
                <w:rFonts w:cstheme="minorHAnsi"/>
                <w:sz w:val="16"/>
                <w:szCs w:val="16"/>
              </w:rPr>
              <w:br/>
            </w:r>
            <w:r w:rsidRPr="00905C5C">
              <w:rPr>
                <w:rFonts w:cstheme="minorHAnsi"/>
                <w:sz w:val="16"/>
                <w:szCs w:val="16"/>
              </w:rPr>
              <w:br/>
              <w:t>The impact on innovation, competition, product availability as well as cost and burden involved for market participants must be properly assessed before such tool is introduced in the market.</w:t>
            </w:r>
            <w:r w:rsidRPr="00905C5C">
              <w:rPr>
                <w:rFonts w:cstheme="minorHAnsi"/>
                <w:sz w:val="16"/>
                <w:szCs w:val="16"/>
              </w:rPr>
              <w:br/>
            </w:r>
            <w:r w:rsidRPr="00905C5C">
              <w:rPr>
                <w:rFonts w:cstheme="minorHAnsi"/>
                <w:sz w:val="16"/>
                <w:szCs w:val="16"/>
              </w:rPr>
              <w:br/>
              <w:t xml:space="preserve">There is a high risk that this kind of complex framework proved to be unreadable and counterproductive, with no exploitable data for supervisory authorities (notably due to the heterogeneity of national markets and products) and no real positive impact for customers in the end. </w:t>
            </w:r>
            <w:r w:rsidRPr="00905C5C">
              <w:rPr>
                <w:rFonts w:cstheme="minorHAnsi"/>
                <w:sz w:val="16"/>
                <w:szCs w:val="16"/>
              </w:rPr>
              <w:br/>
            </w:r>
            <w:r w:rsidRPr="00905C5C">
              <w:rPr>
                <w:rFonts w:cstheme="minorHAnsi"/>
                <w:sz w:val="16"/>
                <w:szCs w:val="16"/>
              </w:rPr>
              <w:br/>
              <w:t>Besides, as mentioned in the answer to question 1, benchmarks are not the right tool for manufacturers to assess a product’s VFM and national competent authorities already have adequate powers and tools to intervene with the existing oversight framework.</w:t>
            </w:r>
          </w:p>
        </w:tc>
        <w:tc>
          <w:tcPr>
            <w:tcW w:w="4394" w:type="dxa"/>
            <w:tcMar>
              <w:left w:w="0" w:type="dxa"/>
              <w:right w:w="0" w:type="dxa"/>
            </w:tcMar>
          </w:tcPr>
          <w:p w14:paraId="08EB4CFC" w14:textId="7E58A25C"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3290AC88" w14:textId="77777777" w:rsidR="00952CB9" w:rsidRDefault="00952CB9" w:rsidP="00952CB9">
            <w:pPr>
              <w:ind w:left="113"/>
              <w:rPr>
                <w:rFonts w:cstheme="minorHAnsi"/>
                <w:sz w:val="16"/>
                <w:szCs w:val="16"/>
              </w:rPr>
            </w:pPr>
          </w:p>
          <w:p w14:paraId="4DD66B53" w14:textId="4FE74E93" w:rsidR="00952CB9" w:rsidRDefault="00952CB9" w:rsidP="00952CB9">
            <w:pPr>
              <w:ind w:left="113"/>
              <w:rPr>
                <w:rFonts w:cstheme="minorHAnsi"/>
                <w:sz w:val="16"/>
                <w:szCs w:val="16"/>
              </w:rPr>
            </w:pPr>
            <w:r>
              <w:rPr>
                <w:rFonts w:cstheme="minorHAnsi"/>
                <w:sz w:val="16"/>
                <w:szCs w:val="16"/>
              </w:rPr>
              <w:t>As noted, EIOPA agrees with the potential negative consequences of cost-capping, hence its flexible approach to benchmarking and the ability for supervisors to use this as a reference point to exercise supervisory discretion over.</w:t>
            </w:r>
          </w:p>
          <w:p w14:paraId="7554B5A3" w14:textId="77777777" w:rsidR="00952CB9" w:rsidRDefault="00952CB9" w:rsidP="00952CB9">
            <w:pPr>
              <w:ind w:left="113"/>
              <w:rPr>
                <w:rFonts w:cstheme="minorHAnsi"/>
                <w:sz w:val="16"/>
                <w:szCs w:val="16"/>
              </w:rPr>
            </w:pPr>
          </w:p>
          <w:p w14:paraId="3951A769" w14:textId="7337A70D" w:rsidR="00952CB9" w:rsidRPr="00905C5C" w:rsidRDefault="00952CB9" w:rsidP="00952CB9">
            <w:pPr>
              <w:ind w:left="113"/>
              <w:rPr>
                <w:rFonts w:cstheme="minorHAnsi"/>
                <w:sz w:val="16"/>
                <w:szCs w:val="16"/>
              </w:rPr>
            </w:pPr>
          </w:p>
        </w:tc>
      </w:tr>
      <w:tr w:rsidR="00952CB9" w:rsidRPr="00905C5C" w14:paraId="374A7662" w14:textId="0C903ED0" w:rsidTr="00E723BE">
        <w:trPr>
          <w:trHeight w:val="20"/>
        </w:trPr>
        <w:tc>
          <w:tcPr>
            <w:tcW w:w="704" w:type="dxa"/>
            <w:noWrap/>
            <w:tcMar>
              <w:left w:w="0" w:type="dxa"/>
              <w:right w:w="0" w:type="dxa"/>
            </w:tcMar>
            <w:hideMark/>
          </w:tcPr>
          <w:p w14:paraId="093B7C90"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4A265117" w14:textId="77777777" w:rsidR="00952CB9" w:rsidRPr="00905C5C" w:rsidRDefault="00952CB9" w:rsidP="00952CB9">
            <w:pPr>
              <w:ind w:left="113"/>
              <w:rPr>
                <w:rFonts w:cstheme="minorHAnsi"/>
                <w:sz w:val="16"/>
                <w:szCs w:val="16"/>
              </w:rPr>
            </w:pPr>
            <w:r w:rsidRPr="00905C5C">
              <w:rPr>
                <w:rFonts w:cstheme="minorHAnsi"/>
                <w:sz w:val="16"/>
                <w:szCs w:val="16"/>
              </w:rPr>
              <w:t>826</w:t>
            </w:r>
          </w:p>
        </w:tc>
        <w:tc>
          <w:tcPr>
            <w:tcW w:w="1276" w:type="dxa"/>
            <w:noWrap/>
            <w:tcMar>
              <w:left w:w="0" w:type="dxa"/>
              <w:right w:w="0" w:type="dxa"/>
            </w:tcMar>
            <w:hideMark/>
          </w:tcPr>
          <w:p w14:paraId="3B01C2B6"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4D979469" w14:textId="36D149B7" w:rsidR="00952CB9" w:rsidRPr="00905C5C" w:rsidRDefault="00952CB9" w:rsidP="00952CB9">
            <w:pPr>
              <w:ind w:left="113"/>
              <w:rPr>
                <w:rFonts w:cstheme="minorHAnsi"/>
                <w:sz w:val="16"/>
                <w:szCs w:val="16"/>
              </w:rPr>
            </w:pPr>
            <w:r w:rsidRPr="00905C5C">
              <w:rPr>
                <w:rFonts w:cstheme="minorHAnsi"/>
                <w:sz w:val="16"/>
                <w:szCs w:val="16"/>
              </w:rPr>
              <w:t>As already stated in the answers to the previous questions it is questionable whether there are benefits of the proposed approach. Especially, if a benchmark concept will be introduced in the POG process.</w:t>
            </w:r>
            <w:r w:rsidRPr="00905C5C">
              <w:rPr>
                <w:rFonts w:cstheme="minorHAnsi"/>
                <w:sz w:val="16"/>
                <w:szCs w:val="16"/>
              </w:rPr>
              <w:br/>
            </w:r>
            <w:r w:rsidRPr="00905C5C">
              <w:rPr>
                <w:rFonts w:cstheme="minorHAnsi"/>
                <w:sz w:val="16"/>
                <w:szCs w:val="16"/>
              </w:rPr>
              <w:br/>
              <w:t>Besides the general question whether the introduction of a benchmark concept in the POG process would be in line with the existing regulation, there are no impact assessments, consumer tests and cost- &amp; benefit assessments available that would justify such introduction.</w:t>
            </w:r>
            <w:r w:rsidRPr="00905C5C">
              <w:rPr>
                <w:rFonts w:cstheme="minorHAnsi"/>
                <w:sz w:val="16"/>
                <w:szCs w:val="16"/>
              </w:rPr>
              <w:br/>
              <w:t>The PEPP-example shows that overly regulated products are not offered on the market. Thus, there is the risk that initiatives that lead to overregulation even broader the protection gap instead of closing existing pension gaps and creating positive effects for the CMU.</w:t>
            </w:r>
          </w:p>
        </w:tc>
        <w:tc>
          <w:tcPr>
            <w:tcW w:w="4394" w:type="dxa"/>
            <w:tcMar>
              <w:left w:w="0" w:type="dxa"/>
              <w:right w:w="0" w:type="dxa"/>
            </w:tcMar>
          </w:tcPr>
          <w:p w14:paraId="315AA2EF" w14:textId="77777777" w:rsidR="00952CB9" w:rsidRDefault="00952CB9" w:rsidP="00952CB9">
            <w:pPr>
              <w:ind w:left="113"/>
              <w:rPr>
                <w:rFonts w:cstheme="minorHAnsi"/>
                <w:sz w:val="16"/>
                <w:szCs w:val="16"/>
              </w:rPr>
            </w:pPr>
            <w:r>
              <w:rPr>
                <w:rFonts w:cstheme="minorHAnsi"/>
                <w:sz w:val="16"/>
                <w:szCs w:val="16"/>
              </w:rPr>
              <w:t xml:space="preserve">It is reiterated that this methodology does not compromise the flexibility granted by POG, and manufacturers should comply with POG regardless of where their products are in relation to benchmarks. </w:t>
            </w:r>
          </w:p>
          <w:p w14:paraId="136057E0" w14:textId="77777777" w:rsidR="00952CB9" w:rsidRDefault="00952CB9" w:rsidP="00952CB9">
            <w:pPr>
              <w:ind w:left="113"/>
              <w:rPr>
                <w:rFonts w:cstheme="minorHAnsi"/>
                <w:sz w:val="16"/>
                <w:szCs w:val="16"/>
              </w:rPr>
            </w:pPr>
          </w:p>
          <w:p w14:paraId="3897EB52" w14:textId="234AC369"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195C41E4" w14:textId="77777777" w:rsidR="00952CB9" w:rsidRDefault="00952CB9" w:rsidP="00952CB9">
            <w:pPr>
              <w:ind w:left="113"/>
              <w:rPr>
                <w:rFonts w:cstheme="minorHAnsi"/>
                <w:sz w:val="16"/>
                <w:szCs w:val="16"/>
              </w:rPr>
            </w:pPr>
          </w:p>
          <w:p w14:paraId="14C678F9" w14:textId="77BE2D6C" w:rsidR="00952CB9" w:rsidRPr="00905C5C" w:rsidRDefault="00952CB9" w:rsidP="00952CB9">
            <w:pPr>
              <w:ind w:left="113"/>
              <w:rPr>
                <w:rFonts w:cstheme="minorHAnsi"/>
                <w:sz w:val="16"/>
                <w:szCs w:val="16"/>
              </w:rPr>
            </w:pPr>
            <w:r>
              <w:rPr>
                <w:rFonts w:cstheme="minorHAnsi"/>
                <w:sz w:val="16"/>
                <w:szCs w:val="16"/>
              </w:rPr>
              <w:t>As noted, EIOPA agrees with the potential negative consequences of cost-capping, hence its flexible approach to benchmarking and the ability for supervisors to use this as a reference point to exercise supervisory discretion over.</w:t>
            </w:r>
          </w:p>
        </w:tc>
      </w:tr>
      <w:tr w:rsidR="00952CB9" w:rsidRPr="00905C5C" w14:paraId="36517F46" w14:textId="1D1B9FE8" w:rsidTr="00E723BE">
        <w:trPr>
          <w:trHeight w:val="20"/>
        </w:trPr>
        <w:tc>
          <w:tcPr>
            <w:tcW w:w="704" w:type="dxa"/>
            <w:noWrap/>
            <w:tcMar>
              <w:left w:w="0" w:type="dxa"/>
              <w:right w:w="0" w:type="dxa"/>
            </w:tcMar>
            <w:hideMark/>
          </w:tcPr>
          <w:p w14:paraId="3EAC5190"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73C1D17C" w14:textId="77777777" w:rsidR="00952CB9" w:rsidRPr="00905C5C" w:rsidRDefault="00952CB9" w:rsidP="00952CB9">
            <w:pPr>
              <w:ind w:left="113"/>
              <w:rPr>
                <w:rFonts w:cstheme="minorHAnsi"/>
                <w:sz w:val="16"/>
                <w:szCs w:val="16"/>
              </w:rPr>
            </w:pPr>
            <w:r w:rsidRPr="00905C5C">
              <w:rPr>
                <w:rFonts w:cstheme="minorHAnsi"/>
                <w:sz w:val="16"/>
                <w:szCs w:val="16"/>
              </w:rPr>
              <w:t>827</w:t>
            </w:r>
          </w:p>
        </w:tc>
        <w:tc>
          <w:tcPr>
            <w:tcW w:w="1276" w:type="dxa"/>
            <w:noWrap/>
            <w:tcMar>
              <w:left w:w="0" w:type="dxa"/>
              <w:right w:w="0" w:type="dxa"/>
            </w:tcMar>
            <w:hideMark/>
          </w:tcPr>
          <w:p w14:paraId="6D8E6985"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0B730DAE" w14:textId="0112993D" w:rsidR="00952CB9" w:rsidRPr="00905C5C" w:rsidRDefault="00952CB9" w:rsidP="00952CB9">
            <w:pPr>
              <w:ind w:left="113"/>
              <w:rPr>
                <w:rFonts w:cstheme="minorHAnsi"/>
                <w:sz w:val="16"/>
                <w:szCs w:val="16"/>
              </w:rPr>
            </w:pPr>
            <w:r w:rsidRPr="00905C5C">
              <w:rPr>
                <w:rFonts w:cstheme="minorHAnsi"/>
                <w:sz w:val="16"/>
                <w:szCs w:val="16"/>
              </w:rPr>
              <w:t>As already stated in the answers to the previous questions it is questionable whether there are benefits of the proposed approach. Especially, if a benchmark concept will be introduced in the POG process.</w:t>
            </w:r>
            <w:r w:rsidRPr="00905C5C">
              <w:rPr>
                <w:rFonts w:cstheme="minorHAnsi"/>
                <w:sz w:val="16"/>
                <w:szCs w:val="16"/>
              </w:rPr>
              <w:br/>
            </w:r>
            <w:r w:rsidRPr="00905C5C">
              <w:rPr>
                <w:rFonts w:cstheme="minorHAnsi"/>
                <w:sz w:val="16"/>
                <w:szCs w:val="16"/>
              </w:rPr>
              <w:br/>
              <w:t xml:space="preserve">Besides the general question whether the introduction of a benchmark concept in the POG process would be in line with the existing regulation, there are no impact assessments, consumer tests and cost- &amp; benefit assessments available that would justify such introduction. </w:t>
            </w:r>
            <w:r w:rsidRPr="00905C5C">
              <w:rPr>
                <w:rFonts w:cstheme="minorHAnsi"/>
                <w:sz w:val="16"/>
                <w:szCs w:val="16"/>
              </w:rPr>
              <w:br/>
            </w:r>
            <w:r w:rsidRPr="00905C5C">
              <w:rPr>
                <w:rFonts w:cstheme="minorHAnsi"/>
                <w:sz w:val="16"/>
                <w:szCs w:val="16"/>
              </w:rPr>
              <w:br/>
              <w:t>The PEPP-example shows that overly regulated products are not offered on the market. Thus, there is the risk that initiatives that lead to overregulation even broader the protection gap instead of closing existing pension gaps and creating positive effects for the CMU.</w:t>
            </w:r>
          </w:p>
        </w:tc>
        <w:tc>
          <w:tcPr>
            <w:tcW w:w="4394" w:type="dxa"/>
            <w:tcMar>
              <w:left w:w="0" w:type="dxa"/>
              <w:right w:w="0" w:type="dxa"/>
            </w:tcMar>
          </w:tcPr>
          <w:p w14:paraId="47D24AA4" w14:textId="58B3AA9A"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0796108" w14:textId="69865ABB" w:rsidTr="00E723BE">
        <w:trPr>
          <w:trHeight w:val="20"/>
        </w:trPr>
        <w:tc>
          <w:tcPr>
            <w:tcW w:w="704" w:type="dxa"/>
            <w:noWrap/>
            <w:tcMar>
              <w:left w:w="0" w:type="dxa"/>
              <w:right w:w="0" w:type="dxa"/>
            </w:tcMar>
            <w:hideMark/>
          </w:tcPr>
          <w:p w14:paraId="6F8C72B3"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7A1927CC" w14:textId="77777777" w:rsidR="00952CB9" w:rsidRPr="00905C5C" w:rsidRDefault="00952CB9" w:rsidP="00952CB9">
            <w:pPr>
              <w:ind w:left="113"/>
              <w:rPr>
                <w:rFonts w:cstheme="minorHAnsi"/>
                <w:sz w:val="16"/>
                <w:szCs w:val="16"/>
              </w:rPr>
            </w:pPr>
            <w:r w:rsidRPr="00905C5C">
              <w:rPr>
                <w:rFonts w:cstheme="minorHAnsi"/>
                <w:sz w:val="16"/>
                <w:szCs w:val="16"/>
              </w:rPr>
              <w:t>828</w:t>
            </w:r>
          </w:p>
        </w:tc>
        <w:tc>
          <w:tcPr>
            <w:tcW w:w="1276" w:type="dxa"/>
            <w:noWrap/>
            <w:tcMar>
              <w:left w:w="0" w:type="dxa"/>
              <w:right w:w="0" w:type="dxa"/>
            </w:tcMar>
            <w:hideMark/>
          </w:tcPr>
          <w:p w14:paraId="3218B72B"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7937C269" w14:textId="68A4A55C" w:rsidR="00952CB9" w:rsidRPr="00905C5C" w:rsidRDefault="00952CB9" w:rsidP="00952CB9">
            <w:pPr>
              <w:ind w:left="113"/>
              <w:rPr>
                <w:rFonts w:cstheme="minorHAnsi"/>
                <w:sz w:val="16"/>
                <w:szCs w:val="16"/>
              </w:rPr>
            </w:pPr>
            <w:r w:rsidRPr="00905C5C">
              <w:rPr>
                <w:rFonts w:cstheme="minorHAnsi"/>
                <w:sz w:val="16"/>
                <w:szCs w:val="16"/>
              </w:rPr>
              <w:t>On the one hand and without a proper impact assessment, it’s difficult to prove that this initiative will have positive and concrete impacts on consumers. Insurers already try to provide the best value for their products.</w:t>
            </w:r>
            <w:r w:rsidRPr="00905C5C">
              <w:rPr>
                <w:rFonts w:cstheme="minorHAnsi"/>
                <w:sz w:val="16"/>
                <w:szCs w:val="16"/>
              </w:rPr>
              <w:br/>
            </w:r>
            <w:r w:rsidRPr="00905C5C">
              <w:rPr>
                <w:rFonts w:cstheme="minorHAnsi"/>
                <w:sz w:val="16"/>
                <w:szCs w:val="16"/>
              </w:rPr>
              <w:br/>
              <w:t xml:space="preserve">On the other hand, a methodology could help insurers to be compliant with the VfM principle and this could also provide added value, if the clusters are reliable and efficient. </w:t>
            </w:r>
            <w:r w:rsidRPr="00905C5C">
              <w:rPr>
                <w:rFonts w:cstheme="minorHAnsi"/>
                <w:sz w:val="16"/>
                <w:szCs w:val="16"/>
              </w:rPr>
              <w:br/>
            </w:r>
            <w:r w:rsidRPr="00905C5C">
              <w:rPr>
                <w:rFonts w:cstheme="minorHAnsi"/>
                <w:sz w:val="16"/>
                <w:szCs w:val="16"/>
              </w:rPr>
              <w:br/>
              <w:t xml:space="preserve">Besides, we are not totally convinced that there will be no costs for implementing this methodology, as stated by EIOPA. We also fear a disadvantage for insurers if these benchmarks are for the insurance sector only (&gt;&lt; banking and investment sectors). The level playing field should remain a key concern to EIOPA and a basis principle to any discussion around the benchmarks. </w:t>
            </w:r>
            <w:r w:rsidRPr="00905C5C">
              <w:rPr>
                <w:rFonts w:cstheme="minorHAnsi"/>
                <w:sz w:val="16"/>
                <w:szCs w:val="16"/>
              </w:rPr>
              <w:br/>
            </w:r>
            <w:r w:rsidRPr="00905C5C">
              <w:rPr>
                <w:rFonts w:cstheme="minorHAnsi"/>
                <w:sz w:val="16"/>
                <w:szCs w:val="16"/>
              </w:rPr>
              <w:br/>
              <w:t>It is important for the insurers to be reassured about the precise legal framework underlying the VfM benchmarks: whether it is POG or IDD.</w:t>
            </w:r>
            <w:r w:rsidRPr="00905C5C">
              <w:rPr>
                <w:rFonts w:cstheme="minorHAnsi"/>
                <w:sz w:val="16"/>
                <w:szCs w:val="16"/>
              </w:rPr>
              <w:br/>
            </w:r>
            <w:r w:rsidRPr="00905C5C">
              <w:rPr>
                <w:rFonts w:cstheme="minorHAnsi"/>
                <w:sz w:val="16"/>
                <w:szCs w:val="16"/>
              </w:rPr>
              <w:br/>
              <w:t xml:space="preserve">It is unclear to us how the VfM benchmarks developed by EIOPA will interact with the future benchmarks under the RIS? Using both will undoubtedly cause confusion and administrative burden.   </w:t>
            </w:r>
          </w:p>
        </w:tc>
        <w:tc>
          <w:tcPr>
            <w:tcW w:w="4394" w:type="dxa"/>
            <w:tcMar>
              <w:left w:w="0" w:type="dxa"/>
              <w:right w:w="0" w:type="dxa"/>
            </w:tcMar>
          </w:tcPr>
          <w:p w14:paraId="6B5246A0"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2CC94B59" w14:textId="77777777" w:rsidR="00952CB9" w:rsidRDefault="00952CB9" w:rsidP="00952CB9">
            <w:pPr>
              <w:ind w:left="113"/>
              <w:rPr>
                <w:rFonts w:cstheme="minorHAnsi"/>
                <w:sz w:val="16"/>
                <w:szCs w:val="16"/>
              </w:rPr>
            </w:pPr>
          </w:p>
          <w:p w14:paraId="6B10DBF9" w14:textId="035F2008" w:rsidR="00952CB9" w:rsidRDefault="00952CB9" w:rsidP="00952CB9">
            <w:pPr>
              <w:ind w:left="113"/>
              <w:rPr>
                <w:rFonts w:cstheme="minorHAnsi"/>
                <w:sz w:val="16"/>
                <w:szCs w:val="16"/>
              </w:rPr>
            </w:pPr>
            <w:r>
              <w:rPr>
                <w:rFonts w:cstheme="minorHAnsi"/>
                <w:sz w:val="16"/>
                <w:szCs w:val="16"/>
              </w:rPr>
              <w:t>Whilst EIOPA still foresees some costs in terms of reporting effort, this is reduced from prior Options due to methodological simplification and non-PRIIPs KID data being used only where strictly necessary.</w:t>
            </w:r>
          </w:p>
          <w:p w14:paraId="46DD63D9" w14:textId="77777777" w:rsidR="00952CB9" w:rsidRDefault="00952CB9" w:rsidP="00952CB9">
            <w:pPr>
              <w:ind w:left="113"/>
              <w:rPr>
                <w:rFonts w:cstheme="minorHAnsi"/>
                <w:sz w:val="16"/>
                <w:szCs w:val="16"/>
              </w:rPr>
            </w:pPr>
          </w:p>
          <w:p w14:paraId="73BBA6F7" w14:textId="77777777" w:rsidR="00952CB9" w:rsidRDefault="00952CB9" w:rsidP="00952CB9">
            <w:pPr>
              <w:ind w:left="113"/>
              <w:rPr>
                <w:rFonts w:cstheme="minorHAnsi"/>
                <w:sz w:val="16"/>
                <w:szCs w:val="16"/>
              </w:rPr>
            </w:pPr>
            <w:r>
              <w:rPr>
                <w:rFonts w:cstheme="minorHAnsi"/>
                <w:sz w:val="16"/>
                <w:szCs w:val="16"/>
              </w:rPr>
              <w:t xml:space="preserve">It is reiterated that this methodology does not compromise the flexibility granted by POG, and manufacturers should comply with POG regardless of where their products are in relation to benchmarks. </w:t>
            </w:r>
          </w:p>
          <w:p w14:paraId="62539A03" w14:textId="77777777" w:rsidR="00952CB9" w:rsidRPr="00905C5C" w:rsidRDefault="00952CB9" w:rsidP="00952CB9">
            <w:pPr>
              <w:ind w:left="113"/>
              <w:rPr>
                <w:rFonts w:cstheme="minorHAnsi"/>
                <w:sz w:val="16"/>
                <w:szCs w:val="16"/>
              </w:rPr>
            </w:pPr>
          </w:p>
        </w:tc>
      </w:tr>
      <w:tr w:rsidR="00952CB9" w:rsidRPr="00905C5C" w14:paraId="3C3099D4" w14:textId="3C485C60" w:rsidTr="00E723BE">
        <w:trPr>
          <w:trHeight w:val="20"/>
        </w:trPr>
        <w:tc>
          <w:tcPr>
            <w:tcW w:w="704" w:type="dxa"/>
            <w:noWrap/>
            <w:tcMar>
              <w:left w:w="0" w:type="dxa"/>
              <w:right w:w="0" w:type="dxa"/>
            </w:tcMar>
            <w:hideMark/>
          </w:tcPr>
          <w:p w14:paraId="3B8C40FB"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0EA5A531" w14:textId="77777777" w:rsidR="00952CB9" w:rsidRPr="00905C5C" w:rsidRDefault="00952CB9" w:rsidP="00952CB9">
            <w:pPr>
              <w:ind w:left="113"/>
              <w:rPr>
                <w:rFonts w:cstheme="minorHAnsi"/>
                <w:sz w:val="16"/>
                <w:szCs w:val="16"/>
              </w:rPr>
            </w:pPr>
            <w:r w:rsidRPr="00905C5C">
              <w:rPr>
                <w:rFonts w:cstheme="minorHAnsi"/>
                <w:sz w:val="16"/>
                <w:szCs w:val="16"/>
              </w:rPr>
              <w:t>829</w:t>
            </w:r>
          </w:p>
        </w:tc>
        <w:tc>
          <w:tcPr>
            <w:tcW w:w="1276" w:type="dxa"/>
            <w:noWrap/>
            <w:tcMar>
              <w:left w:w="0" w:type="dxa"/>
              <w:right w:w="0" w:type="dxa"/>
            </w:tcMar>
            <w:hideMark/>
          </w:tcPr>
          <w:p w14:paraId="03BF11A3"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54143C9B" w14:textId="77777777" w:rsidR="00952CB9" w:rsidRPr="00905C5C" w:rsidRDefault="00952CB9" w:rsidP="00952CB9">
            <w:pPr>
              <w:ind w:left="113"/>
              <w:rPr>
                <w:rFonts w:cstheme="minorHAnsi"/>
                <w:sz w:val="16"/>
                <w:szCs w:val="16"/>
              </w:rPr>
            </w:pPr>
            <w:r w:rsidRPr="00905C5C">
              <w:rPr>
                <w:rFonts w:cstheme="minorHAnsi"/>
                <w:sz w:val="16"/>
                <w:szCs w:val="16"/>
              </w:rPr>
              <w:t>While the supervisor's intention to detect market anomalies looks understandable, it seems to us that the approach adopted is disproportionate to the objective and that the information already available to achieve it.</w:t>
            </w:r>
            <w:r w:rsidRPr="00905C5C">
              <w:rPr>
                <w:rFonts w:cstheme="minorHAnsi"/>
                <w:sz w:val="16"/>
                <w:szCs w:val="16"/>
              </w:rPr>
              <w:br/>
            </w:r>
            <w:r w:rsidRPr="00905C5C">
              <w:rPr>
                <w:rFonts w:cstheme="minorHAnsi"/>
                <w:sz w:val="16"/>
                <w:szCs w:val="16"/>
              </w:rPr>
              <w:br/>
              <w:t>As mentioned several times, this approach could be counterproductive, favoring the standardization of products, to the detriment of real needs and effective VfM for savers.</w:t>
            </w:r>
            <w:r w:rsidRPr="00905C5C">
              <w:rPr>
                <w:rFonts w:cstheme="minorHAnsi"/>
                <w:sz w:val="16"/>
                <w:szCs w:val="16"/>
              </w:rPr>
              <w:br/>
            </w:r>
            <w:r w:rsidRPr="00905C5C">
              <w:rPr>
                <w:rFonts w:cstheme="minorHAnsi"/>
                <w:sz w:val="16"/>
                <w:szCs w:val="16"/>
              </w:rPr>
              <w:br/>
            </w:r>
          </w:p>
        </w:tc>
        <w:tc>
          <w:tcPr>
            <w:tcW w:w="4394" w:type="dxa"/>
            <w:tcMar>
              <w:left w:w="0" w:type="dxa"/>
              <w:right w:w="0" w:type="dxa"/>
            </w:tcMar>
          </w:tcPr>
          <w:p w14:paraId="40C441F4" w14:textId="77777777" w:rsidR="00952CB9" w:rsidRDefault="00952CB9" w:rsidP="00952CB9">
            <w:pPr>
              <w:ind w:left="113"/>
              <w:rPr>
                <w:rFonts w:cstheme="minorHAnsi"/>
                <w:sz w:val="16"/>
                <w:szCs w:val="16"/>
              </w:rPr>
            </w:pPr>
            <w:r>
              <w:rPr>
                <w:rFonts w:cstheme="minorHAnsi"/>
                <w:sz w:val="16"/>
                <w:szCs w:val="16"/>
              </w:rPr>
              <w:t>Whilst EIOPA still foresees some costs in terms of reporting effort, this is reduced from prior Options due to methodological simplification and non-PRIIPs KID data being used only where strictly necessary.</w:t>
            </w:r>
          </w:p>
          <w:p w14:paraId="7A917E4E" w14:textId="77777777" w:rsidR="00952CB9" w:rsidRDefault="00952CB9" w:rsidP="00952CB9">
            <w:pPr>
              <w:ind w:left="113"/>
              <w:rPr>
                <w:rFonts w:cstheme="minorHAnsi"/>
                <w:sz w:val="16"/>
                <w:szCs w:val="16"/>
              </w:rPr>
            </w:pPr>
          </w:p>
          <w:p w14:paraId="3F0CAF4F" w14:textId="55E18823" w:rsidR="00952CB9" w:rsidRPr="00905C5C" w:rsidRDefault="00952CB9" w:rsidP="00952CB9">
            <w:pPr>
              <w:ind w:left="113"/>
              <w:rPr>
                <w:rFonts w:cstheme="minorHAnsi"/>
                <w:sz w:val="16"/>
                <w:szCs w:val="16"/>
              </w:rPr>
            </w:pPr>
            <w:r>
              <w:rPr>
                <w:rFonts w:cstheme="minorHAnsi"/>
                <w:sz w:val="16"/>
                <w:szCs w:val="16"/>
              </w:rPr>
              <w:t>As noted, EIOPA agrees with the potential negative consequences of cost-capping, hence its flexible approach to benchmarking and the ability for supervisors to use this as a reference point to exercise supervisory discretion over.</w:t>
            </w:r>
          </w:p>
        </w:tc>
      </w:tr>
      <w:tr w:rsidR="00952CB9" w:rsidRPr="00905C5C" w14:paraId="5D12E608" w14:textId="64AE3AC5" w:rsidTr="00E723BE">
        <w:trPr>
          <w:trHeight w:val="20"/>
        </w:trPr>
        <w:tc>
          <w:tcPr>
            <w:tcW w:w="704" w:type="dxa"/>
            <w:noWrap/>
            <w:tcMar>
              <w:left w:w="0" w:type="dxa"/>
              <w:right w:w="0" w:type="dxa"/>
            </w:tcMar>
            <w:hideMark/>
          </w:tcPr>
          <w:p w14:paraId="2F8A2312" w14:textId="77777777" w:rsidR="00952CB9" w:rsidRPr="00905C5C" w:rsidRDefault="00952CB9" w:rsidP="00952CB9">
            <w:pPr>
              <w:ind w:left="113"/>
              <w:rPr>
                <w:rFonts w:cstheme="minorHAnsi"/>
                <w:sz w:val="16"/>
                <w:szCs w:val="16"/>
              </w:rPr>
            </w:pPr>
            <w:r w:rsidRPr="00905C5C">
              <w:rPr>
                <w:rFonts w:cstheme="minorHAnsi"/>
                <w:sz w:val="16"/>
                <w:szCs w:val="16"/>
              </w:rPr>
              <w:t>24</w:t>
            </w:r>
          </w:p>
        </w:tc>
        <w:tc>
          <w:tcPr>
            <w:tcW w:w="709" w:type="dxa"/>
            <w:noWrap/>
            <w:tcMar>
              <w:left w:w="0" w:type="dxa"/>
              <w:right w:w="0" w:type="dxa"/>
            </w:tcMar>
            <w:hideMark/>
          </w:tcPr>
          <w:p w14:paraId="61704733" w14:textId="77777777" w:rsidR="00952CB9" w:rsidRPr="00905C5C" w:rsidRDefault="00952CB9" w:rsidP="00952CB9">
            <w:pPr>
              <w:ind w:left="113"/>
              <w:rPr>
                <w:rFonts w:cstheme="minorHAnsi"/>
                <w:sz w:val="16"/>
                <w:szCs w:val="16"/>
              </w:rPr>
            </w:pPr>
            <w:r w:rsidRPr="00905C5C">
              <w:rPr>
                <w:rFonts w:cstheme="minorHAnsi"/>
                <w:sz w:val="16"/>
                <w:szCs w:val="16"/>
              </w:rPr>
              <w:t>830</w:t>
            </w:r>
          </w:p>
        </w:tc>
        <w:tc>
          <w:tcPr>
            <w:tcW w:w="1276" w:type="dxa"/>
            <w:noWrap/>
            <w:tcMar>
              <w:left w:w="0" w:type="dxa"/>
              <w:right w:w="0" w:type="dxa"/>
            </w:tcMar>
            <w:hideMark/>
          </w:tcPr>
          <w:p w14:paraId="2B684B51"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5B1E2975" w14:textId="77777777" w:rsidR="00952CB9" w:rsidRPr="00905C5C" w:rsidRDefault="00952CB9" w:rsidP="00952CB9">
            <w:pPr>
              <w:ind w:left="113"/>
              <w:rPr>
                <w:rFonts w:cstheme="minorHAnsi"/>
                <w:sz w:val="16"/>
                <w:szCs w:val="16"/>
              </w:rPr>
            </w:pPr>
            <w:r w:rsidRPr="00905C5C">
              <w:rPr>
                <w:rFonts w:cstheme="minorHAnsi"/>
                <w:sz w:val="16"/>
                <w:szCs w:val="16"/>
              </w:rPr>
              <w:t>While the supervisor's intention to detect market anomalies looks understandable, it seems to us that the approach adopted is disproportionate to the objective and that the information already available to achieve it.</w:t>
            </w:r>
            <w:r w:rsidRPr="00905C5C">
              <w:rPr>
                <w:rFonts w:cstheme="minorHAnsi"/>
                <w:sz w:val="16"/>
                <w:szCs w:val="16"/>
              </w:rPr>
              <w:br/>
            </w:r>
            <w:r w:rsidRPr="00905C5C">
              <w:rPr>
                <w:rFonts w:cstheme="minorHAnsi"/>
                <w:sz w:val="16"/>
                <w:szCs w:val="16"/>
              </w:rPr>
              <w:br/>
              <w:t>As priorly underlined, this approach could be counterproductive, favoring the standardization of products, to the detriment of real needs and effective VfM for savers</w:t>
            </w:r>
          </w:p>
        </w:tc>
        <w:tc>
          <w:tcPr>
            <w:tcW w:w="4394" w:type="dxa"/>
            <w:tcMar>
              <w:left w:w="0" w:type="dxa"/>
              <w:right w:w="0" w:type="dxa"/>
            </w:tcMar>
          </w:tcPr>
          <w:p w14:paraId="0B1185F0" w14:textId="2DCDF780"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28CB413" w14:textId="3A4C1105" w:rsidTr="00E723BE">
        <w:trPr>
          <w:trHeight w:val="20"/>
        </w:trPr>
        <w:tc>
          <w:tcPr>
            <w:tcW w:w="704" w:type="dxa"/>
            <w:noWrap/>
            <w:tcMar>
              <w:left w:w="0" w:type="dxa"/>
              <w:right w:w="0" w:type="dxa"/>
            </w:tcMar>
            <w:hideMark/>
          </w:tcPr>
          <w:p w14:paraId="390FB499"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A901671" w14:textId="77777777" w:rsidR="00952CB9" w:rsidRPr="00905C5C" w:rsidRDefault="00952CB9" w:rsidP="00952CB9">
            <w:pPr>
              <w:ind w:left="113"/>
              <w:rPr>
                <w:rFonts w:cstheme="minorHAnsi"/>
                <w:sz w:val="16"/>
                <w:szCs w:val="16"/>
              </w:rPr>
            </w:pPr>
            <w:r w:rsidRPr="00905C5C">
              <w:rPr>
                <w:rFonts w:cstheme="minorHAnsi"/>
                <w:sz w:val="16"/>
                <w:szCs w:val="16"/>
              </w:rPr>
              <w:t>831</w:t>
            </w:r>
          </w:p>
        </w:tc>
        <w:tc>
          <w:tcPr>
            <w:tcW w:w="1276" w:type="dxa"/>
            <w:noWrap/>
            <w:tcMar>
              <w:left w:w="0" w:type="dxa"/>
              <w:right w:w="0" w:type="dxa"/>
            </w:tcMar>
            <w:hideMark/>
          </w:tcPr>
          <w:p w14:paraId="74B9C41D" w14:textId="77777777" w:rsidR="00952CB9" w:rsidRPr="00905C5C" w:rsidRDefault="00952CB9" w:rsidP="00952CB9">
            <w:pPr>
              <w:ind w:left="113"/>
              <w:rPr>
                <w:rFonts w:cstheme="minorHAnsi"/>
                <w:sz w:val="16"/>
                <w:szCs w:val="16"/>
              </w:rPr>
            </w:pPr>
            <w:r w:rsidRPr="00905C5C">
              <w:rPr>
                <w:rFonts w:cstheme="minorHAnsi"/>
                <w:sz w:val="16"/>
                <w:szCs w:val="16"/>
              </w:rPr>
              <w:t>BEUC, the European Consumer Organisation</w:t>
            </w:r>
          </w:p>
        </w:tc>
        <w:tc>
          <w:tcPr>
            <w:tcW w:w="7938" w:type="dxa"/>
            <w:tcMar>
              <w:left w:w="0" w:type="dxa"/>
              <w:right w:w="0" w:type="dxa"/>
            </w:tcMar>
            <w:hideMark/>
          </w:tcPr>
          <w:p w14:paraId="15A58F4A" w14:textId="77777777" w:rsidR="00952CB9" w:rsidRPr="00905C5C" w:rsidRDefault="00952CB9" w:rsidP="00952CB9">
            <w:pPr>
              <w:ind w:left="113"/>
              <w:rPr>
                <w:rFonts w:cstheme="minorHAnsi"/>
                <w:sz w:val="16"/>
                <w:szCs w:val="16"/>
              </w:rPr>
            </w:pPr>
            <w:r w:rsidRPr="00905C5C">
              <w:rPr>
                <w:rFonts w:cstheme="minorHAnsi"/>
                <w:sz w:val="16"/>
                <w:szCs w:val="16"/>
              </w:rPr>
              <w:t>As outlined in (Q4), there is significant potential for additional benefits by making structured data available to civil society and academic inquiry. It may improve the data quality used for legislative debates, it may allow organisations to find patterns in the retail investment market that consumers should be made aware off, it may help independent financial advisors to supply better information to their clients.</w:t>
            </w:r>
          </w:p>
        </w:tc>
        <w:tc>
          <w:tcPr>
            <w:tcW w:w="4394" w:type="dxa"/>
            <w:tcMar>
              <w:left w:w="0" w:type="dxa"/>
              <w:right w:w="0" w:type="dxa"/>
            </w:tcMar>
          </w:tcPr>
          <w:p w14:paraId="1335B593" w14:textId="5226B248" w:rsidR="00952CB9" w:rsidRPr="00905C5C" w:rsidRDefault="00952CB9" w:rsidP="00952CB9">
            <w:pPr>
              <w:ind w:left="113"/>
              <w:rPr>
                <w:rFonts w:cstheme="minorHAnsi"/>
                <w:sz w:val="16"/>
                <w:szCs w:val="16"/>
              </w:rPr>
            </w:pPr>
            <w:r>
              <w:rPr>
                <w:rFonts w:cstheme="minorHAnsi"/>
                <w:sz w:val="16"/>
                <w:szCs w:val="16"/>
              </w:rPr>
              <w:t xml:space="preserve">Whilst not intended as a consumer disclosure tool, EIOPA sees value in eventually sharing the benchmarks with product manufacturers and publishing them alongside relevant public documentation.  </w:t>
            </w:r>
          </w:p>
        </w:tc>
      </w:tr>
      <w:tr w:rsidR="00952CB9" w:rsidRPr="00905C5C" w14:paraId="6CA7E169" w14:textId="0E838A31" w:rsidTr="00E723BE">
        <w:trPr>
          <w:trHeight w:val="20"/>
        </w:trPr>
        <w:tc>
          <w:tcPr>
            <w:tcW w:w="704" w:type="dxa"/>
            <w:noWrap/>
            <w:tcMar>
              <w:left w:w="0" w:type="dxa"/>
              <w:right w:w="0" w:type="dxa"/>
            </w:tcMar>
            <w:hideMark/>
          </w:tcPr>
          <w:p w14:paraId="7AE52ABE"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44A5C62A" w14:textId="77777777" w:rsidR="00952CB9" w:rsidRPr="00905C5C" w:rsidRDefault="00952CB9" w:rsidP="00952CB9">
            <w:pPr>
              <w:ind w:left="113"/>
              <w:rPr>
                <w:rFonts w:cstheme="minorHAnsi"/>
                <w:sz w:val="16"/>
                <w:szCs w:val="16"/>
              </w:rPr>
            </w:pPr>
            <w:r w:rsidRPr="00905C5C">
              <w:rPr>
                <w:rFonts w:cstheme="minorHAnsi"/>
                <w:sz w:val="16"/>
                <w:szCs w:val="16"/>
              </w:rPr>
              <w:t>832</w:t>
            </w:r>
          </w:p>
        </w:tc>
        <w:tc>
          <w:tcPr>
            <w:tcW w:w="1276" w:type="dxa"/>
            <w:noWrap/>
            <w:tcMar>
              <w:left w:w="0" w:type="dxa"/>
              <w:right w:w="0" w:type="dxa"/>
            </w:tcMar>
            <w:hideMark/>
          </w:tcPr>
          <w:p w14:paraId="26B01EF0"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4D9FA352" w14:textId="77777777" w:rsidR="00952CB9" w:rsidRPr="00905C5C" w:rsidRDefault="00952CB9" w:rsidP="00952CB9">
            <w:pPr>
              <w:ind w:left="113"/>
              <w:rPr>
                <w:rFonts w:cstheme="minorHAnsi"/>
                <w:sz w:val="16"/>
                <w:szCs w:val="16"/>
              </w:rPr>
            </w:pPr>
            <w:r w:rsidRPr="00905C5C">
              <w:rPr>
                <w:rFonts w:cstheme="minorHAnsi"/>
                <w:sz w:val="16"/>
                <w:szCs w:val="16"/>
              </w:rPr>
              <w:t>We see more negative consequences than real tangible benefits from EIOPA’s VfM benchmarks. EIOPA’s work would oblige product manufacturers to report more granular data to NCAs and carry out new calculations, assessments, and analysis, all in contradiction with President von der Leyen’s commitment to reduce the reporting requirements by 25% and make it simpler for small and medium enterprises to do business.</w:t>
            </w:r>
            <w:r w:rsidRPr="00905C5C">
              <w:rPr>
                <w:rFonts w:cstheme="minorHAnsi"/>
                <w:sz w:val="16"/>
                <w:szCs w:val="16"/>
              </w:rPr>
              <w:br/>
            </w:r>
            <w:r w:rsidRPr="00905C5C">
              <w:rPr>
                <w:rFonts w:cstheme="minorHAnsi"/>
                <w:sz w:val="16"/>
                <w:szCs w:val="16"/>
              </w:rPr>
              <w:br/>
              <w:t>EIOPA’s work would oblige product manufacturers to make use of EIOPA’s product categorisation, perform additional calculations and justify deviations from the benchmarks. The example of MOPs shows that the proposed options compared to current simple process set up in France would be too complex and not meaningful.</w:t>
            </w:r>
            <w:r w:rsidRPr="00905C5C">
              <w:rPr>
                <w:rFonts w:cstheme="minorHAnsi"/>
                <w:sz w:val="16"/>
                <w:szCs w:val="16"/>
              </w:rPr>
              <w:br/>
            </w:r>
            <w:r w:rsidRPr="00905C5C">
              <w:rPr>
                <w:rFonts w:cstheme="minorHAnsi"/>
                <w:sz w:val="16"/>
                <w:szCs w:val="16"/>
              </w:rPr>
              <w:br/>
              <w:t>EIOPA’s work would lead to product and price standardisation, reducing competition and innovation, as product manufacturers would do their upmost to make sure their products fit with EIOPA’s clusters and meet the related benchmarks, instead of offering diversified products tailored by insurers to best meet consumers’ demands and needs.</w:t>
            </w:r>
            <w:r w:rsidRPr="00905C5C">
              <w:rPr>
                <w:rFonts w:cstheme="minorHAnsi"/>
                <w:sz w:val="16"/>
                <w:szCs w:val="16"/>
              </w:rPr>
              <w:br/>
            </w:r>
            <w:r w:rsidRPr="00905C5C">
              <w:rPr>
                <w:rFonts w:cstheme="minorHAnsi"/>
                <w:sz w:val="16"/>
                <w:szCs w:val="16"/>
              </w:rPr>
              <w:br/>
              <w:t>Benchmarks may work as a barrier for - in particular, smaller - new market entrants that are not able to meet these benchmarks due to the lack of economies of scale. This would infringe the fundamental freedom to provide services in Article 56 of the Treaty on the Functioning of the European Union (TFEU).</w:t>
            </w:r>
            <w:r w:rsidRPr="00905C5C">
              <w:rPr>
                <w:rFonts w:cstheme="minorHAnsi"/>
                <w:sz w:val="16"/>
                <w:szCs w:val="16"/>
              </w:rPr>
              <w:br/>
            </w:r>
            <w:r w:rsidRPr="00905C5C">
              <w:rPr>
                <w:rFonts w:cstheme="minorHAnsi"/>
                <w:sz w:val="16"/>
                <w:szCs w:val="16"/>
              </w:rPr>
              <w:br/>
              <w:t>On top of that, EIOPA pre-empts the political discussions on the Commission’s proposal for a Retail Investment Strategy (RIS). The legislative process needs to be respected, and EIOPA should not rush its work.</w:t>
            </w:r>
            <w:r w:rsidRPr="00905C5C">
              <w:rPr>
                <w:rFonts w:cstheme="minorHAnsi"/>
                <w:sz w:val="16"/>
                <w:szCs w:val="16"/>
              </w:rPr>
              <w:br/>
            </w:r>
            <w:r w:rsidRPr="00905C5C">
              <w:rPr>
                <w:rFonts w:cstheme="minorHAnsi"/>
                <w:sz w:val="16"/>
                <w:szCs w:val="16"/>
              </w:rPr>
              <w:br/>
              <w:t>In addition, it is too early to say whether any follow-up measures to both the EIOPA Supervisory Statement and the EIOPA recent Methodology are needed or useful, given that many NCAs are still in the process of testing them and a few years will be needed to reasonably see and assess any effect of those measures, and draw any conclusions on whether additional steps might be needed.</w:t>
            </w:r>
          </w:p>
        </w:tc>
        <w:tc>
          <w:tcPr>
            <w:tcW w:w="4394" w:type="dxa"/>
            <w:tcMar>
              <w:left w:w="0" w:type="dxa"/>
              <w:right w:w="0" w:type="dxa"/>
            </w:tcMar>
          </w:tcPr>
          <w:p w14:paraId="5C53956B" w14:textId="338D5CC5" w:rsidR="00952CB9" w:rsidRDefault="00952CB9" w:rsidP="00952CB9">
            <w:pPr>
              <w:ind w:left="113"/>
              <w:rPr>
                <w:rFonts w:cstheme="minorHAnsi"/>
                <w:sz w:val="16"/>
                <w:szCs w:val="16"/>
              </w:rPr>
            </w:pPr>
            <w:r>
              <w:rPr>
                <w:rFonts w:cstheme="minorHAnsi"/>
                <w:sz w:val="16"/>
                <w:szCs w:val="16"/>
              </w:rPr>
              <w:t>EIOPA has adopted a simplified approach which is based on fewer indicators, and these have been selected considering data availability and requires non-PRIIPS KID data only when strictly necessary to consider product specificities.</w:t>
            </w:r>
          </w:p>
          <w:p w14:paraId="67844317" w14:textId="1D9F1A19" w:rsidR="00952CB9" w:rsidRDefault="00952CB9" w:rsidP="00952CB9">
            <w:pPr>
              <w:ind w:left="113"/>
              <w:rPr>
                <w:rFonts w:cstheme="minorHAnsi"/>
                <w:sz w:val="16"/>
                <w:szCs w:val="16"/>
              </w:rPr>
            </w:pPr>
          </w:p>
          <w:p w14:paraId="09AA3379" w14:textId="4F80C31D" w:rsidR="00952CB9"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p w14:paraId="1A70AEFE" w14:textId="77777777" w:rsidR="00952CB9" w:rsidRDefault="00952CB9" w:rsidP="00952CB9">
            <w:pPr>
              <w:ind w:left="113"/>
              <w:rPr>
                <w:rFonts w:cstheme="minorHAnsi"/>
                <w:sz w:val="16"/>
                <w:szCs w:val="16"/>
              </w:rPr>
            </w:pPr>
          </w:p>
          <w:p w14:paraId="6FF60429" w14:textId="77777777" w:rsidR="00952CB9" w:rsidRDefault="00952CB9" w:rsidP="00952CB9">
            <w:pPr>
              <w:ind w:left="113"/>
              <w:rPr>
                <w:rFonts w:cstheme="minorHAnsi"/>
                <w:sz w:val="16"/>
                <w:szCs w:val="16"/>
              </w:rPr>
            </w:pPr>
            <w:r>
              <w:rPr>
                <w:rFonts w:cstheme="minorHAnsi"/>
                <w:sz w:val="16"/>
                <w:szCs w:val="16"/>
              </w:rPr>
              <w:t>EIOPA foresees that benchmarking will also be of benefit to product manufacturers, in their own VfM assessments and facilitating the comparison of products.</w:t>
            </w:r>
          </w:p>
          <w:p w14:paraId="0DA62BB4" w14:textId="77777777" w:rsidR="00952CB9" w:rsidRDefault="00952CB9" w:rsidP="00952CB9">
            <w:pPr>
              <w:ind w:left="113"/>
              <w:rPr>
                <w:rFonts w:cstheme="minorHAnsi"/>
                <w:sz w:val="16"/>
                <w:szCs w:val="16"/>
              </w:rPr>
            </w:pPr>
          </w:p>
          <w:p w14:paraId="67593FB5" w14:textId="7901DE72"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073429B7" w14:textId="65EDEEA6" w:rsidTr="00E723BE">
        <w:trPr>
          <w:trHeight w:val="20"/>
        </w:trPr>
        <w:tc>
          <w:tcPr>
            <w:tcW w:w="704" w:type="dxa"/>
            <w:noWrap/>
            <w:tcMar>
              <w:left w:w="0" w:type="dxa"/>
              <w:right w:w="0" w:type="dxa"/>
            </w:tcMar>
            <w:hideMark/>
          </w:tcPr>
          <w:p w14:paraId="7F7F58BB"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537BFD63" w14:textId="77777777" w:rsidR="00952CB9" w:rsidRPr="00905C5C" w:rsidRDefault="00952CB9" w:rsidP="00952CB9">
            <w:pPr>
              <w:ind w:left="113"/>
              <w:rPr>
                <w:rFonts w:cstheme="minorHAnsi"/>
                <w:sz w:val="16"/>
                <w:szCs w:val="16"/>
              </w:rPr>
            </w:pPr>
            <w:r w:rsidRPr="00905C5C">
              <w:rPr>
                <w:rFonts w:cstheme="minorHAnsi"/>
                <w:sz w:val="16"/>
                <w:szCs w:val="16"/>
              </w:rPr>
              <w:t>833</w:t>
            </w:r>
          </w:p>
        </w:tc>
        <w:tc>
          <w:tcPr>
            <w:tcW w:w="1276" w:type="dxa"/>
            <w:noWrap/>
            <w:tcMar>
              <w:left w:w="0" w:type="dxa"/>
              <w:right w:w="0" w:type="dxa"/>
            </w:tcMar>
            <w:hideMark/>
          </w:tcPr>
          <w:p w14:paraId="56B497C1"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692EAA51" w14:textId="20F03DAB" w:rsidR="00952CB9" w:rsidRPr="00905C5C" w:rsidRDefault="00952CB9" w:rsidP="00952CB9">
            <w:pPr>
              <w:ind w:left="113"/>
              <w:rPr>
                <w:rFonts w:cstheme="minorHAnsi"/>
                <w:sz w:val="16"/>
                <w:szCs w:val="16"/>
              </w:rPr>
            </w:pPr>
            <w:r w:rsidRPr="00905C5C">
              <w:rPr>
                <w:rFonts w:cstheme="minorHAnsi"/>
                <w:sz w:val="16"/>
                <w:szCs w:val="16"/>
              </w:rPr>
              <w:t>We see more negative consequences than real tangible benefits from EIOPA’s VfM benchmarks. It would</w:t>
            </w:r>
            <w:r>
              <w:rPr>
                <w:rFonts w:cstheme="minorHAnsi"/>
                <w:sz w:val="16"/>
                <w:szCs w:val="16"/>
              </w:rPr>
              <w:t xml:space="preserve"> </w:t>
            </w:r>
            <w:r w:rsidRPr="00905C5C">
              <w:rPr>
                <w:rFonts w:cstheme="minorHAnsi"/>
                <w:sz w:val="16"/>
                <w:szCs w:val="16"/>
              </w:rPr>
              <w:t>oblige product manufacturers to report more granular data to NCAs and carry out new calculations,</w:t>
            </w:r>
            <w:r>
              <w:rPr>
                <w:rFonts w:cstheme="minorHAnsi"/>
                <w:sz w:val="16"/>
                <w:szCs w:val="16"/>
              </w:rPr>
              <w:t xml:space="preserve"> </w:t>
            </w:r>
            <w:r w:rsidRPr="00905C5C">
              <w:rPr>
                <w:rFonts w:cstheme="minorHAnsi"/>
                <w:sz w:val="16"/>
                <w:szCs w:val="16"/>
              </w:rPr>
              <w:t>assessments and analysis, all in contradiction with President von der Leyen’s commitment to reduce</w:t>
            </w:r>
            <w:r>
              <w:rPr>
                <w:rFonts w:cstheme="minorHAnsi"/>
                <w:sz w:val="16"/>
                <w:szCs w:val="16"/>
              </w:rPr>
              <w:t xml:space="preserve"> </w:t>
            </w:r>
            <w:r w:rsidRPr="00905C5C">
              <w:rPr>
                <w:rFonts w:cstheme="minorHAnsi"/>
                <w:sz w:val="16"/>
                <w:szCs w:val="16"/>
              </w:rPr>
              <w:t>reporting requirements by 25% and make it simpler for small and medium enterprises to do business.</w:t>
            </w:r>
            <w:r>
              <w:rPr>
                <w:rFonts w:cstheme="minorHAnsi"/>
                <w:sz w:val="16"/>
                <w:szCs w:val="16"/>
              </w:rPr>
              <w:t xml:space="preserve"> </w:t>
            </w:r>
            <w:r w:rsidRPr="00905C5C">
              <w:rPr>
                <w:rFonts w:cstheme="minorHAnsi"/>
                <w:sz w:val="16"/>
                <w:szCs w:val="16"/>
              </w:rPr>
              <w:t>This would oblige product manufacturers to make use of EIOPA’s product categorisation, perform additional</w:t>
            </w:r>
            <w:r>
              <w:rPr>
                <w:rFonts w:cstheme="minorHAnsi"/>
                <w:sz w:val="16"/>
                <w:szCs w:val="16"/>
              </w:rPr>
              <w:t xml:space="preserve"> </w:t>
            </w:r>
            <w:r w:rsidRPr="00905C5C">
              <w:rPr>
                <w:rFonts w:cstheme="minorHAnsi"/>
                <w:sz w:val="16"/>
                <w:szCs w:val="16"/>
              </w:rPr>
              <w:t>calculations and justify deviations from the benchmarks. The example of MOPs shows that the proposed</w:t>
            </w:r>
            <w:r>
              <w:rPr>
                <w:rFonts w:cstheme="minorHAnsi"/>
                <w:sz w:val="16"/>
                <w:szCs w:val="16"/>
              </w:rPr>
              <w:t xml:space="preserve"> </w:t>
            </w:r>
            <w:r w:rsidRPr="00905C5C">
              <w:rPr>
                <w:rFonts w:cstheme="minorHAnsi"/>
                <w:sz w:val="16"/>
                <w:szCs w:val="16"/>
              </w:rPr>
              <w:t>options, compared to the current simple process set up in France, would be too complex and not relevant.</w:t>
            </w:r>
            <w:r>
              <w:rPr>
                <w:rFonts w:cstheme="minorHAnsi"/>
                <w:sz w:val="16"/>
                <w:szCs w:val="16"/>
              </w:rPr>
              <w:t xml:space="preserve"> </w:t>
            </w:r>
            <w:r w:rsidRPr="00905C5C">
              <w:rPr>
                <w:rFonts w:cstheme="minorHAnsi"/>
                <w:sz w:val="16"/>
                <w:szCs w:val="16"/>
              </w:rPr>
              <w:t>This would also lead to product and price standardisation, reducing competition and innovation, as product</w:t>
            </w:r>
            <w:r>
              <w:rPr>
                <w:rFonts w:cstheme="minorHAnsi"/>
                <w:sz w:val="16"/>
                <w:szCs w:val="16"/>
              </w:rPr>
              <w:t xml:space="preserve"> </w:t>
            </w:r>
            <w:r w:rsidRPr="00905C5C">
              <w:rPr>
                <w:rFonts w:cstheme="minorHAnsi"/>
                <w:sz w:val="16"/>
                <w:szCs w:val="16"/>
              </w:rPr>
              <w:t>manufacturers would do their utmost to make sure their products fit with EIOPA’s clusters and meet the</w:t>
            </w:r>
            <w:r>
              <w:rPr>
                <w:rFonts w:cstheme="minorHAnsi"/>
                <w:sz w:val="16"/>
                <w:szCs w:val="16"/>
              </w:rPr>
              <w:t xml:space="preserve"> </w:t>
            </w:r>
            <w:r w:rsidRPr="00905C5C">
              <w:rPr>
                <w:rFonts w:cstheme="minorHAnsi"/>
                <w:sz w:val="16"/>
                <w:szCs w:val="16"/>
              </w:rPr>
              <w:t>related benchmarks, instead of offering diversified products tailored by insurers to best meet consumers’</w:t>
            </w:r>
            <w:r>
              <w:rPr>
                <w:rFonts w:cstheme="minorHAnsi"/>
                <w:sz w:val="16"/>
                <w:szCs w:val="16"/>
              </w:rPr>
              <w:t xml:space="preserve"> </w:t>
            </w:r>
            <w:r w:rsidRPr="00905C5C">
              <w:rPr>
                <w:rFonts w:cstheme="minorHAnsi"/>
                <w:sz w:val="16"/>
                <w:szCs w:val="16"/>
              </w:rPr>
              <w:t>demands and needs.</w:t>
            </w:r>
            <w:r w:rsidRPr="00905C5C">
              <w:rPr>
                <w:rFonts w:cstheme="minorHAnsi"/>
                <w:sz w:val="16"/>
                <w:szCs w:val="16"/>
              </w:rPr>
              <w:br/>
            </w:r>
            <w:r w:rsidRPr="00905C5C">
              <w:rPr>
                <w:rFonts w:cstheme="minorHAnsi"/>
                <w:sz w:val="16"/>
                <w:szCs w:val="16"/>
              </w:rPr>
              <w:br/>
              <w:t>Benchmarks may work as a barrier for - in particular, smaller - new market entrants that are not able to meet</w:t>
            </w:r>
            <w:r>
              <w:rPr>
                <w:rFonts w:cstheme="minorHAnsi"/>
                <w:sz w:val="16"/>
                <w:szCs w:val="16"/>
              </w:rPr>
              <w:t xml:space="preserve"> </w:t>
            </w:r>
            <w:r w:rsidRPr="00905C5C">
              <w:rPr>
                <w:rFonts w:cstheme="minorHAnsi"/>
                <w:sz w:val="16"/>
                <w:szCs w:val="16"/>
              </w:rPr>
              <w:t>these benchmarks due to the lack of economies of scale. This would infringe the fundamental freedom to</w:t>
            </w:r>
            <w:r>
              <w:rPr>
                <w:rFonts w:cstheme="minorHAnsi"/>
                <w:sz w:val="16"/>
                <w:szCs w:val="16"/>
              </w:rPr>
              <w:t xml:space="preserve"> </w:t>
            </w:r>
            <w:r w:rsidRPr="00905C5C">
              <w:rPr>
                <w:rFonts w:cstheme="minorHAnsi"/>
                <w:sz w:val="16"/>
                <w:szCs w:val="16"/>
              </w:rPr>
              <w:t>provide services in Article 56 of the TFEU.</w:t>
            </w:r>
            <w:r>
              <w:rPr>
                <w:rFonts w:cstheme="minorHAnsi"/>
                <w:sz w:val="16"/>
                <w:szCs w:val="16"/>
              </w:rPr>
              <w:t xml:space="preserve"> </w:t>
            </w:r>
            <w:r w:rsidRPr="00905C5C">
              <w:rPr>
                <w:rFonts w:cstheme="minorHAnsi"/>
                <w:sz w:val="16"/>
                <w:szCs w:val="16"/>
              </w:rPr>
              <w:t>On top of that, we believe that the legislative process, when it comes to the current political discussions on</w:t>
            </w:r>
            <w:r>
              <w:rPr>
                <w:rFonts w:cstheme="minorHAnsi"/>
                <w:sz w:val="16"/>
                <w:szCs w:val="16"/>
              </w:rPr>
              <w:t xml:space="preserve"> </w:t>
            </w:r>
            <w:r w:rsidRPr="00905C5C">
              <w:rPr>
                <w:rFonts w:cstheme="minorHAnsi"/>
                <w:sz w:val="16"/>
                <w:szCs w:val="16"/>
              </w:rPr>
              <w:t>the Commission’s proposal for a Retail Investment Strategy (RIS), should not be preempted, and that EIOPA’</w:t>
            </w:r>
            <w:r>
              <w:rPr>
                <w:rFonts w:cstheme="minorHAnsi"/>
                <w:sz w:val="16"/>
                <w:szCs w:val="16"/>
              </w:rPr>
              <w:t xml:space="preserve"> </w:t>
            </w:r>
            <w:r w:rsidRPr="00905C5C">
              <w:rPr>
                <w:rFonts w:cstheme="minorHAnsi"/>
                <w:sz w:val="16"/>
                <w:szCs w:val="16"/>
              </w:rPr>
              <w:t>s work should not be rushed.In addition, it is too early to say whether any follow-up measures to both the EIOPA Supervisory Statement and the EIOPA recent Methodology are relevant in practice, given that many NCAs are still in the process of testing them, and a few years will be needed to reasonably see and assess any effect of those measures, and draw any conclusions on whether additional steps might be needed.</w:t>
            </w:r>
          </w:p>
        </w:tc>
        <w:tc>
          <w:tcPr>
            <w:tcW w:w="4394" w:type="dxa"/>
            <w:tcMar>
              <w:left w:w="0" w:type="dxa"/>
              <w:right w:w="0" w:type="dxa"/>
            </w:tcMar>
          </w:tcPr>
          <w:p w14:paraId="73E945B8" w14:textId="638BDBB9"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7AB0BD5" w14:textId="5724A7DE" w:rsidTr="00E723BE">
        <w:trPr>
          <w:trHeight w:val="20"/>
        </w:trPr>
        <w:tc>
          <w:tcPr>
            <w:tcW w:w="704" w:type="dxa"/>
            <w:noWrap/>
            <w:tcMar>
              <w:left w:w="0" w:type="dxa"/>
              <w:right w:w="0" w:type="dxa"/>
            </w:tcMar>
            <w:hideMark/>
          </w:tcPr>
          <w:p w14:paraId="77310B06"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F80D234" w14:textId="77777777" w:rsidR="00952CB9" w:rsidRPr="00905C5C" w:rsidRDefault="00952CB9" w:rsidP="00952CB9">
            <w:pPr>
              <w:ind w:left="113"/>
              <w:rPr>
                <w:rFonts w:cstheme="minorHAnsi"/>
                <w:sz w:val="16"/>
                <w:szCs w:val="16"/>
              </w:rPr>
            </w:pPr>
            <w:r w:rsidRPr="00905C5C">
              <w:rPr>
                <w:rFonts w:cstheme="minorHAnsi"/>
                <w:sz w:val="16"/>
                <w:szCs w:val="16"/>
              </w:rPr>
              <w:t>834</w:t>
            </w:r>
          </w:p>
        </w:tc>
        <w:tc>
          <w:tcPr>
            <w:tcW w:w="1276" w:type="dxa"/>
            <w:noWrap/>
            <w:tcMar>
              <w:left w:w="0" w:type="dxa"/>
              <w:right w:w="0" w:type="dxa"/>
            </w:tcMar>
            <w:hideMark/>
          </w:tcPr>
          <w:p w14:paraId="7C0CD374"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1318FCAF" w14:textId="06B10280" w:rsidR="00952CB9" w:rsidRPr="00905C5C" w:rsidRDefault="00952CB9" w:rsidP="00952CB9">
            <w:pPr>
              <w:ind w:left="113"/>
              <w:rPr>
                <w:rFonts w:cstheme="minorHAnsi"/>
                <w:sz w:val="16"/>
                <w:szCs w:val="16"/>
              </w:rPr>
            </w:pPr>
            <w:r w:rsidRPr="00905C5C">
              <w:rPr>
                <w:rFonts w:cstheme="minorHAnsi"/>
                <w:sz w:val="16"/>
                <w:szCs w:val="16"/>
              </w:rPr>
              <w:t>We see more negative consequences than real tangible benefits from EIOPA’s VfM benchmarks. It would oblige product manufacturers to report more granular data to NCAs and carry out new calculations, assessments and analysis, all in contradiction with President von der Leyen’s commitment to reduce reporting requirements by 25% and make it simpler for small and medium enterprises to do business.</w:t>
            </w:r>
            <w:r w:rsidRPr="00905C5C">
              <w:rPr>
                <w:rFonts w:cstheme="minorHAnsi"/>
                <w:sz w:val="16"/>
                <w:szCs w:val="16"/>
              </w:rPr>
              <w:br/>
            </w:r>
            <w:r w:rsidRPr="00905C5C">
              <w:rPr>
                <w:rFonts w:cstheme="minorHAnsi"/>
                <w:sz w:val="16"/>
                <w:szCs w:val="16"/>
              </w:rPr>
              <w:br/>
              <w:t>This would oblige product manufacturers to make use of EIOPA’s product categorisation, perform additional calculations and justify deviations from the benchmarks. The example of MOPs shows that the proposed options, compared to the current simple process set up in France, would be too complex and not relevant.</w:t>
            </w:r>
            <w:r w:rsidRPr="00905C5C">
              <w:rPr>
                <w:rFonts w:cstheme="minorHAnsi"/>
                <w:sz w:val="16"/>
                <w:szCs w:val="16"/>
              </w:rPr>
              <w:br/>
            </w:r>
            <w:r w:rsidRPr="00905C5C">
              <w:rPr>
                <w:rFonts w:cstheme="minorHAnsi"/>
                <w:sz w:val="16"/>
                <w:szCs w:val="16"/>
              </w:rPr>
              <w:br/>
              <w:t>This would also lead to product and price standardisation, reducing competition and innovation, as product manufacturers would do their utmost to make sure their products fit with EIOPA’s clusters and meet the related benchmarks, instead of offering diversified products tailored by insurers to best meet consumers’ demands and needs.</w:t>
            </w:r>
            <w:r w:rsidRPr="00905C5C">
              <w:rPr>
                <w:rFonts w:cstheme="minorHAnsi"/>
                <w:sz w:val="16"/>
                <w:szCs w:val="16"/>
              </w:rPr>
              <w:br/>
            </w:r>
            <w:r w:rsidRPr="00905C5C">
              <w:rPr>
                <w:rFonts w:cstheme="minorHAnsi"/>
                <w:sz w:val="16"/>
                <w:szCs w:val="16"/>
              </w:rPr>
              <w:br/>
              <w:t>Benchmarks may work as a barrier for - in particular, smaller - new market entrants that are not able to meet these benchmarks due to the lack of economies of scale. This would infringe the fundamental freedom to provide services in Article 56 of the Treaty on the Functioning of the European Union (TFEU).</w:t>
            </w:r>
            <w:r w:rsidRPr="00905C5C">
              <w:rPr>
                <w:rFonts w:cstheme="minorHAnsi"/>
                <w:sz w:val="16"/>
                <w:szCs w:val="16"/>
              </w:rPr>
              <w:br/>
            </w:r>
            <w:r w:rsidRPr="00905C5C">
              <w:rPr>
                <w:rFonts w:cstheme="minorHAnsi"/>
                <w:sz w:val="16"/>
                <w:szCs w:val="16"/>
              </w:rPr>
              <w:br/>
              <w:t>On top of that, we believe that the legislative process, when it comes to the current political discussions on the Commission’s proposal for a Retail Investment Strategy (RIS), should not be preempted, and that EIOPA’s work should not be rushed.</w:t>
            </w:r>
            <w:r w:rsidRPr="00905C5C">
              <w:rPr>
                <w:rFonts w:cstheme="minorHAnsi"/>
                <w:sz w:val="16"/>
                <w:szCs w:val="16"/>
              </w:rPr>
              <w:br/>
            </w:r>
            <w:r w:rsidRPr="00905C5C">
              <w:rPr>
                <w:rFonts w:cstheme="minorHAnsi"/>
                <w:sz w:val="16"/>
                <w:szCs w:val="16"/>
              </w:rPr>
              <w:br/>
              <w:t>In addition, it is too early to say whether any follow-up measures to both the EIOPA Supervisory Statement and the EIOPA recent Methodology are relevant in practice, given that many NCAs are still in the process of testing them, and a few years will be needed to reasonably see and assess any effect of those measures, and draw any conclusions on whether additional steps might be needed.</w:t>
            </w:r>
          </w:p>
        </w:tc>
        <w:tc>
          <w:tcPr>
            <w:tcW w:w="4394" w:type="dxa"/>
            <w:tcMar>
              <w:left w:w="0" w:type="dxa"/>
              <w:right w:w="0" w:type="dxa"/>
            </w:tcMar>
          </w:tcPr>
          <w:p w14:paraId="3448CB96" w14:textId="4D3DA5C5"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0D87EEB" w14:textId="67B70E75" w:rsidTr="00E723BE">
        <w:trPr>
          <w:trHeight w:val="20"/>
        </w:trPr>
        <w:tc>
          <w:tcPr>
            <w:tcW w:w="704" w:type="dxa"/>
            <w:noWrap/>
            <w:tcMar>
              <w:left w:w="0" w:type="dxa"/>
              <w:right w:w="0" w:type="dxa"/>
            </w:tcMar>
            <w:hideMark/>
          </w:tcPr>
          <w:p w14:paraId="07F1CA97"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61F5BF05" w14:textId="77777777" w:rsidR="00952CB9" w:rsidRPr="00905C5C" w:rsidRDefault="00952CB9" w:rsidP="00952CB9">
            <w:pPr>
              <w:ind w:left="113"/>
              <w:rPr>
                <w:rFonts w:cstheme="minorHAnsi"/>
                <w:sz w:val="16"/>
                <w:szCs w:val="16"/>
              </w:rPr>
            </w:pPr>
            <w:r w:rsidRPr="00905C5C">
              <w:rPr>
                <w:rFonts w:cstheme="minorHAnsi"/>
                <w:sz w:val="16"/>
                <w:szCs w:val="16"/>
              </w:rPr>
              <w:t>835</w:t>
            </w:r>
          </w:p>
        </w:tc>
        <w:tc>
          <w:tcPr>
            <w:tcW w:w="1276" w:type="dxa"/>
            <w:noWrap/>
            <w:tcMar>
              <w:left w:w="0" w:type="dxa"/>
              <w:right w:w="0" w:type="dxa"/>
            </w:tcMar>
            <w:hideMark/>
          </w:tcPr>
          <w:p w14:paraId="2BAE1D8D" w14:textId="77777777" w:rsidR="00952CB9" w:rsidRPr="00905C5C" w:rsidRDefault="00952CB9" w:rsidP="00952CB9">
            <w:pPr>
              <w:ind w:left="113"/>
              <w:rPr>
                <w:rFonts w:cstheme="minorHAnsi"/>
                <w:sz w:val="16"/>
                <w:szCs w:val="16"/>
              </w:rPr>
            </w:pPr>
            <w:r w:rsidRPr="00905C5C">
              <w:rPr>
                <w:rFonts w:cstheme="minorHAnsi"/>
                <w:sz w:val="16"/>
                <w:szCs w:val="16"/>
              </w:rPr>
              <w:t>BIPAR</w:t>
            </w:r>
          </w:p>
        </w:tc>
        <w:tc>
          <w:tcPr>
            <w:tcW w:w="7938" w:type="dxa"/>
            <w:tcMar>
              <w:left w:w="0" w:type="dxa"/>
              <w:right w:w="0" w:type="dxa"/>
            </w:tcMar>
            <w:hideMark/>
          </w:tcPr>
          <w:p w14:paraId="51B071EE" w14:textId="77777777" w:rsidR="00952CB9" w:rsidRPr="00905C5C" w:rsidRDefault="00952CB9" w:rsidP="00952CB9">
            <w:pPr>
              <w:ind w:left="113"/>
              <w:rPr>
                <w:rFonts w:cstheme="minorHAnsi"/>
                <w:sz w:val="16"/>
                <w:szCs w:val="16"/>
              </w:rPr>
            </w:pPr>
            <w:r w:rsidRPr="00905C5C">
              <w:rPr>
                <w:rFonts w:cstheme="minorHAnsi"/>
                <w:sz w:val="16"/>
                <w:szCs w:val="16"/>
              </w:rPr>
              <w:t>We believe that EIOPA’s VfM benchmarks could bring higher reporting demands, complexity, product standardisation and reduced innovation, while also bypassing the current political negotiations on the Retail Investment Strategy (RIS).</w:t>
            </w:r>
          </w:p>
        </w:tc>
        <w:tc>
          <w:tcPr>
            <w:tcW w:w="4394" w:type="dxa"/>
            <w:tcMar>
              <w:left w:w="0" w:type="dxa"/>
              <w:right w:w="0" w:type="dxa"/>
            </w:tcMar>
          </w:tcPr>
          <w:p w14:paraId="24B479A1" w14:textId="767B4BBB" w:rsidR="00952CB9" w:rsidRDefault="00952CB9" w:rsidP="00952CB9">
            <w:pPr>
              <w:ind w:left="113"/>
              <w:rPr>
                <w:rFonts w:cstheme="minorHAnsi"/>
                <w:sz w:val="16"/>
                <w:szCs w:val="16"/>
              </w:rPr>
            </w:pPr>
            <w:r>
              <w:rPr>
                <w:rFonts w:cstheme="minorHAnsi"/>
                <w:sz w:val="16"/>
                <w:szCs w:val="16"/>
              </w:rPr>
              <w:t xml:space="preserve">See above. </w:t>
            </w:r>
          </w:p>
          <w:p w14:paraId="74B29DF4" w14:textId="59FA15A1" w:rsidR="00952CB9" w:rsidRPr="00905C5C" w:rsidRDefault="00952CB9" w:rsidP="00952CB9">
            <w:pPr>
              <w:ind w:left="113"/>
              <w:rPr>
                <w:rFonts w:cstheme="minorHAnsi"/>
                <w:sz w:val="16"/>
                <w:szCs w:val="16"/>
              </w:rPr>
            </w:pPr>
          </w:p>
        </w:tc>
      </w:tr>
      <w:tr w:rsidR="00952CB9" w:rsidRPr="00905C5C" w14:paraId="016A2ED7" w14:textId="036298B9" w:rsidTr="00E723BE">
        <w:trPr>
          <w:trHeight w:val="20"/>
        </w:trPr>
        <w:tc>
          <w:tcPr>
            <w:tcW w:w="704" w:type="dxa"/>
            <w:noWrap/>
            <w:tcMar>
              <w:left w:w="0" w:type="dxa"/>
              <w:right w:w="0" w:type="dxa"/>
            </w:tcMar>
            <w:hideMark/>
          </w:tcPr>
          <w:p w14:paraId="1C89D856"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6F3D2259" w14:textId="77777777" w:rsidR="00952CB9" w:rsidRPr="00905C5C" w:rsidRDefault="00952CB9" w:rsidP="00952CB9">
            <w:pPr>
              <w:ind w:left="113"/>
              <w:rPr>
                <w:rFonts w:cstheme="minorHAnsi"/>
                <w:sz w:val="16"/>
                <w:szCs w:val="16"/>
              </w:rPr>
            </w:pPr>
            <w:r w:rsidRPr="00905C5C">
              <w:rPr>
                <w:rFonts w:cstheme="minorHAnsi"/>
                <w:sz w:val="16"/>
                <w:szCs w:val="16"/>
              </w:rPr>
              <w:t>836</w:t>
            </w:r>
          </w:p>
        </w:tc>
        <w:tc>
          <w:tcPr>
            <w:tcW w:w="1276" w:type="dxa"/>
            <w:noWrap/>
            <w:tcMar>
              <w:left w:w="0" w:type="dxa"/>
              <w:right w:w="0" w:type="dxa"/>
            </w:tcMar>
            <w:hideMark/>
          </w:tcPr>
          <w:p w14:paraId="175B98A3"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2FFB52B3" w14:textId="72F92BBD" w:rsidR="00952CB9" w:rsidRPr="00905C5C" w:rsidRDefault="00952CB9" w:rsidP="00952CB9">
            <w:pPr>
              <w:ind w:left="113"/>
              <w:rPr>
                <w:rFonts w:cstheme="minorHAnsi"/>
                <w:sz w:val="16"/>
                <w:szCs w:val="16"/>
              </w:rPr>
            </w:pPr>
            <w:r w:rsidRPr="00905C5C">
              <w:rPr>
                <w:rFonts w:cstheme="minorHAnsi"/>
                <w:sz w:val="16"/>
                <w:szCs w:val="16"/>
              </w:rPr>
              <w:t xml:space="preserve">This approach helps to understand the ideas behind VfM. </w:t>
            </w:r>
            <w:r w:rsidRPr="00905C5C">
              <w:rPr>
                <w:rFonts w:cstheme="minorHAnsi"/>
                <w:sz w:val="16"/>
                <w:szCs w:val="16"/>
              </w:rPr>
              <w:br/>
            </w:r>
            <w:r w:rsidRPr="00905C5C">
              <w:rPr>
                <w:rFonts w:cstheme="minorHAnsi"/>
                <w:sz w:val="16"/>
                <w:szCs w:val="16"/>
              </w:rPr>
              <w:br/>
              <w:t xml:space="preserve">While many users of financial products often have an uncertain feeling being not fairly treated, this approach will help them to understand if this is really the case or not. </w:t>
            </w:r>
            <w:r w:rsidRPr="00905C5C">
              <w:rPr>
                <w:rFonts w:cstheme="minorHAnsi"/>
                <w:sz w:val="16"/>
                <w:szCs w:val="16"/>
              </w:rPr>
              <w:br/>
            </w:r>
            <w:r w:rsidRPr="00905C5C">
              <w:rPr>
                <w:rFonts w:cstheme="minorHAnsi"/>
                <w:sz w:val="16"/>
                <w:szCs w:val="16"/>
              </w:rPr>
              <w:br/>
              <w:t>Therefor this approach might be a good way to empower the consumers without regulating the products themselves.</w:t>
            </w:r>
          </w:p>
        </w:tc>
        <w:tc>
          <w:tcPr>
            <w:tcW w:w="4394" w:type="dxa"/>
            <w:tcMar>
              <w:left w:w="0" w:type="dxa"/>
              <w:right w:w="0" w:type="dxa"/>
            </w:tcMar>
          </w:tcPr>
          <w:p w14:paraId="6FDCCF78" w14:textId="414B145E" w:rsidR="00952CB9" w:rsidRDefault="00952CB9" w:rsidP="00952CB9">
            <w:pPr>
              <w:ind w:left="113"/>
              <w:rPr>
                <w:rFonts w:cstheme="minorHAnsi"/>
                <w:sz w:val="16"/>
                <w:szCs w:val="16"/>
              </w:rPr>
            </w:pPr>
            <w:r>
              <w:rPr>
                <w:rFonts w:cstheme="minorHAnsi"/>
                <w:sz w:val="16"/>
                <w:szCs w:val="16"/>
              </w:rPr>
              <w:t>EIOPA agrees that this methodology can enhance transparency, promote good practice in the market, and enhance consumer trust.</w:t>
            </w:r>
          </w:p>
          <w:p w14:paraId="7889A714" w14:textId="49747B24" w:rsidR="00952CB9" w:rsidRPr="00905C5C" w:rsidRDefault="00952CB9" w:rsidP="00952CB9">
            <w:pPr>
              <w:ind w:left="113"/>
              <w:rPr>
                <w:rFonts w:cstheme="minorHAnsi"/>
                <w:sz w:val="16"/>
                <w:szCs w:val="16"/>
              </w:rPr>
            </w:pPr>
          </w:p>
        </w:tc>
      </w:tr>
      <w:tr w:rsidR="00952CB9" w:rsidRPr="00905C5C" w14:paraId="0CB035CF" w14:textId="53DB9B1B" w:rsidTr="00E723BE">
        <w:trPr>
          <w:trHeight w:val="20"/>
        </w:trPr>
        <w:tc>
          <w:tcPr>
            <w:tcW w:w="704" w:type="dxa"/>
            <w:noWrap/>
            <w:tcMar>
              <w:left w:w="0" w:type="dxa"/>
              <w:right w:w="0" w:type="dxa"/>
            </w:tcMar>
            <w:hideMark/>
          </w:tcPr>
          <w:p w14:paraId="6193A0AE"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7788245A" w14:textId="77777777" w:rsidR="00952CB9" w:rsidRPr="00905C5C" w:rsidRDefault="00952CB9" w:rsidP="00952CB9">
            <w:pPr>
              <w:ind w:left="113"/>
              <w:rPr>
                <w:rFonts w:cstheme="minorHAnsi"/>
                <w:sz w:val="16"/>
                <w:szCs w:val="16"/>
              </w:rPr>
            </w:pPr>
            <w:r w:rsidRPr="00905C5C">
              <w:rPr>
                <w:rFonts w:cstheme="minorHAnsi"/>
                <w:sz w:val="16"/>
                <w:szCs w:val="16"/>
              </w:rPr>
              <w:t>837</w:t>
            </w:r>
          </w:p>
        </w:tc>
        <w:tc>
          <w:tcPr>
            <w:tcW w:w="1276" w:type="dxa"/>
            <w:noWrap/>
            <w:tcMar>
              <w:left w:w="0" w:type="dxa"/>
              <w:right w:w="0" w:type="dxa"/>
            </w:tcMar>
            <w:hideMark/>
          </w:tcPr>
          <w:p w14:paraId="3CE780A4"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183ED571" w14:textId="77777777" w:rsidR="00952CB9" w:rsidRPr="00905C5C" w:rsidRDefault="00952CB9" w:rsidP="00952CB9">
            <w:pPr>
              <w:ind w:left="113"/>
              <w:rPr>
                <w:rFonts w:cstheme="minorHAnsi"/>
                <w:sz w:val="16"/>
                <w:szCs w:val="16"/>
              </w:rPr>
            </w:pPr>
            <w:r w:rsidRPr="00905C5C">
              <w:rPr>
                <w:rFonts w:cstheme="minorHAnsi"/>
                <w:sz w:val="16"/>
                <w:szCs w:val="16"/>
              </w:rPr>
              <w:t>The increase in transparency and the facilitation of product comparisons that these benchmarks would represent (again, if made public) could also help increase retail participation in capital markets by fostering trust.</w:t>
            </w:r>
          </w:p>
        </w:tc>
        <w:tc>
          <w:tcPr>
            <w:tcW w:w="4394" w:type="dxa"/>
            <w:tcMar>
              <w:left w:w="0" w:type="dxa"/>
              <w:right w:w="0" w:type="dxa"/>
            </w:tcMar>
          </w:tcPr>
          <w:p w14:paraId="2ADA49EE" w14:textId="5F6AB623" w:rsidR="00952CB9" w:rsidRPr="00905C5C" w:rsidRDefault="00671EF8" w:rsidP="00952CB9">
            <w:pPr>
              <w:ind w:left="113"/>
              <w:rPr>
                <w:rFonts w:cstheme="minorHAnsi"/>
                <w:sz w:val="16"/>
                <w:szCs w:val="16"/>
              </w:rPr>
            </w:pPr>
            <w:r>
              <w:rPr>
                <w:rFonts w:cstheme="minorHAnsi"/>
                <w:sz w:val="16"/>
                <w:szCs w:val="16"/>
              </w:rPr>
              <w:t>See above</w:t>
            </w:r>
          </w:p>
        </w:tc>
      </w:tr>
      <w:tr w:rsidR="00952CB9" w:rsidRPr="00905C5C" w14:paraId="7E27FAC1" w14:textId="1352F140" w:rsidTr="00E723BE">
        <w:trPr>
          <w:trHeight w:val="20"/>
        </w:trPr>
        <w:tc>
          <w:tcPr>
            <w:tcW w:w="704" w:type="dxa"/>
            <w:noWrap/>
            <w:tcMar>
              <w:left w:w="0" w:type="dxa"/>
              <w:right w:w="0" w:type="dxa"/>
            </w:tcMar>
            <w:hideMark/>
          </w:tcPr>
          <w:p w14:paraId="5F0CF9F9"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FDEB301" w14:textId="77777777" w:rsidR="00952CB9" w:rsidRPr="00905C5C" w:rsidRDefault="00952CB9" w:rsidP="00952CB9">
            <w:pPr>
              <w:ind w:left="113"/>
              <w:rPr>
                <w:rFonts w:cstheme="minorHAnsi"/>
                <w:sz w:val="16"/>
                <w:szCs w:val="16"/>
              </w:rPr>
            </w:pPr>
            <w:r w:rsidRPr="00905C5C">
              <w:rPr>
                <w:rFonts w:cstheme="minorHAnsi"/>
                <w:sz w:val="16"/>
                <w:szCs w:val="16"/>
              </w:rPr>
              <w:t>838</w:t>
            </w:r>
          </w:p>
        </w:tc>
        <w:tc>
          <w:tcPr>
            <w:tcW w:w="1276" w:type="dxa"/>
            <w:noWrap/>
            <w:tcMar>
              <w:left w:w="0" w:type="dxa"/>
              <w:right w:w="0" w:type="dxa"/>
            </w:tcMar>
            <w:hideMark/>
          </w:tcPr>
          <w:p w14:paraId="6D85F644"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474584CA" w14:textId="77777777" w:rsidR="00952CB9" w:rsidRPr="00905C5C" w:rsidRDefault="00952CB9" w:rsidP="00952CB9">
            <w:pPr>
              <w:ind w:left="113"/>
              <w:rPr>
                <w:rFonts w:cstheme="minorHAnsi"/>
                <w:sz w:val="16"/>
                <w:szCs w:val="16"/>
              </w:rPr>
            </w:pPr>
            <w:r w:rsidRPr="00905C5C">
              <w:rPr>
                <w:rFonts w:cstheme="minorHAnsi"/>
                <w:sz w:val="16"/>
                <w:szCs w:val="16"/>
              </w:rPr>
              <w:t xml:space="preserve">We find that if there is a benchmark that leads to the selecting of insurance products in the advice process based solely on costs and performance it will neglect many of the core values of insurance. This would indicate for instance that a cheaper savings product with a higher risk profile is better than one with more features and limited risk. Usually, riskier products have a higher performance potential than safer products. However, the risk can always materialize in which case the performance is potentially much worse than that of a safer product. Customers obviously need to understand the risk profile of the product but also that an underperformance against some benchmark doesn’t necessarily imply bad value for money. A product can always be made cheaper by reducing the quality of the product, the service or the advice, but many times this is against the customer need. Ranking products in public benchmarks will easily create a danger of misleading impression and communication. We believe that EIOPA’s VfM benchmarks bring higher reporting demands, complexity, product standardisation and reduced innovation, while also bypassing the political negotiations surrounding the Retail Investment Strategy (RIS). Therefore, they would lead to severe drawbacks for both the market and consumers, rather than actual advantages. </w:t>
            </w:r>
            <w:r w:rsidRPr="00905C5C">
              <w:rPr>
                <w:rFonts w:cstheme="minorHAnsi"/>
                <w:sz w:val="16"/>
                <w:szCs w:val="16"/>
              </w:rPr>
              <w:br/>
            </w:r>
            <w:r w:rsidRPr="00905C5C">
              <w:rPr>
                <w:rFonts w:cstheme="minorHAnsi"/>
                <w:sz w:val="16"/>
                <w:szCs w:val="16"/>
              </w:rPr>
              <w:br/>
              <w:t xml:space="preserve">As an observation, for some members currently there seems to be a low take-up of unit linked products and where this is the case, these benchmarks could bring in trust and confidence and hopefully more investment in the capital markets.  </w:t>
            </w:r>
          </w:p>
        </w:tc>
        <w:tc>
          <w:tcPr>
            <w:tcW w:w="4394" w:type="dxa"/>
            <w:tcMar>
              <w:left w:w="0" w:type="dxa"/>
              <w:right w:w="0" w:type="dxa"/>
            </w:tcMar>
          </w:tcPr>
          <w:p w14:paraId="3D2FECF7" w14:textId="207BE73E" w:rsidR="00952CB9" w:rsidRDefault="00952CB9" w:rsidP="00952CB9">
            <w:pPr>
              <w:ind w:left="113"/>
              <w:rPr>
                <w:rFonts w:cstheme="minorHAnsi"/>
                <w:sz w:val="16"/>
                <w:szCs w:val="16"/>
              </w:rPr>
            </w:pPr>
            <w:r>
              <w:rPr>
                <w:rFonts w:cstheme="minorHAnsi"/>
                <w:sz w:val="16"/>
                <w:szCs w:val="16"/>
              </w:rPr>
              <w:t xml:space="preserve">EIOPA shares the view that product standardisation should be avoided, which may be of detriment to consumers, hence the proposed approach of benchmarks, and their intended use as a reference point which NCAs can exercise their supervisory judgement over in their assessment of products’ VfM. </w:t>
            </w:r>
          </w:p>
          <w:p w14:paraId="0E1502B0" w14:textId="77777777" w:rsidR="00952CB9" w:rsidRDefault="00952CB9" w:rsidP="00952CB9">
            <w:pPr>
              <w:ind w:left="113"/>
              <w:rPr>
                <w:rFonts w:cstheme="minorHAnsi"/>
                <w:sz w:val="16"/>
                <w:szCs w:val="16"/>
              </w:rPr>
            </w:pPr>
          </w:p>
          <w:p w14:paraId="52F9BA1D" w14:textId="31889EC0" w:rsidR="00952CB9" w:rsidRDefault="00952CB9" w:rsidP="00952CB9">
            <w:pPr>
              <w:ind w:left="113"/>
              <w:rPr>
                <w:rFonts w:cstheme="minorHAnsi"/>
                <w:sz w:val="16"/>
                <w:szCs w:val="16"/>
              </w:rPr>
            </w:pPr>
            <w:r>
              <w:rPr>
                <w:rFonts w:cstheme="minorHAnsi"/>
                <w:sz w:val="16"/>
                <w:szCs w:val="16"/>
              </w:rPr>
              <w:t>As noted, percentiles are not to form a standalone assessment of a product, nor to cap costs, instead they are to indicate a reference point to be assessed in conjunction with broader factors affecting the value offered by a product.</w:t>
            </w:r>
          </w:p>
          <w:p w14:paraId="6FFDEA28" w14:textId="77777777" w:rsidR="00952CB9" w:rsidRPr="00905C5C" w:rsidRDefault="00952CB9" w:rsidP="00952CB9">
            <w:pPr>
              <w:ind w:left="113"/>
              <w:rPr>
                <w:rFonts w:cstheme="minorHAnsi"/>
                <w:sz w:val="16"/>
                <w:szCs w:val="16"/>
              </w:rPr>
            </w:pPr>
          </w:p>
        </w:tc>
      </w:tr>
      <w:tr w:rsidR="00952CB9" w:rsidRPr="00905C5C" w14:paraId="247D302A" w14:textId="7B0CEC6D" w:rsidTr="00E723BE">
        <w:trPr>
          <w:trHeight w:val="20"/>
        </w:trPr>
        <w:tc>
          <w:tcPr>
            <w:tcW w:w="704" w:type="dxa"/>
            <w:noWrap/>
            <w:tcMar>
              <w:left w:w="0" w:type="dxa"/>
              <w:right w:w="0" w:type="dxa"/>
            </w:tcMar>
            <w:hideMark/>
          </w:tcPr>
          <w:p w14:paraId="5ECBBF4A"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4976596B" w14:textId="77777777" w:rsidR="00952CB9" w:rsidRPr="00905C5C" w:rsidRDefault="00952CB9" w:rsidP="00952CB9">
            <w:pPr>
              <w:ind w:left="113"/>
              <w:rPr>
                <w:rFonts w:cstheme="minorHAnsi"/>
                <w:sz w:val="16"/>
                <w:szCs w:val="16"/>
              </w:rPr>
            </w:pPr>
            <w:r w:rsidRPr="00905C5C">
              <w:rPr>
                <w:rFonts w:cstheme="minorHAnsi"/>
                <w:sz w:val="16"/>
                <w:szCs w:val="16"/>
              </w:rPr>
              <w:t>839</w:t>
            </w:r>
          </w:p>
        </w:tc>
        <w:tc>
          <w:tcPr>
            <w:tcW w:w="1276" w:type="dxa"/>
            <w:noWrap/>
            <w:tcMar>
              <w:left w:w="0" w:type="dxa"/>
              <w:right w:w="0" w:type="dxa"/>
            </w:tcMar>
            <w:hideMark/>
          </w:tcPr>
          <w:p w14:paraId="5C51280C"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307A4DD2" w14:textId="690C707C" w:rsidR="00952CB9" w:rsidRPr="00905C5C" w:rsidRDefault="00952CB9" w:rsidP="00952CB9">
            <w:pPr>
              <w:ind w:left="113"/>
              <w:rPr>
                <w:rFonts w:cstheme="minorHAnsi"/>
                <w:sz w:val="16"/>
                <w:szCs w:val="16"/>
              </w:rPr>
            </w:pPr>
            <w:r w:rsidRPr="00905C5C">
              <w:rPr>
                <w:rFonts w:cstheme="minorHAnsi"/>
                <w:sz w:val="16"/>
                <w:szCs w:val="16"/>
              </w:rPr>
              <w:t xml:space="preserve">As stated above, we do not perceive proposed regime as giving clear benefits. On the contrary we see additional risks that would benefit from a thorough impact analysis: </w:t>
            </w:r>
            <w:r w:rsidRPr="00905C5C">
              <w:rPr>
                <w:rFonts w:cstheme="minorHAnsi"/>
                <w:sz w:val="16"/>
                <w:szCs w:val="16"/>
              </w:rPr>
              <w:br/>
            </w:r>
            <w:r w:rsidRPr="00905C5C">
              <w:rPr>
                <w:rFonts w:cstheme="minorHAnsi"/>
                <w:sz w:val="16"/>
                <w:szCs w:val="16"/>
              </w:rPr>
              <w:br/>
              <w:t>• Increase of the reporting burden for insurance companies, as product manufacturers would need to report more granular data and carry out new assessments;</w:t>
            </w:r>
            <w:r w:rsidRPr="00905C5C">
              <w:rPr>
                <w:rFonts w:cstheme="minorHAnsi"/>
                <w:sz w:val="16"/>
                <w:szCs w:val="16"/>
              </w:rPr>
              <w:br/>
            </w:r>
            <w:r w:rsidRPr="00905C5C">
              <w:rPr>
                <w:rFonts w:cstheme="minorHAnsi"/>
                <w:sz w:val="16"/>
                <w:szCs w:val="16"/>
              </w:rPr>
              <w:br/>
              <w:t>• Exposing product manufacturers to reputational and commercial risks if the benchmarks are published on EIOPA’s website;</w:t>
            </w:r>
            <w:r w:rsidRPr="00905C5C">
              <w:rPr>
                <w:rFonts w:cstheme="minorHAnsi"/>
                <w:sz w:val="16"/>
                <w:szCs w:val="16"/>
              </w:rPr>
              <w:br/>
            </w:r>
            <w:r w:rsidRPr="00905C5C">
              <w:rPr>
                <w:rFonts w:cstheme="minorHAnsi"/>
                <w:sz w:val="16"/>
                <w:szCs w:val="16"/>
              </w:rPr>
              <w:br/>
              <w:t>• Increasing red-tape for product manufacturers, as they would need to make use of EIOPA’s product categorisation, perform additional calculations and justify deviations from the benchmarks. The example of MOPs shows that the proposed options would be too complex and produce a lot of unnecessary data;</w:t>
            </w:r>
            <w:r w:rsidRPr="00905C5C">
              <w:rPr>
                <w:rFonts w:cstheme="minorHAnsi"/>
                <w:sz w:val="16"/>
                <w:szCs w:val="16"/>
              </w:rPr>
              <w:br/>
            </w:r>
            <w:r w:rsidRPr="00905C5C">
              <w:rPr>
                <w:rFonts w:cstheme="minorHAnsi"/>
                <w:sz w:val="16"/>
                <w:szCs w:val="16"/>
              </w:rPr>
              <w:br/>
              <w:t>• Leading to product and price standardisation, reducing competition and innovation, as product manufacturers will be forced to ensure that their products meet the benchmarks;</w:t>
            </w:r>
            <w:r w:rsidRPr="00905C5C">
              <w:rPr>
                <w:rFonts w:cstheme="minorHAnsi"/>
                <w:sz w:val="16"/>
                <w:szCs w:val="16"/>
              </w:rPr>
              <w:br/>
            </w:r>
            <w:r w:rsidRPr="00905C5C">
              <w:rPr>
                <w:rFonts w:cstheme="minorHAnsi"/>
                <w:sz w:val="16"/>
                <w:szCs w:val="16"/>
              </w:rPr>
              <w:br/>
              <w:t>• Working as a barrier for - in particular smaller - new market entrants that are not able to meet these benchmarks due to the lack of economies of scale</w:t>
            </w:r>
            <w:r w:rsidRPr="00905C5C">
              <w:rPr>
                <w:rFonts w:cstheme="minorHAnsi"/>
                <w:sz w:val="16"/>
                <w:szCs w:val="16"/>
              </w:rPr>
              <w:br/>
            </w:r>
            <w:r w:rsidRPr="00905C5C">
              <w:rPr>
                <w:rFonts w:cstheme="minorHAnsi"/>
                <w:sz w:val="16"/>
                <w:szCs w:val="16"/>
              </w:rPr>
              <w:br/>
              <w:t>• Creating an impediment to POG process, since lower attention will be given to product diversity tailored by insurers to best meet consumers’ demands and needs.</w:t>
            </w:r>
          </w:p>
        </w:tc>
        <w:tc>
          <w:tcPr>
            <w:tcW w:w="4394" w:type="dxa"/>
            <w:tcMar>
              <w:left w:w="0" w:type="dxa"/>
              <w:right w:w="0" w:type="dxa"/>
            </w:tcMar>
          </w:tcPr>
          <w:p w14:paraId="68D02164" w14:textId="77777777" w:rsidR="00952CB9" w:rsidRDefault="00952CB9" w:rsidP="00952CB9">
            <w:pPr>
              <w:ind w:left="113"/>
              <w:rPr>
                <w:rFonts w:cstheme="minorHAnsi"/>
                <w:sz w:val="16"/>
                <w:szCs w:val="16"/>
              </w:rPr>
            </w:pPr>
            <w:r>
              <w:rPr>
                <w:rFonts w:cstheme="minorHAnsi"/>
                <w:sz w:val="16"/>
                <w:szCs w:val="16"/>
              </w:rPr>
              <w:t>EIOPA has adopted a simplified approach which is based on fewer indicators, and these have been selected considering data availability and requires non-PRIIPS KID data only when strictly necessary to consider product specificities.</w:t>
            </w:r>
          </w:p>
          <w:p w14:paraId="30E636CE" w14:textId="77777777" w:rsidR="00952CB9" w:rsidRDefault="00952CB9" w:rsidP="00952CB9">
            <w:pPr>
              <w:ind w:left="113"/>
              <w:rPr>
                <w:rFonts w:cstheme="minorHAnsi"/>
                <w:sz w:val="16"/>
                <w:szCs w:val="16"/>
              </w:rPr>
            </w:pPr>
          </w:p>
          <w:p w14:paraId="39FC7571" w14:textId="77777777" w:rsidR="00952CB9"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p w14:paraId="1C67177A" w14:textId="77777777" w:rsidR="00952CB9" w:rsidRDefault="00952CB9" w:rsidP="00952CB9">
            <w:pPr>
              <w:ind w:left="113"/>
              <w:rPr>
                <w:rFonts w:cstheme="minorHAnsi"/>
                <w:sz w:val="16"/>
                <w:szCs w:val="16"/>
              </w:rPr>
            </w:pPr>
          </w:p>
          <w:p w14:paraId="39D70104" w14:textId="5EBB6DE6" w:rsidR="00952CB9" w:rsidRPr="00905C5C" w:rsidRDefault="00952CB9" w:rsidP="00952CB9">
            <w:pPr>
              <w:ind w:left="113"/>
              <w:rPr>
                <w:rFonts w:cstheme="minorHAnsi"/>
                <w:sz w:val="16"/>
                <w:szCs w:val="16"/>
              </w:rPr>
            </w:pPr>
            <w:r>
              <w:rPr>
                <w:rFonts w:cstheme="minorHAnsi"/>
                <w:sz w:val="16"/>
                <w:szCs w:val="16"/>
              </w:rPr>
              <w:t>It is reiterated that manufacturers should comply with POG requirements regardless of whether products are within or outside benchmarked perimeters.</w:t>
            </w:r>
          </w:p>
        </w:tc>
      </w:tr>
      <w:tr w:rsidR="00952CB9" w:rsidRPr="00905C5C" w14:paraId="3A875F59" w14:textId="084ED431" w:rsidTr="00E723BE">
        <w:trPr>
          <w:trHeight w:val="20"/>
        </w:trPr>
        <w:tc>
          <w:tcPr>
            <w:tcW w:w="704" w:type="dxa"/>
            <w:noWrap/>
            <w:tcMar>
              <w:left w:w="0" w:type="dxa"/>
              <w:right w:w="0" w:type="dxa"/>
            </w:tcMar>
            <w:hideMark/>
          </w:tcPr>
          <w:p w14:paraId="71AD910C"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AA278BD" w14:textId="77777777" w:rsidR="00952CB9" w:rsidRPr="00905C5C" w:rsidRDefault="00952CB9" w:rsidP="00952CB9">
            <w:pPr>
              <w:ind w:left="113"/>
              <w:rPr>
                <w:rFonts w:cstheme="minorHAnsi"/>
                <w:sz w:val="16"/>
                <w:szCs w:val="16"/>
              </w:rPr>
            </w:pPr>
            <w:r w:rsidRPr="00905C5C">
              <w:rPr>
                <w:rFonts w:cstheme="minorHAnsi"/>
                <w:sz w:val="16"/>
                <w:szCs w:val="16"/>
              </w:rPr>
              <w:t>840</w:t>
            </w:r>
          </w:p>
        </w:tc>
        <w:tc>
          <w:tcPr>
            <w:tcW w:w="1276" w:type="dxa"/>
            <w:noWrap/>
            <w:tcMar>
              <w:left w:w="0" w:type="dxa"/>
              <w:right w:w="0" w:type="dxa"/>
            </w:tcMar>
            <w:hideMark/>
          </w:tcPr>
          <w:p w14:paraId="35FEBC68"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088EC225" w14:textId="77777777" w:rsidR="00952CB9" w:rsidRPr="00905C5C" w:rsidRDefault="00952CB9" w:rsidP="00952CB9">
            <w:pPr>
              <w:ind w:left="113"/>
              <w:rPr>
                <w:rFonts w:cstheme="minorHAnsi"/>
                <w:sz w:val="16"/>
                <w:szCs w:val="16"/>
              </w:rPr>
            </w:pPr>
            <w:r w:rsidRPr="00905C5C">
              <w:rPr>
                <w:rFonts w:cstheme="minorHAnsi"/>
                <w:sz w:val="16"/>
                <w:szCs w:val="16"/>
              </w:rPr>
              <w:t>Definitely not. See comments to previous points.</w:t>
            </w:r>
          </w:p>
        </w:tc>
        <w:tc>
          <w:tcPr>
            <w:tcW w:w="4394" w:type="dxa"/>
            <w:tcMar>
              <w:left w:w="0" w:type="dxa"/>
              <w:right w:w="0" w:type="dxa"/>
            </w:tcMar>
          </w:tcPr>
          <w:p w14:paraId="532F1831" w14:textId="2BAC4F68"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4577DA7A" w14:textId="50BFF913" w:rsidTr="00E723BE">
        <w:trPr>
          <w:trHeight w:val="20"/>
        </w:trPr>
        <w:tc>
          <w:tcPr>
            <w:tcW w:w="704" w:type="dxa"/>
            <w:noWrap/>
            <w:tcMar>
              <w:left w:w="0" w:type="dxa"/>
              <w:right w:w="0" w:type="dxa"/>
            </w:tcMar>
            <w:hideMark/>
          </w:tcPr>
          <w:p w14:paraId="7661A5AE"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1B1E07F0" w14:textId="77777777" w:rsidR="00952CB9" w:rsidRPr="00905C5C" w:rsidRDefault="00952CB9" w:rsidP="00952CB9">
            <w:pPr>
              <w:ind w:left="113"/>
              <w:rPr>
                <w:rFonts w:cstheme="minorHAnsi"/>
                <w:sz w:val="16"/>
                <w:szCs w:val="16"/>
              </w:rPr>
            </w:pPr>
            <w:r w:rsidRPr="00905C5C">
              <w:rPr>
                <w:rFonts w:cstheme="minorHAnsi"/>
                <w:sz w:val="16"/>
                <w:szCs w:val="16"/>
              </w:rPr>
              <w:t>841</w:t>
            </w:r>
          </w:p>
        </w:tc>
        <w:tc>
          <w:tcPr>
            <w:tcW w:w="1276" w:type="dxa"/>
            <w:noWrap/>
            <w:tcMar>
              <w:left w:w="0" w:type="dxa"/>
              <w:right w:w="0" w:type="dxa"/>
            </w:tcMar>
            <w:hideMark/>
          </w:tcPr>
          <w:p w14:paraId="6A234240" w14:textId="77777777" w:rsidR="00952CB9" w:rsidRPr="00401772" w:rsidRDefault="00952CB9" w:rsidP="00952CB9">
            <w:pPr>
              <w:ind w:left="113"/>
              <w:rPr>
                <w:rFonts w:cstheme="minorHAnsi"/>
                <w:sz w:val="16"/>
                <w:szCs w:val="16"/>
                <w:lang w:val="es-ES"/>
              </w:rPr>
            </w:pPr>
            <w:r w:rsidRPr="00401772">
              <w:rPr>
                <w:rFonts w:cstheme="minorHAnsi"/>
                <w:sz w:val="16"/>
                <w:szCs w:val="16"/>
                <w:lang w:val="es-ES"/>
              </w:rPr>
              <w:t>VidaCaixa, S.A.U. de Seguros y Reaseguros</w:t>
            </w:r>
          </w:p>
        </w:tc>
        <w:tc>
          <w:tcPr>
            <w:tcW w:w="7938" w:type="dxa"/>
            <w:tcMar>
              <w:left w:w="0" w:type="dxa"/>
              <w:right w:w="0" w:type="dxa"/>
            </w:tcMar>
            <w:hideMark/>
          </w:tcPr>
          <w:p w14:paraId="65B176B3" w14:textId="77777777" w:rsidR="00952CB9" w:rsidRPr="00905C5C" w:rsidRDefault="00952CB9" w:rsidP="00952CB9">
            <w:pPr>
              <w:ind w:left="113"/>
              <w:rPr>
                <w:rFonts w:cstheme="minorHAnsi"/>
                <w:sz w:val="16"/>
                <w:szCs w:val="16"/>
              </w:rPr>
            </w:pPr>
            <w:r w:rsidRPr="00905C5C">
              <w:rPr>
                <w:rFonts w:cstheme="minorHAnsi"/>
                <w:sz w:val="16"/>
                <w:szCs w:val="16"/>
              </w:rPr>
              <w:t>We do not believe that there will be any benefit at all to either the market or consumers.</w:t>
            </w:r>
          </w:p>
        </w:tc>
        <w:tc>
          <w:tcPr>
            <w:tcW w:w="4394" w:type="dxa"/>
            <w:tcMar>
              <w:left w:w="0" w:type="dxa"/>
              <w:right w:w="0" w:type="dxa"/>
            </w:tcMar>
          </w:tcPr>
          <w:p w14:paraId="6FC32F9B" w14:textId="54D980EA"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DCDF039" w14:textId="2E06481E" w:rsidTr="00E723BE">
        <w:trPr>
          <w:trHeight w:val="20"/>
        </w:trPr>
        <w:tc>
          <w:tcPr>
            <w:tcW w:w="704" w:type="dxa"/>
            <w:noWrap/>
            <w:tcMar>
              <w:left w:w="0" w:type="dxa"/>
              <w:right w:w="0" w:type="dxa"/>
            </w:tcMar>
            <w:hideMark/>
          </w:tcPr>
          <w:p w14:paraId="220563AC"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43CD7FCC" w14:textId="77777777" w:rsidR="00952CB9" w:rsidRPr="00905C5C" w:rsidRDefault="00952CB9" w:rsidP="00952CB9">
            <w:pPr>
              <w:ind w:left="113"/>
              <w:rPr>
                <w:rFonts w:cstheme="minorHAnsi"/>
                <w:sz w:val="16"/>
                <w:szCs w:val="16"/>
              </w:rPr>
            </w:pPr>
            <w:r w:rsidRPr="00905C5C">
              <w:rPr>
                <w:rFonts w:cstheme="minorHAnsi"/>
                <w:sz w:val="16"/>
                <w:szCs w:val="16"/>
              </w:rPr>
              <w:t>842</w:t>
            </w:r>
          </w:p>
        </w:tc>
        <w:tc>
          <w:tcPr>
            <w:tcW w:w="1276" w:type="dxa"/>
            <w:noWrap/>
            <w:tcMar>
              <w:left w:w="0" w:type="dxa"/>
              <w:right w:w="0" w:type="dxa"/>
            </w:tcMar>
            <w:hideMark/>
          </w:tcPr>
          <w:p w14:paraId="3DAC856F"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1E87C260" w14:textId="721C09CC" w:rsidR="00952CB9" w:rsidRPr="00905C5C" w:rsidRDefault="00952CB9" w:rsidP="00952CB9">
            <w:pPr>
              <w:ind w:left="113"/>
              <w:rPr>
                <w:rFonts w:cstheme="minorHAnsi"/>
                <w:sz w:val="16"/>
                <w:szCs w:val="16"/>
              </w:rPr>
            </w:pPr>
            <w:r w:rsidRPr="00905C5C">
              <w:rPr>
                <w:rFonts w:cstheme="minorHAnsi"/>
                <w:sz w:val="16"/>
                <w:szCs w:val="16"/>
              </w:rPr>
              <w:t xml:space="preserve">Insurance Europe foresees certain risks associated with the introduction of EU VfM benchmarks: </w:t>
            </w:r>
            <w:r w:rsidRPr="00905C5C">
              <w:rPr>
                <w:rFonts w:cstheme="minorHAnsi"/>
                <w:sz w:val="16"/>
                <w:szCs w:val="16"/>
              </w:rPr>
              <w:br/>
            </w:r>
            <w:r w:rsidRPr="00905C5C">
              <w:rPr>
                <w:rFonts w:cstheme="minorHAnsi"/>
                <w:sz w:val="16"/>
                <w:szCs w:val="16"/>
              </w:rPr>
              <w:br/>
              <w:t>1) Increase the reporting burden for insurers, as product manufacturers would need to report more granular data and carry out new assessments;</w:t>
            </w:r>
            <w:r w:rsidRPr="00905C5C">
              <w:rPr>
                <w:rFonts w:cstheme="minorHAnsi"/>
                <w:sz w:val="16"/>
                <w:szCs w:val="16"/>
              </w:rPr>
              <w:br/>
            </w:r>
            <w:r w:rsidRPr="00905C5C">
              <w:rPr>
                <w:rFonts w:cstheme="minorHAnsi"/>
                <w:sz w:val="16"/>
                <w:szCs w:val="16"/>
              </w:rPr>
              <w:br/>
              <w:t>2) Expose insurers to reputational and commercial risks if the benchmarks are published on EIOPA’s website;</w:t>
            </w:r>
            <w:r w:rsidRPr="00905C5C">
              <w:rPr>
                <w:rFonts w:cstheme="minorHAnsi"/>
                <w:sz w:val="16"/>
                <w:szCs w:val="16"/>
              </w:rPr>
              <w:br/>
            </w:r>
            <w:r w:rsidRPr="00905C5C">
              <w:rPr>
                <w:rFonts w:cstheme="minorHAnsi"/>
                <w:sz w:val="16"/>
                <w:szCs w:val="16"/>
              </w:rPr>
              <w:br/>
              <w:t>3) Increase red tape for insurers, as they would need to make use of EIOPA’s product categorisation, perform additional calculations and justify deviations from the benchmarks. The example of MOPs shows that the proposed options would be too complex and produce a lot of unnecessary data;</w:t>
            </w:r>
            <w:r w:rsidRPr="00905C5C">
              <w:rPr>
                <w:rFonts w:cstheme="minorHAnsi"/>
                <w:sz w:val="16"/>
                <w:szCs w:val="16"/>
              </w:rPr>
              <w:br/>
            </w:r>
            <w:r w:rsidRPr="00905C5C">
              <w:rPr>
                <w:rFonts w:cstheme="minorHAnsi"/>
                <w:sz w:val="16"/>
                <w:szCs w:val="16"/>
              </w:rPr>
              <w:br/>
              <w:t>4) Lead to product and price standardisation, reducing competition and innovation, as product manufacturers will be forced to ensure that their products meet the benchmarks;</w:t>
            </w:r>
            <w:r w:rsidRPr="00905C5C">
              <w:rPr>
                <w:rFonts w:cstheme="minorHAnsi"/>
                <w:sz w:val="16"/>
                <w:szCs w:val="16"/>
              </w:rPr>
              <w:br/>
            </w:r>
            <w:r w:rsidRPr="00905C5C">
              <w:rPr>
                <w:rFonts w:cstheme="minorHAnsi"/>
                <w:sz w:val="16"/>
                <w:szCs w:val="16"/>
              </w:rPr>
              <w:br/>
              <w:t>5) Create an impediment to the CMU and hinder access to investment, since lower attention will be given to product diversity tailored by insurers to best meet consumers’ demands and needs.</w:t>
            </w:r>
            <w:r w:rsidRPr="00905C5C">
              <w:rPr>
                <w:rFonts w:cstheme="minorHAnsi"/>
                <w:sz w:val="16"/>
                <w:szCs w:val="16"/>
              </w:rPr>
              <w:br/>
            </w:r>
            <w:r w:rsidRPr="00905C5C">
              <w:rPr>
                <w:rFonts w:cstheme="minorHAnsi"/>
                <w:sz w:val="16"/>
                <w:szCs w:val="16"/>
              </w:rPr>
              <w:br/>
              <w:t>Moreover, benchmarks may also work as a barrier for new market entrants that are not able to meet these benchmarks due to the lack of economies of scale. This would infringe the fundamental freedom to provide services in Article 56 of the Treaty on the Functioning of the European Union (TFEU). Besides, already established providers might decide to leave the market segment of retail investments which would further increase market concentration.</w:t>
            </w:r>
            <w:r w:rsidRPr="00905C5C">
              <w:rPr>
                <w:rFonts w:cstheme="minorHAnsi"/>
                <w:sz w:val="16"/>
                <w:szCs w:val="16"/>
              </w:rPr>
              <w:br/>
            </w:r>
            <w:r w:rsidRPr="00905C5C">
              <w:rPr>
                <w:rFonts w:cstheme="minorHAnsi"/>
                <w:sz w:val="16"/>
                <w:szCs w:val="16"/>
              </w:rPr>
              <w:br/>
              <w:t>It is also premature to say whether any follow-up measures to both the EIOPA Statement and Methodology are needed or useful, given that many NCAs are still assessing how to make use of them.</w:t>
            </w:r>
            <w:r w:rsidRPr="00905C5C">
              <w:rPr>
                <w:rFonts w:cstheme="minorHAnsi"/>
                <w:sz w:val="16"/>
                <w:szCs w:val="16"/>
              </w:rPr>
              <w:br/>
            </w:r>
            <w:r w:rsidRPr="00905C5C">
              <w:rPr>
                <w:rFonts w:cstheme="minorHAnsi"/>
                <w:sz w:val="16"/>
                <w:szCs w:val="16"/>
              </w:rPr>
              <w:br/>
              <w:t>On top of that, co-legislators have just started discussing the opportunity of introducing EU benchmarks as part of the RIS proposals and many policymakers in both the EP and Council have strong concerns regarding this approach. The overlap of initiatives creates confusion in the market and could lead to a misalignment.</w:t>
            </w:r>
          </w:p>
        </w:tc>
        <w:tc>
          <w:tcPr>
            <w:tcW w:w="4394" w:type="dxa"/>
            <w:tcMar>
              <w:left w:w="0" w:type="dxa"/>
              <w:right w:w="0" w:type="dxa"/>
            </w:tcMar>
          </w:tcPr>
          <w:p w14:paraId="144DE53C" w14:textId="77777777" w:rsidR="00952CB9" w:rsidRDefault="00952CB9" w:rsidP="00952CB9">
            <w:pPr>
              <w:ind w:left="113"/>
              <w:rPr>
                <w:rFonts w:cstheme="minorHAnsi"/>
                <w:sz w:val="16"/>
                <w:szCs w:val="16"/>
              </w:rPr>
            </w:pPr>
            <w:r>
              <w:rPr>
                <w:rFonts w:cstheme="minorHAnsi"/>
                <w:sz w:val="16"/>
                <w:szCs w:val="16"/>
              </w:rPr>
              <w:t>EIOPA has adopted a simplified approach which is based on fewer indicators, and these have been selected considering data availability and requires non-PRIIPS KID data only when strictly necessary to consider product specificities.</w:t>
            </w:r>
          </w:p>
          <w:p w14:paraId="0B5FE1D4" w14:textId="77777777" w:rsidR="00952CB9" w:rsidRDefault="00952CB9" w:rsidP="00952CB9">
            <w:pPr>
              <w:ind w:left="113"/>
              <w:rPr>
                <w:rFonts w:cstheme="minorHAnsi"/>
                <w:sz w:val="16"/>
                <w:szCs w:val="16"/>
              </w:rPr>
            </w:pPr>
          </w:p>
          <w:p w14:paraId="786729E0" w14:textId="77777777" w:rsidR="00952CB9"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p w14:paraId="2BBB75D4" w14:textId="77777777" w:rsidR="00952CB9" w:rsidRDefault="00952CB9" w:rsidP="00952CB9">
            <w:pPr>
              <w:ind w:left="113"/>
              <w:rPr>
                <w:rFonts w:cstheme="minorHAnsi"/>
                <w:sz w:val="16"/>
                <w:szCs w:val="16"/>
              </w:rPr>
            </w:pPr>
          </w:p>
          <w:p w14:paraId="628FD0EE" w14:textId="77777777" w:rsidR="00952CB9" w:rsidRDefault="00952CB9" w:rsidP="00952CB9">
            <w:pPr>
              <w:ind w:left="113"/>
              <w:rPr>
                <w:rFonts w:cstheme="minorHAnsi"/>
                <w:sz w:val="16"/>
                <w:szCs w:val="16"/>
              </w:rPr>
            </w:pPr>
            <w:r>
              <w:rPr>
                <w:rFonts w:cstheme="minorHAnsi"/>
                <w:sz w:val="16"/>
                <w:szCs w:val="16"/>
              </w:rPr>
              <w:t xml:space="preserve">EIOPA finds this approach promotes the CMU, as it establishes a common EU-wide approach to the supervision of VfM, limiting compliance costs with several regimes, as well as fostering consumer trust by facilitating the identification of products not offering VfM. This approach is seen to enhance cross-border business and competition. </w:t>
            </w:r>
          </w:p>
          <w:p w14:paraId="72C151FD" w14:textId="77777777" w:rsidR="00952CB9" w:rsidRDefault="00952CB9" w:rsidP="00952CB9">
            <w:pPr>
              <w:ind w:left="113"/>
              <w:rPr>
                <w:rFonts w:cstheme="minorHAnsi"/>
                <w:sz w:val="16"/>
                <w:szCs w:val="16"/>
              </w:rPr>
            </w:pPr>
          </w:p>
          <w:p w14:paraId="420975A6" w14:textId="2F619F22"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14233E55" w14:textId="7FF33778" w:rsidTr="00E723BE">
        <w:trPr>
          <w:trHeight w:val="20"/>
        </w:trPr>
        <w:tc>
          <w:tcPr>
            <w:tcW w:w="704" w:type="dxa"/>
            <w:noWrap/>
            <w:tcMar>
              <w:left w:w="0" w:type="dxa"/>
              <w:right w:w="0" w:type="dxa"/>
            </w:tcMar>
            <w:hideMark/>
          </w:tcPr>
          <w:p w14:paraId="20858EDB"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3EC61A5C" w14:textId="77777777" w:rsidR="00952CB9" w:rsidRPr="00905C5C" w:rsidRDefault="00952CB9" w:rsidP="00952CB9">
            <w:pPr>
              <w:ind w:left="113"/>
              <w:rPr>
                <w:rFonts w:cstheme="minorHAnsi"/>
                <w:sz w:val="16"/>
                <w:szCs w:val="16"/>
              </w:rPr>
            </w:pPr>
            <w:r w:rsidRPr="00905C5C">
              <w:rPr>
                <w:rFonts w:cstheme="minorHAnsi"/>
                <w:sz w:val="16"/>
                <w:szCs w:val="16"/>
              </w:rPr>
              <w:t>843</w:t>
            </w:r>
          </w:p>
        </w:tc>
        <w:tc>
          <w:tcPr>
            <w:tcW w:w="1276" w:type="dxa"/>
            <w:noWrap/>
            <w:tcMar>
              <w:left w:w="0" w:type="dxa"/>
              <w:right w:w="0" w:type="dxa"/>
            </w:tcMar>
            <w:hideMark/>
          </w:tcPr>
          <w:p w14:paraId="50EE1B1B"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5992B2EC" w14:textId="7097A888" w:rsidR="00952CB9" w:rsidRPr="00905C5C" w:rsidRDefault="00952CB9" w:rsidP="00952CB9">
            <w:pPr>
              <w:ind w:left="113"/>
              <w:rPr>
                <w:rFonts w:cstheme="minorHAnsi"/>
                <w:sz w:val="16"/>
                <w:szCs w:val="16"/>
              </w:rPr>
            </w:pPr>
            <w:r w:rsidRPr="00905C5C">
              <w:rPr>
                <w:rFonts w:cstheme="minorHAnsi"/>
                <w:sz w:val="16"/>
                <w:szCs w:val="16"/>
              </w:rPr>
              <w:t xml:space="preserve">It is too early to reflect on the benefits of the approach. </w:t>
            </w:r>
            <w:r w:rsidRPr="00905C5C">
              <w:rPr>
                <w:rFonts w:cstheme="minorHAnsi"/>
                <w:sz w:val="16"/>
                <w:szCs w:val="16"/>
              </w:rPr>
              <w:br/>
            </w:r>
            <w:r w:rsidRPr="00905C5C">
              <w:rPr>
                <w:rFonts w:cstheme="minorHAnsi"/>
                <w:sz w:val="16"/>
                <w:szCs w:val="16"/>
              </w:rPr>
              <w:br/>
              <w:t>The co-legislators are still discussing the opportunity of introducing EU benchmarks as part of the RIS proposals and many policymakers in both the EP and Council have strong concerns regarding this approach. Against this background EIOPA should not rush its work but wait and develop a system that will fit into the future regulatory context once it becomes clear. Issues such as reporting are also still being discussed by the co-legislators. Outlining reporting solutions under the RIS mandate in the “Looking forward” section of this consultation paper is hence also pre-mature.</w:t>
            </w:r>
          </w:p>
        </w:tc>
        <w:tc>
          <w:tcPr>
            <w:tcW w:w="4394" w:type="dxa"/>
            <w:tcMar>
              <w:left w:w="0" w:type="dxa"/>
              <w:right w:w="0" w:type="dxa"/>
            </w:tcMar>
          </w:tcPr>
          <w:p w14:paraId="30A3F274" w14:textId="4AEEA130"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585B4FA0" w14:textId="1C99095C" w:rsidTr="00E723BE">
        <w:trPr>
          <w:trHeight w:val="20"/>
        </w:trPr>
        <w:tc>
          <w:tcPr>
            <w:tcW w:w="704" w:type="dxa"/>
            <w:noWrap/>
            <w:tcMar>
              <w:left w:w="0" w:type="dxa"/>
              <w:right w:w="0" w:type="dxa"/>
            </w:tcMar>
            <w:hideMark/>
          </w:tcPr>
          <w:p w14:paraId="271AFA7A"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5107EB9E" w14:textId="77777777" w:rsidR="00952CB9" w:rsidRPr="00905C5C" w:rsidRDefault="00952CB9" w:rsidP="00952CB9">
            <w:pPr>
              <w:ind w:left="113"/>
              <w:rPr>
                <w:rFonts w:cstheme="minorHAnsi"/>
                <w:sz w:val="16"/>
                <w:szCs w:val="16"/>
              </w:rPr>
            </w:pPr>
            <w:r w:rsidRPr="00905C5C">
              <w:rPr>
                <w:rFonts w:cstheme="minorHAnsi"/>
                <w:sz w:val="16"/>
                <w:szCs w:val="16"/>
              </w:rPr>
              <w:t>844</w:t>
            </w:r>
          </w:p>
        </w:tc>
        <w:tc>
          <w:tcPr>
            <w:tcW w:w="1276" w:type="dxa"/>
            <w:noWrap/>
            <w:tcMar>
              <w:left w:w="0" w:type="dxa"/>
              <w:right w:w="0" w:type="dxa"/>
            </w:tcMar>
            <w:hideMark/>
          </w:tcPr>
          <w:p w14:paraId="37E6E94F"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30915E88" w14:textId="77777777" w:rsidR="00952CB9" w:rsidRPr="00905C5C" w:rsidRDefault="00952CB9" w:rsidP="00952CB9">
            <w:pPr>
              <w:ind w:left="113"/>
              <w:rPr>
                <w:rFonts w:cstheme="minorHAnsi"/>
                <w:sz w:val="16"/>
                <w:szCs w:val="16"/>
              </w:rPr>
            </w:pPr>
            <w:r w:rsidRPr="00905C5C">
              <w:rPr>
                <w:rFonts w:cstheme="minorHAnsi"/>
                <w:sz w:val="16"/>
                <w:szCs w:val="16"/>
              </w:rPr>
              <w:t>We see more negative consequences than real tangible benefits from EIOPA’s VfM benchmarks. EIOPA’s work would oblige product manufacturers to report more granular data to NCAs and carry out new calculations, assessments, and analysis, all in contradiction with President von der Leyen’s commitment to reduce the reporting requirements by 25% and make it simpler for small and medium enterprises to do business.</w:t>
            </w:r>
            <w:r w:rsidRPr="00905C5C">
              <w:rPr>
                <w:rFonts w:cstheme="minorHAnsi"/>
                <w:sz w:val="16"/>
                <w:szCs w:val="16"/>
              </w:rPr>
              <w:br/>
            </w:r>
            <w:r w:rsidRPr="00905C5C">
              <w:rPr>
                <w:rFonts w:cstheme="minorHAnsi"/>
                <w:sz w:val="16"/>
                <w:szCs w:val="16"/>
              </w:rPr>
              <w:br/>
              <w:t>EIOPA’s work would oblige product manufacturers to make use of EIOPA’s product categorisation, perform additional calculations and justify deviations from the benchmarks. The example of MOPs shows that the proposed options compared to current simple process set up in France would be too complex and not meaningful.</w:t>
            </w:r>
            <w:r w:rsidRPr="00905C5C">
              <w:rPr>
                <w:rFonts w:cstheme="minorHAnsi"/>
                <w:sz w:val="16"/>
                <w:szCs w:val="16"/>
              </w:rPr>
              <w:br/>
            </w:r>
            <w:r w:rsidRPr="00905C5C">
              <w:rPr>
                <w:rFonts w:cstheme="minorHAnsi"/>
                <w:sz w:val="16"/>
                <w:szCs w:val="16"/>
              </w:rPr>
              <w:br/>
              <w:t>EIOPA’s work would lead to product and price standardisation, reducing competition and innovation, as product manufacturers would do their upmost to make sure their products fit with EIOPA’s clusters and meet the related benchmarks, instead of offering diversified products tailored by insurers to best meet consumers’ demands and needs.</w:t>
            </w:r>
            <w:r w:rsidRPr="00905C5C">
              <w:rPr>
                <w:rFonts w:cstheme="minorHAnsi"/>
                <w:sz w:val="16"/>
                <w:szCs w:val="16"/>
              </w:rPr>
              <w:br/>
            </w:r>
            <w:r w:rsidRPr="00905C5C">
              <w:rPr>
                <w:rFonts w:cstheme="minorHAnsi"/>
                <w:sz w:val="16"/>
                <w:szCs w:val="16"/>
              </w:rPr>
              <w:br/>
              <w:t>Benchmarks may work as a barrier for - in particular, smaller - new market entrants that are not able to meet these benchmarks due to the lack of economies of scale. This would infringe the fundamental freedom to provide services in Article 56 of the Treaty on the Functioning of the European Union (TFEU).</w:t>
            </w:r>
            <w:r w:rsidRPr="00905C5C">
              <w:rPr>
                <w:rFonts w:cstheme="minorHAnsi"/>
                <w:sz w:val="16"/>
                <w:szCs w:val="16"/>
              </w:rPr>
              <w:br/>
            </w:r>
            <w:r w:rsidRPr="00905C5C">
              <w:rPr>
                <w:rFonts w:cstheme="minorHAnsi"/>
                <w:sz w:val="16"/>
                <w:szCs w:val="16"/>
              </w:rPr>
              <w:br/>
              <w:t>On top of that, EIOPA pre-empts the political discussions on the Commission’s proposal for a Retail Investment Strategy (RIS). The legislative process needs to be respected, and EIOPA should not rush its work.</w:t>
            </w:r>
            <w:r w:rsidRPr="00905C5C">
              <w:rPr>
                <w:rFonts w:cstheme="minorHAnsi"/>
                <w:sz w:val="16"/>
                <w:szCs w:val="16"/>
              </w:rPr>
              <w:br/>
            </w:r>
            <w:r w:rsidRPr="00905C5C">
              <w:rPr>
                <w:rFonts w:cstheme="minorHAnsi"/>
                <w:sz w:val="16"/>
                <w:szCs w:val="16"/>
              </w:rPr>
              <w:br/>
              <w:t>In addition, it is too early to say whether any follow-up measures to both the EIOPA Supervisory Statement and the EIOPA recent Methodology are needed or useful, given that many NCAs are still in the process of testing them and a few years will be needed to reasonably see and assess any effect of those measures, and draw any conclusions on whether additional steps might be needed.</w:t>
            </w:r>
          </w:p>
        </w:tc>
        <w:tc>
          <w:tcPr>
            <w:tcW w:w="4394" w:type="dxa"/>
            <w:tcMar>
              <w:left w:w="0" w:type="dxa"/>
              <w:right w:w="0" w:type="dxa"/>
            </w:tcMar>
          </w:tcPr>
          <w:p w14:paraId="5DA4CFDE" w14:textId="77777777" w:rsidR="00952CB9" w:rsidRDefault="00952CB9" w:rsidP="00952CB9">
            <w:pPr>
              <w:ind w:left="113"/>
              <w:rPr>
                <w:rFonts w:cstheme="minorHAnsi"/>
                <w:sz w:val="16"/>
                <w:szCs w:val="16"/>
              </w:rPr>
            </w:pPr>
            <w:r>
              <w:rPr>
                <w:rFonts w:cstheme="minorHAnsi"/>
                <w:sz w:val="16"/>
                <w:szCs w:val="16"/>
              </w:rPr>
              <w:t>EIOPA has adopted a simplified approach which is based on fewer indicators, and these have been selected considering data availability and requires non-PRIIPS KID data only when strictly necessary to consider product specificities.</w:t>
            </w:r>
          </w:p>
          <w:p w14:paraId="16C7687E" w14:textId="77777777" w:rsidR="00952CB9" w:rsidRDefault="00952CB9" w:rsidP="00952CB9">
            <w:pPr>
              <w:ind w:left="113"/>
              <w:rPr>
                <w:rFonts w:cstheme="minorHAnsi"/>
                <w:sz w:val="16"/>
                <w:szCs w:val="16"/>
              </w:rPr>
            </w:pPr>
          </w:p>
          <w:p w14:paraId="7B007260" w14:textId="77777777" w:rsidR="00952CB9"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p w14:paraId="03D96709" w14:textId="77777777" w:rsidR="00952CB9" w:rsidRDefault="00952CB9" w:rsidP="000A4BD9">
            <w:pPr>
              <w:rPr>
                <w:rFonts w:cstheme="minorHAnsi"/>
                <w:sz w:val="16"/>
                <w:szCs w:val="16"/>
              </w:rPr>
            </w:pPr>
          </w:p>
          <w:p w14:paraId="3608D142" w14:textId="50E5556C"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0C731754" w14:textId="0B50ABB8" w:rsidTr="00E723BE">
        <w:trPr>
          <w:trHeight w:val="20"/>
        </w:trPr>
        <w:tc>
          <w:tcPr>
            <w:tcW w:w="704" w:type="dxa"/>
            <w:noWrap/>
            <w:tcMar>
              <w:left w:w="0" w:type="dxa"/>
              <w:right w:w="0" w:type="dxa"/>
            </w:tcMar>
            <w:hideMark/>
          </w:tcPr>
          <w:p w14:paraId="420A9EA4"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C74DA89" w14:textId="77777777" w:rsidR="00952CB9" w:rsidRPr="00905C5C" w:rsidRDefault="00952CB9" w:rsidP="00952CB9">
            <w:pPr>
              <w:ind w:left="113"/>
              <w:rPr>
                <w:rFonts w:cstheme="minorHAnsi"/>
                <w:sz w:val="16"/>
                <w:szCs w:val="16"/>
              </w:rPr>
            </w:pPr>
            <w:r w:rsidRPr="00905C5C">
              <w:rPr>
                <w:rFonts w:cstheme="minorHAnsi"/>
                <w:sz w:val="16"/>
                <w:szCs w:val="16"/>
              </w:rPr>
              <w:t>845</w:t>
            </w:r>
          </w:p>
        </w:tc>
        <w:tc>
          <w:tcPr>
            <w:tcW w:w="1276" w:type="dxa"/>
            <w:noWrap/>
            <w:tcMar>
              <w:left w:w="0" w:type="dxa"/>
              <w:right w:w="0" w:type="dxa"/>
            </w:tcMar>
            <w:hideMark/>
          </w:tcPr>
          <w:p w14:paraId="19F09542"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3D9AD680" w14:textId="77777777" w:rsidR="00952CB9" w:rsidRPr="00905C5C" w:rsidRDefault="00952CB9" w:rsidP="00952CB9">
            <w:pPr>
              <w:ind w:left="113"/>
              <w:rPr>
                <w:rFonts w:cstheme="minorHAnsi"/>
                <w:sz w:val="16"/>
                <w:szCs w:val="16"/>
              </w:rPr>
            </w:pPr>
            <w:r w:rsidRPr="00905C5C">
              <w:rPr>
                <w:rFonts w:cstheme="minorHAnsi"/>
                <w:sz w:val="16"/>
                <w:szCs w:val="16"/>
              </w:rPr>
              <w:t>No response.</w:t>
            </w:r>
          </w:p>
        </w:tc>
        <w:tc>
          <w:tcPr>
            <w:tcW w:w="4394" w:type="dxa"/>
            <w:tcMar>
              <w:left w:w="0" w:type="dxa"/>
              <w:right w:w="0" w:type="dxa"/>
            </w:tcMar>
          </w:tcPr>
          <w:p w14:paraId="30D8640C" w14:textId="16BD3AD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AE33D9D" w14:textId="7882EEA8" w:rsidTr="00E723BE">
        <w:trPr>
          <w:trHeight w:val="20"/>
        </w:trPr>
        <w:tc>
          <w:tcPr>
            <w:tcW w:w="704" w:type="dxa"/>
            <w:noWrap/>
            <w:tcMar>
              <w:left w:w="0" w:type="dxa"/>
              <w:right w:w="0" w:type="dxa"/>
            </w:tcMar>
            <w:hideMark/>
          </w:tcPr>
          <w:p w14:paraId="3652AC1C"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1CA189A9" w14:textId="77777777" w:rsidR="00952CB9" w:rsidRPr="00905C5C" w:rsidRDefault="00952CB9" w:rsidP="00952CB9">
            <w:pPr>
              <w:ind w:left="113"/>
              <w:rPr>
                <w:rFonts w:cstheme="minorHAnsi"/>
                <w:sz w:val="16"/>
                <w:szCs w:val="16"/>
              </w:rPr>
            </w:pPr>
            <w:r w:rsidRPr="00905C5C">
              <w:rPr>
                <w:rFonts w:cstheme="minorHAnsi"/>
                <w:sz w:val="16"/>
                <w:szCs w:val="16"/>
              </w:rPr>
              <w:t>846</w:t>
            </w:r>
          </w:p>
        </w:tc>
        <w:tc>
          <w:tcPr>
            <w:tcW w:w="1276" w:type="dxa"/>
            <w:noWrap/>
            <w:tcMar>
              <w:left w:w="0" w:type="dxa"/>
              <w:right w:w="0" w:type="dxa"/>
            </w:tcMar>
            <w:hideMark/>
          </w:tcPr>
          <w:p w14:paraId="7C2AE9EA"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155CA7D4" w14:textId="77777777" w:rsidR="00952CB9" w:rsidRPr="00905C5C" w:rsidRDefault="00952CB9" w:rsidP="00952CB9">
            <w:pPr>
              <w:ind w:left="113"/>
              <w:rPr>
                <w:rFonts w:cstheme="minorHAnsi"/>
                <w:sz w:val="16"/>
                <w:szCs w:val="16"/>
              </w:rPr>
            </w:pPr>
            <w:r w:rsidRPr="00905C5C">
              <w:rPr>
                <w:rFonts w:cstheme="minorHAnsi"/>
                <w:sz w:val="16"/>
                <w:szCs w:val="16"/>
              </w:rPr>
              <w:t>We do not see additional benefits.</w:t>
            </w:r>
          </w:p>
        </w:tc>
        <w:tc>
          <w:tcPr>
            <w:tcW w:w="4394" w:type="dxa"/>
            <w:tcMar>
              <w:left w:w="0" w:type="dxa"/>
              <w:right w:w="0" w:type="dxa"/>
            </w:tcMar>
          </w:tcPr>
          <w:p w14:paraId="520A9C1D" w14:textId="414E35DA"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667950DD" w14:textId="7C13F2C0" w:rsidTr="00E723BE">
        <w:trPr>
          <w:trHeight w:val="20"/>
        </w:trPr>
        <w:tc>
          <w:tcPr>
            <w:tcW w:w="704" w:type="dxa"/>
            <w:noWrap/>
            <w:tcMar>
              <w:left w:w="0" w:type="dxa"/>
              <w:right w:w="0" w:type="dxa"/>
            </w:tcMar>
            <w:hideMark/>
          </w:tcPr>
          <w:p w14:paraId="5ABF9423"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2A2F655" w14:textId="77777777" w:rsidR="00952CB9" w:rsidRPr="00905C5C" w:rsidRDefault="00952CB9" w:rsidP="00952CB9">
            <w:pPr>
              <w:ind w:left="113"/>
              <w:rPr>
                <w:rFonts w:cstheme="minorHAnsi"/>
                <w:sz w:val="16"/>
                <w:szCs w:val="16"/>
              </w:rPr>
            </w:pPr>
            <w:r w:rsidRPr="00905C5C">
              <w:rPr>
                <w:rFonts w:cstheme="minorHAnsi"/>
                <w:sz w:val="16"/>
                <w:szCs w:val="16"/>
              </w:rPr>
              <w:t>847</w:t>
            </w:r>
          </w:p>
        </w:tc>
        <w:tc>
          <w:tcPr>
            <w:tcW w:w="1276" w:type="dxa"/>
            <w:noWrap/>
            <w:tcMar>
              <w:left w:w="0" w:type="dxa"/>
              <w:right w:w="0" w:type="dxa"/>
            </w:tcMar>
            <w:hideMark/>
          </w:tcPr>
          <w:p w14:paraId="40D0D8C5"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2718D8C2" w14:textId="77777777" w:rsidR="00952CB9" w:rsidRPr="00905C5C" w:rsidRDefault="00952CB9" w:rsidP="00952CB9">
            <w:pPr>
              <w:ind w:left="113"/>
              <w:rPr>
                <w:rFonts w:cstheme="minorHAnsi"/>
                <w:sz w:val="16"/>
                <w:szCs w:val="16"/>
              </w:rPr>
            </w:pPr>
            <w:r w:rsidRPr="00905C5C">
              <w:rPr>
                <w:rFonts w:cstheme="minorHAnsi"/>
                <w:sz w:val="16"/>
                <w:szCs w:val="16"/>
              </w:rPr>
              <w:t>By establishing clear benchmarks, the approach could enhance market transparency, enabling consumers and other stakeholders to make more informed decisions. The approach could aid in ensuring products comply with regulatory standards, promoting fair market practices and protecting consumer interests. By providing detailed benchmarks, the approach could help insurers in better risk assessment and management, aligning products with market dynamics and consumer needs.</w:t>
            </w:r>
          </w:p>
        </w:tc>
        <w:tc>
          <w:tcPr>
            <w:tcW w:w="4394" w:type="dxa"/>
            <w:tcMar>
              <w:left w:w="0" w:type="dxa"/>
              <w:right w:w="0" w:type="dxa"/>
            </w:tcMar>
          </w:tcPr>
          <w:p w14:paraId="5955F57B" w14:textId="77777777" w:rsidR="00952CB9" w:rsidRDefault="00952CB9" w:rsidP="00952CB9">
            <w:pPr>
              <w:ind w:left="113"/>
              <w:rPr>
                <w:rFonts w:cstheme="minorHAnsi"/>
                <w:sz w:val="16"/>
                <w:szCs w:val="16"/>
              </w:rPr>
            </w:pPr>
            <w:r>
              <w:rPr>
                <w:rFonts w:cstheme="minorHAnsi"/>
                <w:sz w:val="16"/>
                <w:szCs w:val="16"/>
              </w:rPr>
              <w:t>EIOPA agrees that this methodology can enhance transparency, promote good practice in the market, and enhance consumer trust.</w:t>
            </w:r>
          </w:p>
          <w:p w14:paraId="2454B75F" w14:textId="77777777" w:rsidR="00952CB9" w:rsidRPr="00905C5C" w:rsidRDefault="00952CB9" w:rsidP="00952CB9">
            <w:pPr>
              <w:ind w:left="113"/>
              <w:rPr>
                <w:rFonts w:cstheme="minorHAnsi"/>
                <w:sz w:val="16"/>
                <w:szCs w:val="16"/>
              </w:rPr>
            </w:pPr>
          </w:p>
        </w:tc>
      </w:tr>
      <w:tr w:rsidR="00952CB9" w:rsidRPr="00905C5C" w14:paraId="7EA3984A" w14:textId="610B88A8" w:rsidTr="00E723BE">
        <w:trPr>
          <w:trHeight w:val="20"/>
        </w:trPr>
        <w:tc>
          <w:tcPr>
            <w:tcW w:w="704" w:type="dxa"/>
            <w:noWrap/>
            <w:tcMar>
              <w:left w:w="0" w:type="dxa"/>
              <w:right w:w="0" w:type="dxa"/>
            </w:tcMar>
            <w:hideMark/>
          </w:tcPr>
          <w:p w14:paraId="5720153C"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4DB8EAB" w14:textId="77777777" w:rsidR="00952CB9" w:rsidRPr="00905C5C" w:rsidRDefault="00952CB9" w:rsidP="00952CB9">
            <w:pPr>
              <w:ind w:left="113"/>
              <w:rPr>
                <w:rFonts w:cstheme="minorHAnsi"/>
                <w:sz w:val="16"/>
                <w:szCs w:val="16"/>
              </w:rPr>
            </w:pPr>
            <w:r w:rsidRPr="00905C5C">
              <w:rPr>
                <w:rFonts w:cstheme="minorHAnsi"/>
                <w:sz w:val="16"/>
                <w:szCs w:val="16"/>
              </w:rPr>
              <w:t>848</w:t>
            </w:r>
          </w:p>
        </w:tc>
        <w:tc>
          <w:tcPr>
            <w:tcW w:w="1276" w:type="dxa"/>
            <w:noWrap/>
            <w:tcMar>
              <w:left w:w="0" w:type="dxa"/>
              <w:right w:w="0" w:type="dxa"/>
            </w:tcMar>
            <w:hideMark/>
          </w:tcPr>
          <w:p w14:paraId="75FCF0DD" w14:textId="77777777" w:rsidR="00952CB9" w:rsidRPr="00905C5C" w:rsidRDefault="00952CB9" w:rsidP="00952CB9">
            <w:pPr>
              <w:ind w:left="113"/>
              <w:rPr>
                <w:rFonts w:cstheme="minorHAnsi"/>
                <w:sz w:val="16"/>
                <w:szCs w:val="16"/>
              </w:rPr>
            </w:pPr>
            <w:r w:rsidRPr="00905C5C">
              <w:rPr>
                <w:rFonts w:cstheme="minorHAnsi"/>
                <w:sz w:val="16"/>
                <w:szCs w:val="16"/>
              </w:rPr>
              <w:t>Consumers United/Consumatorii Uniti Association</w:t>
            </w:r>
          </w:p>
        </w:tc>
        <w:tc>
          <w:tcPr>
            <w:tcW w:w="7938" w:type="dxa"/>
            <w:tcMar>
              <w:left w:w="0" w:type="dxa"/>
              <w:right w:w="0" w:type="dxa"/>
            </w:tcMar>
            <w:hideMark/>
          </w:tcPr>
          <w:p w14:paraId="03B137B7" w14:textId="77777777" w:rsidR="00952CB9" w:rsidRPr="00905C5C" w:rsidRDefault="00952CB9" w:rsidP="00952CB9">
            <w:pPr>
              <w:ind w:left="113"/>
              <w:rPr>
                <w:rFonts w:cstheme="minorHAnsi"/>
                <w:sz w:val="16"/>
                <w:szCs w:val="16"/>
              </w:rPr>
            </w:pPr>
            <w:r w:rsidRPr="00905C5C">
              <w:rPr>
                <w:rFonts w:cstheme="minorHAnsi"/>
                <w:sz w:val="16"/>
                <w:szCs w:val="16"/>
              </w:rPr>
              <w:t>In general, for retail investors and, in particular, for consumers, the emergence of benchmarks could strengthen the creation of a safer place for individuals to invest long-term. It could also determine a greater responsibility on the part of product manufacturers and will bring in trust and confidence for the choices of retail investors and hopefully more investment in the capital markets. For supervisors, but also for analysts, it would facilitate a better picture of the market and certain trends and risks could be detected earlier.</w:t>
            </w:r>
          </w:p>
        </w:tc>
        <w:tc>
          <w:tcPr>
            <w:tcW w:w="4394" w:type="dxa"/>
            <w:tcMar>
              <w:left w:w="0" w:type="dxa"/>
              <w:right w:w="0" w:type="dxa"/>
            </w:tcMar>
          </w:tcPr>
          <w:p w14:paraId="3F56798F" w14:textId="301EB42F" w:rsidR="00952CB9" w:rsidRDefault="00952CB9" w:rsidP="00952CB9">
            <w:pPr>
              <w:ind w:left="113"/>
              <w:rPr>
                <w:rFonts w:cstheme="minorHAnsi"/>
                <w:sz w:val="16"/>
                <w:szCs w:val="16"/>
              </w:rPr>
            </w:pPr>
            <w:r>
              <w:rPr>
                <w:rFonts w:cstheme="minorHAnsi"/>
                <w:sz w:val="16"/>
                <w:szCs w:val="16"/>
              </w:rPr>
              <w:t>EIOPA agrees that this methodology can enhance risk-based supervision, as well as promote transparency and good practice in the market, enhancing consumer trust.</w:t>
            </w:r>
          </w:p>
          <w:p w14:paraId="12868A5F" w14:textId="73823CA3" w:rsidR="00952CB9" w:rsidRPr="00905C5C" w:rsidRDefault="00952CB9" w:rsidP="00952CB9">
            <w:pPr>
              <w:ind w:left="113"/>
              <w:rPr>
                <w:rFonts w:cstheme="minorHAnsi"/>
                <w:sz w:val="16"/>
                <w:szCs w:val="16"/>
              </w:rPr>
            </w:pPr>
          </w:p>
        </w:tc>
      </w:tr>
      <w:tr w:rsidR="00952CB9" w:rsidRPr="00905C5C" w14:paraId="39F73DB7" w14:textId="4E772338" w:rsidTr="00E723BE">
        <w:trPr>
          <w:trHeight w:val="20"/>
        </w:trPr>
        <w:tc>
          <w:tcPr>
            <w:tcW w:w="704" w:type="dxa"/>
            <w:noWrap/>
            <w:tcMar>
              <w:left w:w="0" w:type="dxa"/>
              <w:right w:w="0" w:type="dxa"/>
            </w:tcMar>
            <w:hideMark/>
          </w:tcPr>
          <w:p w14:paraId="65163DC6"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14CCE8A" w14:textId="77777777" w:rsidR="00952CB9" w:rsidRPr="00905C5C" w:rsidRDefault="00952CB9" w:rsidP="00952CB9">
            <w:pPr>
              <w:ind w:left="113"/>
              <w:rPr>
                <w:rFonts w:cstheme="minorHAnsi"/>
                <w:sz w:val="16"/>
                <w:szCs w:val="16"/>
              </w:rPr>
            </w:pPr>
            <w:r w:rsidRPr="00905C5C">
              <w:rPr>
                <w:rFonts w:cstheme="minorHAnsi"/>
                <w:sz w:val="16"/>
                <w:szCs w:val="16"/>
              </w:rPr>
              <w:t>849</w:t>
            </w:r>
          </w:p>
        </w:tc>
        <w:tc>
          <w:tcPr>
            <w:tcW w:w="1276" w:type="dxa"/>
            <w:noWrap/>
            <w:tcMar>
              <w:left w:w="0" w:type="dxa"/>
              <w:right w:w="0" w:type="dxa"/>
            </w:tcMar>
            <w:hideMark/>
          </w:tcPr>
          <w:p w14:paraId="1A9C5668" w14:textId="77777777" w:rsidR="00952CB9" w:rsidRPr="00905C5C" w:rsidRDefault="00952CB9" w:rsidP="00952CB9">
            <w:pPr>
              <w:ind w:left="113"/>
              <w:rPr>
                <w:rFonts w:cstheme="minorHAnsi"/>
                <w:sz w:val="16"/>
                <w:szCs w:val="16"/>
              </w:rPr>
            </w:pPr>
            <w:r w:rsidRPr="00905C5C">
              <w:rPr>
                <w:rFonts w:cstheme="minorHAnsi"/>
                <w:sz w:val="16"/>
                <w:szCs w:val="16"/>
              </w:rPr>
              <w:t>-</w:t>
            </w:r>
          </w:p>
        </w:tc>
        <w:tc>
          <w:tcPr>
            <w:tcW w:w="7938" w:type="dxa"/>
            <w:tcMar>
              <w:left w:w="0" w:type="dxa"/>
              <w:right w:w="0" w:type="dxa"/>
            </w:tcMar>
            <w:hideMark/>
          </w:tcPr>
          <w:p w14:paraId="7AAB9830" w14:textId="77777777" w:rsidR="00952CB9" w:rsidRPr="00905C5C" w:rsidRDefault="00952CB9" w:rsidP="00952CB9">
            <w:pPr>
              <w:ind w:left="113"/>
              <w:rPr>
                <w:rFonts w:cstheme="minorHAnsi"/>
                <w:sz w:val="16"/>
                <w:szCs w:val="16"/>
              </w:rPr>
            </w:pPr>
            <w:r w:rsidRPr="00905C5C">
              <w:rPr>
                <w:rFonts w:cstheme="minorHAnsi"/>
                <w:sz w:val="16"/>
                <w:szCs w:val="16"/>
              </w:rPr>
              <w:t>no</w:t>
            </w:r>
          </w:p>
        </w:tc>
        <w:tc>
          <w:tcPr>
            <w:tcW w:w="4394" w:type="dxa"/>
            <w:tcMar>
              <w:left w:w="0" w:type="dxa"/>
              <w:right w:w="0" w:type="dxa"/>
            </w:tcMar>
          </w:tcPr>
          <w:p w14:paraId="4B8F0AD6" w14:textId="12FAA6DE"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361FEC73" w14:textId="499F985F" w:rsidTr="00E723BE">
        <w:trPr>
          <w:trHeight w:val="20"/>
        </w:trPr>
        <w:tc>
          <w:tcPr>
            <w:tcW w:w="704" w:type="dxa"/>
            <w:noWrap/>
            <w:tcMar>
              <w:left w:w="0" w:type="dxa"/>
              <w:right w:w="0" w:type="dxa"/>
            </w:tcMar>
            <w:hideMark/>
          </w:tcPr>
          <w:p w14:paraId="5D076AF9"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09FB5F7" w14:textId="77777777" w:rsidR="00952CB9" w:rsidRPr="00905C5C" w:rsidRDefault="00952CB9" w:rsidP="00952CB9">
            <w:pPr>
              <w:ind w:left="113"/>
              <w:rPr>
                <w:rFonts w:cstheme="minorHAnsi"/>
                <w:sz w:val="16"/>
                <w:szCs w:val="16"/>
              </w:rPr>
            </w:pPr>
            <w:r w:rsidRPr="00905C5C">
              <w:rPr>
                <w:rFonts w:cstheme="minorHAnsi"/>
                <w:sz w:val="16"/>
                <w:szCs w:val="16"/>
              </w:rPr>
              <w:t>850</w:t>
            </w:r>
          </w:p>
        </w:tc>
        <w:tc>
          <w:tcPr>
            <w:tcW w:w="1276" w:type="dxa"/>
            <w:noWrap/>
            <w:tcMar>
              <w:left w:w="0" w:type="dxa"/>
              <w:right w:w="0" w:type="dxa"/>
            </w:tcMar>
            <w:hideMark/>
          </w:tcPr>
          <w:p w14:paraId="0A14809A"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4F964C71" w14:textId="77777777" w:rsidR="00952CB9" w:rsidRPr="00905C5C" w:rsidRDefault="00952CB9" w:rsidP="00952CB9">
            <w:pPr>
              <w:ind w:left="113"/>
              <w:rPr>
                <w:rFonts w:cstheme="minorHAnsi"/>
                <w:sz w:val="16"/>
                <w:szCs w:val="16"/>
              </w:rPr>
            </w:pPr>
            <w:r w:rsidRPr="00905C5C">
              <w:rPr>
                <w:rFonts w:cstheme="minorHAnsi"/>
                <w:sz w:val="16"/>
                <w:szCs w:val="16"/>
              </w:rPr>
              <w:t>BPCE Assurances sees more negative consequences than real tangible benefits from EIOPA’s VfM benchmarks:</w:t>
            </w:r>
            <w:r w:rsidRPr="00905C5C">
              <w:rPr>
                <w:rFonts w:cstheme="minorHAnsi"/>
                <w:sz w:val="16"/>
                <w:szCs w:val="16"/>
              </w:rPr>
              <w:br/>
            </w:r>
            <w:r w:rsidRPr="00905C5C">
              <w:rPr>
                <w:rFonts w:cstheme="minorHAnsi"/>
                <w:sz w:val="16"/>
                <w:szCs w:val="16"/>
              </w:rPr>
              <w:br/>
              <w:t>- Significantly increases the administrative reporting burden ;</w:t>
            </w:r>
            <w:r w:rsidRPr="00905C5C">
              <w:rPr>
                <w:rFonts w:cstheme="minorHAnsi"/>
                <w:sz w:val="16"/>
                <w:szCs w:val="16"/>
              </w:rPr>
              <w:br/>
            </w:r>
            <w:r w:rsidRPr="00905C5C">
              <w:rPr>
                <w:rFonts w:cstheme="minorHAnsi"/>
                <w:sz w:val="16"/>
                <w:szCs w:val="16"/>
              </w:rPr>
              <w:br/>
              <w:t>- Product and price standardisation ;</w:t>
            </w:r>
            <w:r w:rsidRPr="00905C5C">
              <w:rPr>
                <w:rFonts w:cstheme="minorHAnsi"/>
                <w:sz w:val="16"/>
                <w:szCs w:val="16"/>
              </w:rPr>
              <w:br/>
            </w:r>
            <w:r w:rsidRPr="00905C5C">
              <w:rPr>
                <w:rFonts w:cstheme="minorHAnsi"/>
                <w:sz w:val="16"/>
                <w:szCs w:val="16"/>
              </w:rPr>
              <w:br/>
              <w:t>- Pre-empts the political discussions on the Commission’s proposal for a Retail Investment Strategy (RIS).</w:t>
            </w:r>
          </w:p>
        </w:tc>
        <w:tc>
          <w:tcPr>
            <w:tcW w:w="4394" w:type="dxa"/>
            <w:tcMar>
              <w:left w:w="0" w:type="dxa"/>
              <w:right w:w="0" w:type="dxa"/>
            </w:tcMar>
          </w:tcPr>
          <w:p w14:paraId="58EC685B" w14:textId="77777777" w:rsidR="00952CB9" w:rsidRDefault="00952CB9" w:rsidP="00952CB9">
            <w:pPr>
              <w:ind w:left="113"/>
              <w:rPr>
                <w:rFonts w:cstheme="minorHAnsi"/>
                <w:sz w:val="16"/>
                <w:szCs w:val="16"/>
              </w:rPr>
            </w:pPr>
            <w:r>
              <w:rPr>
                <w:rFonts w:cstheme="minorHAnsi"/>
                <w:sz w:val="16"/>
                <w:szCs w:val="16"/>
              </w:rPr>
              <w:t>As noted in above responses, EIOPA’s approach has been simplified to lessen associated burden.</w:t>
            </w:r>
          </w:p>
          <w:p w14:paraId="1A6B60C9" w14:textId="77777777" w:rsidR="00952CB9" w:rsidRDefault="00952CB9" w:rsidP="00952CB9">
            <w:pPr>
              <w:ind w:left="113"/>
              <w:rPr>
                <w:rFonts w:cstheme="minorHAnsi"/>
                <w:sz w:val="16"/>
                <w:szCs w:val="16"/>
              </w:rPr>
            </w:pPr>
          </w:p>
          <w:p w14:paraId="7B362AB7" w14:textId="77777777" w:rsidR="00952CB9" w:rsidRDefault="00952CB9" w:rsidP="00952CB9">
            <w:pPr>
              <w:ind w:left="113"/>
              <w:rPr>
                <w:rFonts w:cstheme="minorHAnsi"/>
                <w:sz w:val="16"/>
                <w:szCs w:val="16"/>
              </w:rPr>
            </w:pPr>
            <w:r>
              <w:rPr>
                <w:rFonts w:cstheme="minorHAnsi"/>
                <w:sz w:val="16"/>
                <w:szCs w:val="16"/>
              </w:rPr>
              <w:t xml:space="preserve">EIOPA does not foresee product and price standardisation due to the flexibility and the intended use of the methodology as a reference point open to supervisory discretion. </w:t>
            </w:r>
          </w:p>
          <w:p w14:paraId="0A41B77F" w14:textId="77777777" w:rsidR="00952CB9" w:rsidRDefault="00952CB9" w:rsidP="00952CB9">
            <w:pPr>
              <w:ind w:left="113"/>
              <w:rPr>
                <w:rFonts w:cstheme="minorHAnsi"/>
                <w:sz w:val="16"/>
                <w:szCs w:val="16"/>
              </w:rPr>
            </w:pPr>
          </w:p>
          <w:p w14:paraId="0AA54C2E" w14:textId="3F082E0B"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4CDC2FEF" w14:textId="0268481F" w:rsidTr="00E723BE">
        <w:trPr>
          <w:trHeight w:val="20"/>
        </w:trPr>
        <w:tc>
          <w:tcPr>
            <w:tcW w:w="704" w:type="dxa"/>
            <w:noWrap/>
            <w:tcMar>
              <w:left w:w="0" w:type="dxa"/>
              <w:right w:w="0" w:type="dxa"/>
            </w:tcMar>
            <w:hideMark/>
          </w:tcPr>
          <w:p w14:paraId="01BEBBAB"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D3231F7" w14:textId="77777777" w:rsidR="00952CB9" w:rsidRPr="00905C5C" w:rsidRDefault="00952CB9" w:rsidP="00952CB9">
            <w:pPr>
              <w:ind w:left="113"/>
              <w:rPr>
                <w:rFonts w:cstheme="minorHAnsi"/>
                <w:sz w:val="16"/>
                <w:szCs w:val="16"/>
              </w:rPr>
            </w:pPr>
            <w:r w:rsidRPr="00905C5C">
              <w:rPr>
                <w:rFonts w:cstheme="minorHAnsi"/>
                <w:sz w:val="16"/>
                <w:szCs w:val="16"/>
              </w:rPr>
              <w:t>851</w:t>
            </w:r>
          </w:p>
        </w:tc>
        <w:tc>
          <w:tcPr>
            <w:tcW w:w="1276" w:type="dxa"/>
            <w:noWrap/>
            <w:tcMar>
              <w:left w:w="0" w:type="dxa"/>
              <w:right w:w="0" w:type="dxa"/>
            </w:tcMar>
            <w:hideMark/>
          </w:tcPr>
          <w:p w14:paraId="59B395F7" w14:textId="77777777" w:rsidR="00952CB9" w:rsidRPr="00905C5C" w:rsidRDefault="00952CB9" w:rsidP="00952CB9">
            <w:pPr>
              <w:ind w:left="113"/>
              <w:rPr>
                <w:rFonts w:cstheme="minorHAnsi"/>
                <w:sz w:val="16"/>
                <w:szCs w:val="16"/>
              </w:rPr>
            </w:pPr>
            <w:r w:rsidRPr="00905C5C">
              <w:rPr>
                <w:rFonts w:cstheme="minorHAnsi"/>
                <w:sz w:val="16"/>
                <w:szCs w:val="16"/>
              </w:rPr>
              <w:t>Fraunhofer ITWM</w:t>
            </w:r>
          </w:p>
        </w:tc>
        <w:tc>
          <w:tcPr>
            <w:tcW w:w="7938" w:type="dxa"/>
            <w:tcMar>
              <w:left w:w="0" w:type="dxa"/>
              <w:right w:w="0" w:type="dxa"/>
            </w:tcMar>
            <w:hideMark/>
          </w:tcPr>
          <w:p w14:paraId="598D0F45" w14:textId="77777777" w:rsidR="00952CB9" w:rsidRPr="00905C5C" w:rsidRDefault="00952CB9" w:rsidP="00952CB9">
            <w:pPr>
              <w:ind w:left="113"/>
              <w:rPr>
                <w:rFonts w:cstheme="minorHAnsi"/>
                <w:sz w:val="16"/>
                <w:szCs w:val="16"/>
              </w:rPr>
            </w:pPr>
            <w:r w:rsidRPr="00905C5C">
              <w:rPr>
                <w:rFonts w:cstheme="minorHAnsi"/>
                <w:sz w:val="16"/>
                <w:szCs w:val="16"/>
              </w:rPr>
              <w:t xml:space="preserve">Although the results of the VfM analyses will not be published, the new framework will have an impact on the competitive market for pension products. To avoid being scrutinised too often, the product manufacturers are under greater pressure to develop products with high VfM, which will enhance the competition and customers will profit from this development.  </w:t>
            </w:r>
          </w:p>
        </w:tc>
        <w:tc>
          <w:tcPr>
            <w:tcW w:w="4394" w:type="dxa"/>
            <w:tcMar>
              <w:left w:w="0" w:type="dxa"/>
              <w:right w:w="0" w:type="dxa"/>
            </w:tcMar>
          </w:tcPr>
          <w:p w14:paraId="75A384B5" w14:textId="63E66543" w:rsidR="00952CB9" w:rsidRPr="00905C5C" w:rsidRDefault="00952CB9" w:rsidP="00952CB9">
            <w:pPr>
              <w:ind w:left="113"/>
              <w:rPr>
                <w:rFonts w:cstheme="minorHAnsi"/>
                <w:sz w:val="16"/>
                <w:szCs w:val="16"/>
              </w:rPr>
            </w:pPr>
            <w:r>
              <w:rPr>
                <w:rFonts w:cstheme="minorHAnsi"/>
                <w:sz w:val="16"/>
                <w:szCs w:val="16"/>
              </w:rPr>
              <w:t xml:space="preserve">EIOPA finds that this approach can enhance competition and innovation, as well as good practice in the marker. </w:t>
            </w:r>
          </w:p>
        </w:tc>
      </w:tr>
      <w:tr w:rsidR="00952CB9" w:rsidRPr="00905C5C" w14:paraId="0374652E" w14:textId="1D26FD7C" w:rsidTr="00E723BE">
        <w:trPr>
          <w:trHeight w:val="20"/>
        </w:trPr>
        <w:tc>
          <w:tcPr>
            <w:tcW w:w="704" w:type="dxa"/>
            <w:noWrap/>
            <w:tcMar>
              <w:left w:w="0" w:type="dxa"/>
              <w:right w:w="0" w:type="dxa"/>
            </w:tcMar>
            <w:hideMark/>
          </w:tcPr>
          <w:p w14:paraId="3627C42F"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E9E092E" w14:textId="77777777" w:rsidR="00952CB9" w:rsidRPr="00905C5C" w:rsidRDefault="00952CB9" w:rsidP="00952CB9">
            <w:pPr>
              <w:ind w:left="113"/>
              <w:rPr>
                <w:rFonts w:cstheme="minorHAnsi"/>
                <w:sz w:val="16"/>
                <w:szCs w:val="16"/>
              </w:rPr>
            </w:pPr>
            <w:r w:rsidRPr="00905C5C">
              <w:rPr>
                <w:rFonts w:cstheme="minorHAnsi"/>
                <w:sz w:val="16"/>
                <w:szCs w:val="16"/>
              </w:rPr>
              <w:t>852</w:t>
            </w:r>
          </w:p>
        </w:tc>
        <w:tc>
          <w:tcPr>
            <w:tcW w:w="1276" w:type="dxa"/>
            <w:noWrap/>
            <w:tcMar>
              <w:left w:w="0" w:type="dxa"/>
              <w:right w:w="0" w:type="dxa"/>
            </w:tcMar>
            <w:hideMark/>
          </w:tcPr>
          <w:p w14:paraId="7FD2F5D6"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5B2E018F" w14:textId="77777777" w:rsidR="00952CB9" w:rsidRPr="00905C5C" w:rsidRDefault="00952CB9" w:rsidP="00952CB9">
            <w:pPr>
              <w:ind w:left="113"/>
              <w:rPr>
                <w:rFonts w:cstheme="minorHAnsi"/>
                <w:sz w:val="16"/>
                <w:szCs w:val="16"/>
              </w:rPr>
            </w:pPr>
            <w:r w:rsidRPr="00905C5C">
              <w:rPr>
                <w:rFonts w:cstheme="minorHAnsi"/>
                <w:sz w:val="16"/>
                <w:szCs w:val="16"/>
              </w:rPr>
              <w:t>We see more negative consequences than real tangible benefits from EIOPA’s VfM benchmarks. EIOPA’s work would oblige product manufacturers to report more granular data to NCAs and carry out new calculations, assessments, and analysis, all in contradiction with President von der Leyen’s commitment to reduce the reporting requirements by 25% and make it simpler for small and medium enterprises to do business.</w:t>
            </w:r>
            <w:r w:rsidRPr="00905C5C">
              <w:rPr>
                <w:rFonts w:cstheme="minorHAnsi"/>
                <w:sz w:val="16"/>
                <w:szCs w:val="16"/>
              </w:rPr>
              <w:br/>
            </w:r>
            <w:r w:rsidRPr="00905C5C">
              <w:rPr>
                <w:rFonts w:cstheme="minorHAnsi"/>
                <w:sz w:val="16"/>
                <w:szCs w:val="16"/>
              </w:rPr>
              <w:br/>
              <w:t>EIOPA’s work would oblige product manufacturers to make use of EIOPA’s product categorisation, perform additional calculations and justify deviations from the benchmarks. The example of MOPs shows that the proposed options compared to current simple process set up in France would be too complex and not meaningful.</w:t>
            </w:r>
            <w:r w:rsidRPr="00905C5C">
              <w:rPr>
                <w:rFonts w:cstheme="minorHAnsi"/>
                <w:sz w:val="16"/>
                <w:szCs w:val="16"/>
              </w:rPr>
              <w:br/>
            </w:r>
            <w:r w:rsidRPr="00905C5C">
              <w:rPr>
                <w:rFonts w:cstheme="minorHAnsi"/>
                <w:sz w:val="16"/>
                <w:szCs w:val="16"/>
              </w:rPr>
              <w:br/>
              <w:t>EIOPA’s work would lead to product and price standardisation, reducing competition and innovation, as product manufacturers would do their upmost to make sure their products fit with EIOPA’s clusters and meet the related benchmarks, instead of offering diversified products tailored by insurers to best meet consumers’ demands and needs.</w:t>
            </w:r>
            <w:r w:rsidRPr="00905C5C">
              <w:rPr>
                <w:rFonts w:cstheme="minorHAnsi"/>
                <w:sz w:val="16"/>
                <w:szCs w:val="16"/>
              </w:rPr>
              <w:br/>
            </w:r>
            <w:r w:rsidRPr="00905C5C">
              <w:rPr>
                <w:rFonts w:cstheme="minorHAnsi"/>
                <w:sz w:val="16"/>
                <w:szCs w:val="16"/>
              </w:rPr>
              <w:br/>
              <w:t>Benchmarks may work as a barrier for - in particular, smaller - new market entrants that are not able to meet these benchmarks due to the lack of economies of scale. This would infringe the fundamental freedom to provide services in Article 56 of the Treaty on the Functioning of the European Union (TFEU).</w:t>
            </w:r>
            <w:r w:rsidRPr="00905C5C">
              <w:rPr>
                <w:rFonts w:cstheme="minorHAnsi"/>
                <w:sz w:val="16"/>
                <w:szCs w:val="16"/>
              </w:rPr>
              <w:br/>
            </w:r>
            <w:r w:rsidRPr="00905C5C">
              <w:rPr>
                <w:rFonts w:cstheme="minorHAnsi"/>
                <w:sz w:val="16"/>
                <w:szCs w:val="16"/>
              </w:rPr>
              <w:br/>
              <w:t>On top of that, EIOPA pre-empts the political discussions on the Commission’s proposal for a Retail Investment Strategy (RIS). The legislative process needs to be respected, and EIOPA should not rush its work.</w:t>
            </w:r>
            <w:r w:rsidRPr="00905C5C">
              <w:rPr>
                <w:rFonts w:cstheme="minorHAnsi"/>
                <w:sz w:val="16"/>
                <w:szCs w:val="16"/>
              </w:rPr>
              <w:br/>
            </w:r>
            <w:r w:rsidRPr="00905C5C">
              <w:rPr>
                <w:rFonts w:cstheme="minorHAnsi"/>
                <w:sz w:val="16"/>
                <w:szCs w:val="16"/>
              </w:rPr>
              <w:br/>
              <w:t>In addition, it is too early to say whether any follow-up measures to both the EIOPA Supervisory Statement and the EIOPA recent Methodology are needed or useful, given that many NCAs are still in the process of testing them and a few years will be needed to reasonably see and assess any effect of those measures, and draw any conclusions on whether additional steps might be needed.</w:t>
            </w:r>
          </w:p>
        </w:tc>
        <w:tc>
          <w:tcPr>
            <w:tcW w:w="4394" w:type="dxa"/>
            <w:tcMar>
              <w:left w:w="0" w:type="dxa"/>
              <w:right w:w="0" w:type="dxa"/>
            </w:tcMar>
          </w:tcPr>
          <w:p w14:paraId="1C87E1FA" w14:textId="77777777" w:rsidR="00952CB9" w:rsidRDefault="00952CB9" w:rsidP="00952CB9">
            <w:pPr>
              <w:ind w:left="113"/>
              <w:rPr>
                <w:rFonts w:cstheme="minorHAnsi"/>
                <w:sz w:val="16"/>
                <w:szCs w:val="16"/>
              </w:rPr>
            </w:pPr>
            <w:r>
              <w:rPr>
                <w:rFonts w:cstheme="minorHAnsi"/>
                <w:sz w:val="16"/>
                <w:szCs w:val="16"/>
              </w:rPr>
              <w:t>EIOPA has adopted a simplified approach which is based on fewer indicators, and these have been selected considering data availability and requires non-PRIIPS KID data only when strictly necessary to consider product specificities.</w:t>
            </w:r>
          </w:p>
          <w:p w14:paraId="23F4F576" w14:textId="77777777" w:rsidR="00952CB9" w:rsidRDefault="00952CB9" w:rsidP="00952CB9">
            <w:pPr>
              <w:ind w:left="113"/>
              <w:rPr>
                <w:rFonts w:cstheme="minorHAnsi"/>
                <w:sz w:val="16"/>
                <w:szCs w:val="16"/>
              </w:rPr>
            </w:pPr>
          </w:p>
          <w:p w14:paraId="077967D8" w14:textId="77777777" w:rsidR="00952CB9"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p w14:paraId="579170E1" w14:textId="77777777" w:rsidR="00952CB9" w:rsidRDefault="00952CB9" w:rsidP="00952CB9">
            <w:pPr>
              <w:ind w:left="113"/>
              <w:rPr>
                <w:rFonts w:cstheme="minorHAnsi"/>
                <w:sz w:val="16"/>
                <w:szCs w:val="16"/>
              </w:rPr>
            </w:pPr>
          </w:p>
          <w:p w14:paraId="01A45669" w14:textId="77777777" w:rsidR="00952CB9" w:rsidRDefault="00952CB9" w:rsidP="00952CB9">
            <w:pPr>
              <w:ind w:left="113"/>
              <w:rPr>
                <w:rFonts w:cstheme="minorHAnsi"/>
                <w:sz w:val="16"/>
                <w:szCs w:val="16"/>
              </w:rPr>
            </w:pPr>
            <w:r>
              <w:rPr>
                <w:rFonts w:cstheme="minorHAnsi"/>
                <w:sz w:val="16"/>
                <w:szCs w:val="16"/>
              </w:rPr>
              <w:t>EIOPA foresees that benchmarking will also be of benefit to product manufacturers, in their own VfM assessments and facilitating the comparison of products.</w:t>
            </w:r>
          </w:p>
          <w:p w14:paraId="1893B87D" w14:textId="77777777" w:rsidR="00952CB9" w:rsidRDefault="00952CB9" w:rsidP="00952CB9">
            <w:pPr>
              <w:ind w:left="113"/>
              <w:rPr>
                <w:rFonts w:cstheme="minorHAnsi"/>
                <w:sz w:val="16"/>
                <w:szCs w:val="16"/>
              </w:rPr>
            </w:pPr>
          </w:p>
          <w:p w14:paraId="7BD72D79" w14:textId="76194BAE" w:rsidR="00952CB9" w:rsidRPr="00905C5C"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tc>
      </w:tr>
      <w:tr w:rsidR="00952CB9" w:rsidRPr="00905C5C" w14:paraId="47CE5309" w14:textId="08F87A57" w:rsidTr="00E723BE">
        <w:trPr>
          <w:trHeight w:val="20"/>
        </w:trPr>
        <w:tc>
          <w:tcPr>
            <w:tcW w:w="704" w:type="dxa"/>
            <w:noWrap/>
            <w:tcMar>
              <w:left w:w="0" w:type="dxa"/>
              <w:right w:w="0" w:type="dxa"/>
            </w:tcMar>
            <w:hideMark/>
          </w:tcPr>
          <w:p w14:paraId="235A46DE"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595D6C1E" w14:textId="77777777" w:rsidR="00952CB9" w:rsidRPr="00905C5C" w:rsidRDefault="00952CB9" w:rsidP="00952CB9">
            <w:pPr>
              <w:ind w:left="113"/>
              <w:rPr>
                <w:rFonts w:cstheme="minorHAnsi"/>
                <w:sz w:val="16"/>
                <w:szCs w:val="16"/>
              </w:rPr>
            </w:pPr>
            <w:r w:rsidRPr="00905C5C">
              <w:rPr>
                <w:rFonts w:cstheme="minorHAnsi"/>
                <w:sz w:val="16"/>
                <w:szCs w:val="16"/>
              </w:rPr>
              <w:t>853</w:t>
            </w:r>
          </w:p>
        </w:tc>
        <w:tc>
          <w:tcPr>
            <w:tcW w:w="1276" w:type="dxa"/>
            <w:noWrap/>
            <w:tcMar>
              <w:left w:w="0" w:type="dxa"/>
              <w:right w:w="0" w:type="dxa"/>
            </w:tcMar>
            <w:hideMark/>
          </w:tcPr>
          <w:p w14:paraId="7009A0F3"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3C707341" w14:textId="77777777" w:rsidR="00952CB9" w:rsidRPr="00905C5C" w:rsidRDefault="00952CB9" w:rsidP="00952CB9">
            <w:pPr>
              <w:ind w:left="113"/>
              <w:rPr>
                <w:rFonts w:cstheme="minorHAnsi"/>
                <w:sz w:val="16"/>
                <w:szCs w:val="16"/>
              </w:rPr>
            </w:pPr>
            <w:r w:rsidRPr="00905C5C">
              <w:rPr>
                <w:rFonts w:cstheme="minorHAnsi"/>
                <w:sz w:val="16"/>
                <w:szCs w:val="16"/>
              </w:rPr>
              <w:t>We see more negative consequences than real tangible benefits from EIOPA’s VfM benchmarks. EIOPA’s work would oblige product manufacturers to report more granular data to NCAs and carry out new calculations, assessments, and analysis, all in contradiction with President von der Leyen’s commitment to reduce the reporting requirements by 25% and make it simpler for small and medium enterprises to do business.</w:t>
            </w:r>
            <w:r w:rsidRPr="00905C5C">
              <w:rPr>
                <w:rFonts w:cstheme="minorHAnsi"/>
                <w:sz w:val="16"/>
                <w:szCs w:val="16"/>
              </w:rPr>
              <w:br/>
            </w:r>
            <w:r w:rsidRPr="00905C5C">
              <w:rPr>
                <w:rFonts w:cstheme="minorHAnsi"/>
                <w:sz w:val="16"/>
                <w:szCs w:val="16"/>
              </w:rPr>
              <w:br/>
              <w:t>EIOPA’s work would oblige product manufacturers to make use of EIOPA’s product categorisation, perform additional calculations and justify deviations from the benchmarks. The example of MOPs shows that the proposed options compared to current simple process set up in France would be too complex and not meaningful.</w:t>
            </w:r>
            <w:r w:rsidRPr="00905C5C">
              <w:rPr>
                <w:rFonts w:cstheme="minorHAnsi"/>
                <w:sz w:val="16"/>
                <w:szCs w:val="16"/>
              </w:rPr>
              <w:br/>
            </w:r>
            <w:r w:rsidRPr="00905C5C">
              <w:rPr>
                <w:rFonts w:cstheme="minorHAnsi"/>
                <w:sz w:val="16"/>
                <w:szCs w:val="16"/>
              </w:rPr>
              <w:br/>
              <w:t>EIOPA’s work would lead to product and price standardisation, reducing competition and innovation, as product manufacturers would do their upmost to make sure their products fit with EIOPA’s clusters and meet the related benchmarks, instead of offering diversified products tailored by insurers to best meet consumers’ demands and needs.</w:t>
            </w:r>
            <w:r w:rsidRPr="00905C5C">
              <w:rPr>
                <w:rFonts w:cstheme="minorHAnsi"/>
                <w:sz w:val="16"/>
                <w:szCs w:val="16"/>
              </w:rPr>
              <w:br/>
            </w:r>
            <w:r w:rsidRPr="00905C5C">
              <w:rPr>
                <w:rFonts w:cstheme="minorHAnsi"/>
                <w:sz w:val="16"/>
                <w:szCs w:val="16"/>
              </w:rPr>
              <w:br/>
              <w:t>Benchmarks may work as a barrier for - in particular, smaller - new market entrants that are not able to meet these benchmarks due to the lack of economies of scale. This would infringe the fundamental freedom to provide services in Article 56 of the Treaty on the Functioning of the European Union (TFEU).</w:t>
            </w:r>
            <w:r w:rsidRPr="00905C5C">
              <w:rPr>
                <w:rFonts w:cstheme="minorHAnsi"/>
                <w:sz w:val="16"/>
                <w:szCs w:val="16"/>
              </w:rPr>
              <w:br/>
            </w:r>
            <w:r w:rsidRPr="00905C5C">
              <w:rPr>
                <w:rFonts w:cstheme="minorHAnsi"/>
                <w:sz w:val="16"/>
                <w:szCs w:val="16"/>
              </w:rPr>
              <w:br/>
              <w:t>On top of that, EIOPA pre-empts the political discussions on the Commission’s proposal for a Retail Investment Strategy (RIS). The legislative process needs to be respected, and EIOPA should not rush its work.</w:t>
            </w:r>
            <w:r w:rsidRPr="00905C5C">
              <w:rPr>
                <w:rFonts w:cstheme="minorHAnsi"/>
                <w:sz w:val="16"/>
                <w:szCs w:val="16"/>
              </w:rPr>
              <w:br/>
            </w:r>
            <w:r w:rsidRPr="00905C5C">
              <w:rPr>
                <w:rFonts w:cstheme="minorHAnsi"/>
                <w:sz w:val="16"/>
                <w:szCs w:val="16"/>
              </w:rPr>
              <w:br/>
              <w:t>In addition, it is too early to say whether any follow-up measures to both the EIOPA Supervisory Statement and the EIOPA recent Methodology are needed or useful, given that many NCAs are still in the process of testing them and a few years will be needed to reasonably see and assess any effect of those measures, and draw any conclusions on whether additional steps might be needed.</w:t>
            </w:r>
          </w:p>
        </w:tc>
        <w:tc>
          <w:tcPr>
            <w:tcW w:w="4394" w:type="dxa"/>
            <w:tcMar>
              <w:left w:w="0" w:type="dxa"/>
              <w:right w:w="0" w:type="dxa"/>
            </w:tcMar>
          </w:tcPr>
          <w:p w14:paraId="3F7A06FD" w14:textId="2368D426"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BF4DCDB" w14:textId="476AF845" w:rsidTr="00E723BE">
        <w:trPr>
          <w:trHeight w:val="20"/>
        </w:trPr>
        <w:tc>
          <w:tcPr>
            <w:tcW w:w="704" w:type="dxa"/>
            <w:noWrap/>
            <w:tcMar>
              <w:left w:w="0" w:type="dxa"/>
              <w:right w:w="0" w:type="dxa"/>
            </w:tcMar>
            <w:hideMark/>
          </w:tcPr>
          <w:p w14:paraId="51545DEE"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2CA44F40" w14:textId="77777777" w:rsidR="00952CB9" w:rsidRPr="00905C5C" w:rsidRDefault="00952CB9" w:rsidP="00952CB9">
            <w:pPr>
              <w:ind w:left="113"/>
              <w:rPr>
                <w:rFonts w:cstheme="minorHAnsi"/>
                <w:sz w:val="16"/>
                <w:szCs w:val="16"/>
              </w:rPr>
            </w:pPr>
            <w:r w:rsidRPr="00905C5C">
              <w:rPr>
                <w:rFonts w:cstheme="minorHAnsi"/>
                <w:sz w:val="16"/>
                <w:szCs w:val="16"/>
              </w:rPr>
              <w:t>854</w:t>
            </w:r>
          </w:p>
        </w:tc>
        <w:tc>
          <w:tcPr>
            <w:tcW w:w="1276" w:type="dxa"/>
            <w:noWrap/>
            <w:tcMar>
              <w:left w:w="0" w:type="dxa"/>
              <w:right w:w="0" w:type="dxa"/>
            </w:tcMar>
            <w:hideMark/>
          </w:tcPr>
          <w:p w14:paraId="36811148"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1080D87E" w14:textId="77777777" w:rsidR="00952CB9" w:rsidRPr="00905C5C" w:rsidRDefault="00952CB9" w:rsidP="00952CB9">
            <w:pPr>
              <w:ind w:left="113"/>
              <w:rPr>
                <w:rFonts w:cstheme="minorHAnsi"/>
                <w:sz w:val="16"/>
                <w:szCs w:val="16"/>
              </w:rPr>
            </w:pPr>
            <w:r w:rsidRPr="00905C5C">
              <w:rPr>
                <w:rFonts w:cstheme="minorHAnsi"/>
                <w:sz w:val="16"/>
                <w:szCs w:val="16"/>
              </w:rPr>
              <w:t>There will be more negative consequences than benefits for consumers.</w:t>
            </w:r>
          </w:p>
        </w:tc>
        <w:tc>
          <w:tcPr>
            <w:tcW w:w="4394" w:type="dxa"/>
            <w:tcMar>
              <w:left w:w="0" w:type="dxa"/>
              <w:right w:w="0" w:type="dxa"/>
            </w:tcMar>
          </w:tcPr>
          <w:p w14:paraId="6DC3392B" w14:textId="414457CD" w:rsidR="00952CB9" w:rsidRPr="00905C5C" w:rsidRDefault="00952CB9" w:rsidP="00952CB9">
            <w:pPr>
              <w:ind w:left="113"/>
              <w:rPr>
                <w:rFonts w:cstheme="minorHAnsi"/>
                <w:sz w:val="16"/>
                <w:szCs w:val="16"/>
              </w:rPr>
            </w:pPr>
            <w:r>
              <w:rPr>
                <w:rFonts w:cstheme="minorHAnsi"/>
                <w:sz w:val="16"/>
                <w:szCs w:val="16"/>
              </w:rPr>
              <w:t>EIOPA considers that this methodology will promote equal, fairer consumer outcomes as well as more transparent market practices across the EU.</w:t>
            </w:r>
          </w:p>
        </w:tc>
      </w:tr>
      <w:tr w:rsidR="00952CB9" w:rsidRPr="00905C5C" w14:paraId="1851D50B" w14:textId="7575191C" w:rsidTr="00E723BE">
        <w:trPr>
          <w:trHeight w:val="20"/>
        </w:trPr>
        <w:tc>
          <w:tcPr>
            <w:tcW w:w="704" w:type="dxa"/>
            <w:noWrap/>
            <w:tcMar>
              <w:left w:w="0" w:type="dxa"/>
              <w:right w:w="0" w:type="dxa"/>
            </w:tcMar>
            <w:hideMark/>
          </w:tcPr>
          <w:p w14:paraId="0BC9A8C9"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525CD7B9" w14:textId="77777777" w:rsidR="00952CB9" w:rsidRPr="00905C5C" w:rsidRDefault="00952CB9" w:rsidP="00952CB9">
            <w:pPr>
              <w:ind w:left="113"/>
              <w:rPr>
                <w:rFonts w:cstheme="minorHAnsi"/>
                <w:sz w:val="16"/>
                <w:szCs w:val="16"/>
              </w:rPr>
            </w:pPr>
            <w:r w:rsidRPr="00905C5C">
              <w:rPr>
                <w:rFonts w:cstheme="minorHAnsi"/>
                <w:sz w:val="16"/>
                <w:szCs w:val="16"/>
              </w:rPr>
              <w:t>855</w:t>
            </w:r>
          </w:p>
        </w:tc>
        <w:tc>
          <w:tcPr>
            <w:tcW w:w="1276" w:type="dxa"/>
            <w:noWrap/>
            <w:tcMar>
              <w:left w:w="0" w:type="dxa"/>
              <w:right w:w="0" w:type="dxa"/>
            </w:tcMar>
            <w:hideMark/>
          </w:tcPr>
          <w:p w14:paraId="4ECCB098"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1D9F8FA3" w14:textId="1FAE840A" w:rsidR="00952CB9" w:rsidRPr="00905C5C" w:rsidRDefault="00952CB9" w:rsidP="00952CB9">
            <w:pPr>
              <w:ind w:left="113"/>
              <w:rPr>
                <w:rFonts w:cstheme="minorHAnsi"/>
                <w:sz w:val="16"/>
                <w:szCs w:val="16"/>
              </w:rPr>
            </w:pPr>
            <w:r w:rsidRPr="00905C5C">
              <w:rPr>
                <w:rFonts w:cstheme="minorHAnsi"/>
                <w:sz w:val="16"/>
                <w:szCs w:val="16"/>
              </w:rPr>
              <w:t xml:space="preserve">We do not identify any additional benefit and see more negative consequences than real tangible benefits from EIOPA’s VfM benchmarks. </w:t>
            </w:r>
            <w:r w:rsidRPr="00905C5C">
              <w:rPr>
                <w:rFonts w:cstheme="minorHAnsi"/>
                <w:sz w:val="16"/>
                <w:szCs w:val="16"/>
              </w:rPr>
              <w:br/>
            </w:r>
            <w:r w:rsidRPr="00905C5C">
              <w:rPr>
                <w:rFonts w:cstheme="minorHAnsi"/>
                <w:sz w:val="16"/>
                <w:szCs w:val="16"/>
              </w:rPr>
              <w:br/>
              <w:t>As mentioned by EIOPA, changes to the CPP questionnaire could mean added costs and data collection be more burdensome, in contradiction with President von der Leyen’s commitment to reduce the reporting requirements by 25%.</w:t>
            </w:r>
          </w:p>
        </w:tc>
        <w:tc>
          <w:tcPr>
            <w:tcW w:w="4394" w:type="dxa"/>
            <w:tcMar>
              <w:left w:w="0" w:type="dxa"/>
              <w:right w:w="0" w:type="dxa"/>
            </w:tcMar>
          </w:tcPr>
          <w:p w14:paraId="5C417116" w14:textId="77777777" w:rsidR="00952CB9" w:rsidRDefault="00952CB9" w:rsidP="00952CB9">
            <w:pPr>
              <w:ind w:left="113"/>
              <w:rPr>
                <w:rFonts w:cstheme="minorHAnsi"/>
                <w:sz w:val="16"/>
                <w:szCs w:val="16"/>
              </w:rPr>
            </w:pPr>
            <w:r>
              <w:rPr>
                <w:rFonts w:cstheme="minorHAnsi"/>
                <w:sz w:val="16"/>
                <w:szCs w:val="16"/>
              </w:rPr>
              <w:t>Whilst EIOPA still foresees some costs in terms of reporting effort, this is reduced from prior Options due to methodological simplification and non-PRIIPs KID data being used only where strictly necessary.</w:t>
            </w:r>
          </w:p>
          <w:p w14:paraId="6795A1AC" w14:textId="77777777" w:rsidR="00952CB9" w:rsidRDefault="00952CB9" w:rsidP="00952CB9">
            <w:pPr>
              <w:ind w:left="113"/>
              <w:rPr>
                <w:rFonts w:cstheme="minorHAnsi"/>
                <w:sz w:val="16"/>
                <w:szCs w:val="16"/>
              </w:rPr>
            </w:pPr>
          </w:p>
          <w:p w14:paraId="095E10E8" w14:textId="77777777" w:rsidR="00952CB9" w:rsidRPr="00CB0F37" w:rsidRDefault="00952CB9" w:rsidP="00952CB9">
            <w:pPr>
              <w:ind w:left="113"/>
              <w:rPr>
                <w:rFonts w:cstheme="minorHAnsi"/>
                <w:sz w:val="16"/>
                <w:szCs w:val="16"/>
              </w:rPr>
            </w:pPr>
            <w:r w:rsidRPr="00CB0F37">
              <w:rPr>
                <w:rFonts w:cstheme="minorHAnsi"/>
                <w:sz w:val="16"/>
                <w:szCs w:val="16"/>
              </w:rPr>
              <w:t xml:space="preserve">To limit reporting burden, EIOPA will rely on the existing annual CPP report whose questionnaire will be adjusted and refined to make the data useful for VfM benchmarks. </w:t>
            </w:r>
          </w:p>
          <w:p w14:paraId="78BB3A57" w14:textId="77777777" w:rsidR="00952CB9" w:rsidRPr="00CB0F37" w:rsidRDefault="00952CB9" w:rsidP="00952CB9">
            <w:pPr>
              <w:ind w:left="113"/>
              <w:rPr>
                <w:rFonts w:cstheme="minorHAnsi"/>
                <w:sz w:val="16"/>
                <w:szCs w:val="16"/>
              </w:rPr>
            </w:pPr>
          </w:p>
          <w:p w14:paraId="285135FE" w14:textId="41BA264C" w:rsidR="00952CB9" w:rsidRPr="00905C5C" w:rsidRDefault="00952CB9" w:rsidP="00952CB9">
            <w:pPr>
              <w:ind w:left="113"/>
              <w:rPr>
                <w:rFonts w:cstheme="minorHAnsi"/>
                <w:sz w:val="16"/>
                <w:szCs w:val="16"/>
              </w:rPr>
            </w:pPr>
            <w:r w:rsidRPr="00CB0F37">
              <w:rPr>
                <w:rFonts w:cstheme="minorHAnsi"/>
                <w:sz w:val="16"/>
                <w:szCs w:val="16"/>
              </w:rPr>
              <w:t>The reduction of VfM indicators, if compared to the public consultation, will result in more limited data collection/less entry points to produce indicators.</w:t>
            </w:r>
          </w:p>
        </w:tc>
      </w:tr>
      <w:tr w:rsidR="00952CB9" w:rsidRPr="00905C5C" w14:paraId="1FAED6E2" w14:textId="4E911DA0" w:rsidTr="00E723BE">
        <w:trPr>
          <w:trHeight w:val="20"/>
        </w:trPr>
        <w:tc>
          <w:tcPr>
            <w:tcW w:w="704" w:type="dxa"/>
            <w:noWrap/>
            <w:tcMar>
              <w:left w:w="0" w:type="dxa"/>
              <w:right w:w="0" w:type="dxa"/>
            </w:tcMar>
            <w:hideMark/>
          </w:tcPr>
          <w:p w14:paraId="1666C8F0"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0374CAC" w14:textId="77777777" w:rsidR="00952CB9" w:rsidRPr="00905C5C" w:rsidRDefault="00952CB9" w:rsidP="00952CB9">
            <w:pPr>
              <w:ind w:left="113"/>
              <w:rPr>
                <w:rFonts w:cstheme="minorHAnsi"/>
                <w:sz w:val="16"/>
                <w:szCs w:val="16"/>
              </w:rPr>
            </w:pPr>
            <w:r w:rsidRPr="00905C5C">
              <w:rPr>
                <w:rFonts w:cstheme="minorHAnsi"/>
                <w:sz w:val="16"/>
                <w:szCs w:val="16"/>
              </w:rPr>
              <w:t>856</w:t>
            </w:r>
          </w:p>
        </w:tc>
        <w:tc>
          <w:tcPr>
            <w:tcW w:w="1276" w:type="dxa"/>
            <w:noWrap/>
            <w:tcMar>
              <w:left w:w="0" w:type="dxa"/>
              <w:right w:w="0" w:type="dxa"/>
            </w:tcMar>
            <w:hideMark/>
          </w:tcPr>
          <w:p w14:paraId="64851FC6"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6220DF19" w14:textId="42B49BC3" w:rsidR="00952CB9" w:rsidRPr="00905C5C" w:rsidRDefault="00952CB9" w:rsidP="00952CB9">
            <w:pPr>
              <w:ind w:left="113"/>
              <w:rPr>
                <w:rFonts w:cstheme="minorHAnsi"/>
                <w:sz w:val="16"/>
                <w:szCs w:val="16"/>
              </w:rPr>
            </w:pPr>
            <w:r w:rsidRPr="00905C5C">
              <w:rPr>
                <w:rFonts w:cstheme="minorHAnsi"/>
                <w:sz w:val="16"/>
                <w:szCs w:val="16"/>
              </w:rPr>
              <w:t xml:space="preserve">The CEB does not identify any additional benefit and see more negative consequences than real tangible benefits from EIOPA’s VfM benchmarks. </w:t>
            </w:r>
            <w:r w:rsidRPr="00905C5C">
              <w:rPr>
                <w:rFonts w:cstheme="minorHAnsi"/>
                <w:sz w:val="16"/>
                <w:szCs w:val="16"/>
              </w:rPr>
              <w:br/>
            </w:r>
            <w:r w:rsidRPr="00905C5C">
              <w:rPr>
                <w:rFonts w:cstheme="minorHAnsi"/>
                <w:sz w:val="16"/>
                <w:szCs w:val="16"/>
              </w:rPr>
              <w:br/>
              <w:t>As mentioned by EIOPA, changes to the CPP questionnaire could mean added costs and data collection be more burdensome, in contradiction with President von der Leyen’s commitment to reduce the reporting requirements by 25%.</w:t>
            </w:r>
          </w:p>
        </w:tc>
        <w:tc>
          <w:tcPr>
            <w:tcW w:w="4394" w:type="dxa"/>
            <w:tcMar>
              <w:left w:w="0" w:type="dxa"/>
              <w:right w:w="0" w:type="dxa"/>
            </w:tcMar>
          </w:tcPr>
          <w:p w14:paraId="302A607D" w14:textId="11817784"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93F99BF" w14:textId="64C45B52" w:rsidTr="00E723BE">
        <w:trPr>
          <w:trHeight w:val="20"/>
        </w:trPr>
        <w:tc>
          <w:tcPr>
            <w:tcW w:w="704" w:type="dxa"/>
            <w:noWrap/>
            <w:tcMar>
              <w:left w:w="0" w:type="dxa"/>
              <w:right w:w="0" w:type="dxa"/>
            </w:tcMar>
            <w:hideMark/>
          </w:tcPr>
          <w:p w14:paraId="1176556D"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3B7E85B" w14:textId="77777777" w:rsidR="00952CB9" w:rsidRPr="00905C5C" w:rsidRDefault="00952CB9" w:rsidP="00952CB9">
            <w:pPr>
              <w:ind w:left="113"/>
              <w:rPr>
                <w:rFonts w:cstheme="minorHAnsi"/>
                <w:sz w:val="16"/>
                <w:szCs w:val="16"/>
              </w:rPr>
            </w:pPr>
            <w:r w:rsidRPr="00905C5C">
              <w:rPr>
                <w:rFonts w:cstheme="minorHAnsi"/>
                <w:sz w:val="16"/>
                <w:szCs w:val="16"/>
              </w:rPr>
              <w:t>857</w:t>
            </w:r>
          </w:p>
        </w:tc>
        <w:tc>
          <w:tcPr>
            <w:tcW w:w="1276" w:type="dxa"/>
            <w:noWrap/>
            <w:tcMar>
              <w:left w:w="0" w:type="dxa"/>
              <w:right w:w="0" w:type="dxa"/>
            </w:tcMar>
            <w:hideMark/>
          </w:tcPr>
          <w:p w14:paraId="41598F8D"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23E4D94F" w14:textId="10CB9F3E" w:rsidR="00952CB9" w:rsidRPr="00905C5C" w:rsidRDefault="00952CB9" w:rsidP="00952CB9">
            <w:pPr>
              <w:ind w:left="113"/>
              <w:rPr>
                <w:rFonts w:cstheme="minorHAnsi"/>
                <w:sz w:val="16"/>
                <w:szCs w:val="16"/>
              </w:rPr>
            </w:pPr>
            <w:r w:rsidRPr="00905C5C">
              <w:rPr>
                <w:rFonts w:cstheme="minorHAnsi"/>
                <w:sz w:val="16"/>
                <w:szCs w:val="16"/>
              </w:rPr>
              <w:t xml:space="preserve">There will be more negative consequences than benefits for consumers: </w:t>
            </w:r>
            <w:r w:rsidRPr="00905C5C">
              <w:rPr>
                <w:rFonts w:cstheme="minorHAnsi"/>
                <w:sz w:val="16"/>
                <w:szCs w:val="16"/>
              </w:rPr>
              <w:br/>
            </w:r>
            <w:r w:rsidRPr="00905C5C">
              <w:rPr>
                <w:rFonts w:cstheme="minorHAnsi"/>
                <w:sz w:val="16"/>
                <w:szCs w:val="16"/>
              </w:rPr>
              <w:br/>
              <w:t xml:space="preserve">• Considering the existing discussions with regard to the RIS, EIOPA should not preempt the outcome of the political decision-making process. </w:t>
            </w:r>
            <w:r w:rsidRPr="00905C5C">
              <w:rPr>
                <w:rFonts w:cstheme="minorHAnsi"/>
                <w:sz w:val="16"/>
                <w:szCs w:val="16"/>
              </w:rPr>
              <w:br/>
            </w:r>
            <w:r w:rsidRPr="00905C5C">
              <w:rPr>
                <w:rFonts w:cstheme="minorHAnsi"/>
                <w:sz w:val="16"/>
                <w:szCs w:val="16"/>
              </w:rPr>
              <w:br/>
              <w:t xml:space="preserve">• Even if, according to EIOPA, the concept presented is to be a "supervisory tool" to identify possible "outliers" and not a "cost cap" or a "safe harbour", the concept would inhibit product innovation and lead to price controls that would not exist in any other economic sector. </w:t>
            </w:r>
            <w:r w:rsidRPr="00905C5C">
              <w:rPr>
                <w:rFonts w:cstheme="minorHAnsi"/>
                <w:sz w:val="16"/>
                <w:szCs w:val="16"/>
              </w:rPr>
              <w:br/>
            </w:r>
            <w:r w:rsidRPr="00905C5C">
              <w:rPr>
                <w:rFonts w:cstheme="minorHAnsi"/>
                <w:sz w:val="16"/>
                <w:szCs w:val="16"/>
              </w:rPr>
              <w:br/>
              <w:t>• Furthermore, the fundamental question arises as to what legal basis the concept is based on. There are no known impact studies, consumer tests or other cost-benefit analyses that would justify the introduction of benchmarks.</w:t>
            </w:r>
            <w:r w:rsidRPr="00905C5C">
              <w:rPr>
                <w:rFonts w:cstheme="minorHAnsi"/>
                <w:sz w:val="16"/>
                <w:szCs w:val="16"/>
              </w:rPr>
              <w:br/>
            </w:r>
            <w:r w:rsidRPr="00905C5C">
              <w:rPr>
                <w:rFonts w:cstheme="minorHAnsi"/>
                <w:sz w:val="16"/>
                <w:szCs w:val="16"/>
              </w:rPr>
              <w:br/>
              <w:t>• The work presented by EIOPA leads to a high compliance burden, legal uncertainty, complex calculations and excessive reporting obligations. It doesn’t seem neither appropriate nor proportionate to impose such a burden in order to identify a few outliers with Europe-wide benchmarks.</w:t>
            </w:r>
            <w:r w:rsidRPr="00905C5C">
              <w:rPr>
                <w:rFonts w:cstheme="minorHAnsi"/>
                <w:sz w:val="16"/>
                <w:szCs w:val="16"/>
              </w:rPr>
              <w:br/>
            </w:r>
            <w:r w:rsidRPr="00905C5C">
              <w:rPr>
                <w:rFonts w:cstheme="minorHAnsi"/>
                <w:sz w:val="16"/>
                <w:szCs w:val="16"/>
              </w:rPr>
              <w:br/>
              <w:t>• Due to huge differences in national product characteristics a one size fits all approach doesn’t work. EIOPA’s CPP report and the Consumer Trends report show that there is no need for an EU-wide approach.</w:t>
            </w:r>
            <w:r w:rsidRPr="00905C5C">
              <w:rPr>
                <w:rFonts w:cstheme="minorHAnsi"/>
                <w:sz w:val="16"/>
                <w:szCs w:val="16"/>
              </w:rPr>
              <w:br/>
            </w:r>
            <w:r w:rsidRPr="00905C5C">
              <w:rPr>
                <w:rFonts w:cstheme="minorHAnsi"/>
                <w:sz w:val="16"/>
                <w:szCs w:val="16"/>
              </w:rPr>
              <w:br/>
              <w:t xml:space="preserve">• If EIOPA’s work is published on EIOPA’s website, this would expose product manufacturers to reputational and commercial risks in case they don’t meet the published benchmarks (although they are fully compliant and the product meets the demands and needs of the target market). </w:t>
            </w:r>
            <w:r w:rsidRPr="00905C5C">
              <w:rPr>
                <w:rFonts w:cstheme="minorHAnsi"/>
                <w:sz w:val="16"/>
                <w:szCs w:val="16"/>
              </w:rPr>
              <w:br/>
            </w:r>
            <w:r w:rsidRPr="00905C5C">
              <w:rPr>
                <w:rFonts w:cstheme="minorHAnsi"/>
                <w:sz w:val="16"/>
                <w:szCs w:val="16"/>
              </w:rPr>
              <w:br/>
              <w:t>• EIOPA’s work would lead to product and price standardisation, reducing competition and innovation, as product manufacturers would do their utmost to make sure their products fit with EIOPA’s clusters and meet the related benchmarks, instead of offering diversified products tailored by insurers to best meet consumers’ demands and needs. The introduction of standardised benchmarks would create an impediment to the Capital Markets Union and would not help in stimulating investments.</w:t>
            </w:r>
          </w:p>
        </w:tc>
        <w:tc>
          <w:tcPr>
            <w:tcW w:w="4394" w:type="dxa"/>
            <w:tcMar>
              <w:left w:w="0" w:type="dxa"/>
              <w:right w:w="0" w:type="dxa"/>
            </w:tcMar>
          </w:tcPr>
          <w:p w14:paraId="7520AC52" w14:textId="77777777" w:rsidR="00952CB9"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712EAFBD" w14:textId="77777777" w:rsidR="00952CB9" w:rsidRDefault="00952CB9" w:rsidP="00952CB9">
            <w:pPr>
              <w:ind w:left="113"/>
              <w:rPr>
                <w:rFonts w:cstheme="minorHAnsi"/>
                <w:sz w:val="16"/>
                <w:szCs w:val="16"/>
              </w:rPr>
            </w:pPr>
          </w:p>
          <w:p w14:paraId="2718CCEA" w14:textId="77777777" w:rsidR="00952CB9" w:rsidRDefault="00952CB9" w:rsidP="00952CB9">
            <w:pPr>
              <w:ind w:left="113"/>
              <w:rPr>
                <w:rFonts w:cstheme="minorHAnsi"/>
                <w:sz w:val="16"/>
                <w:szCs w:val="16"/>
              </w:rPr>
            </w:pPr>
            <w:r>
              <w:rPr>
                <w:rFonts w:cstheme="minorHAnsi"/>
                <w:sz w:val="16"/>
                <w:szCs w:val="16"/>
              </w:rPr>
              <w:t xml:space="preserve">EIOPA does not foresee product and price standardisation due to the flexibility and the intended use of the methodology as a reference point open to supervisory discretion. </w:t>
            </w:r>
          </w:p>
          <w:p w14:paraId="302E218B" w14:textId="77777777" w:rsidR="00952CB9" w:rsidRDefault="00952CB9" w:rsidP="00952CB9">
            <w:pPr>
              <w:ind w:left="113"/>
              <w:rPr>
                <w:rFonts w:cstheme="minorHAnsi"/>
                <w:sz w:val="16"/>
                <w:szCs w:val="16"/>
              </w:rPr>
            </w:pPr>
          </w:p>
          <w:p w14:paraId="74C99DB2" w14:textId="77777777" w:rsidR="00952CB9"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p w14:paraId="68CF6243" w14:textId="77777777" w:rsidR="00952CB9" w:rsidRDefault="00952CB9" w:rsidP="00952CB9">
            <w:pPr>
              <w:ind w:left="113"/>
              <w:rPr>
                <w:rFonts w:cstheme="minorHAnsi"/>
                <w:sz w:val="16"/>
                <w:szCs w:val="16"/>
              </w:rPr>
            </w:pPr>
          </w:p>
          <w:p w14:paraId="5BF056AB" w14:textId="3E4162E5" w:rsidR="00952CB9" w:rsidRPr="00DB79B7" w:rsidRDefault="00952CB9" w:rsidP="00952CB9">
            <w:pPr>
              <w:ind w:left="113"/>
              <w:rPr>
                <w:sz w:val="16"/>
                <w:szCs w:val="16"/>
              </w:rPr>
            </w:pPr>
            <w:r>
              <w:rPr>
                <w:sz w:val="16"/>
                <w:szCs w:val="16"/>
              </w:rPr>
              <w:t xml:space="preserve">EIOPA’s CPP </w:t>
            </w:r>
            <w:r w:rsidRPr="0090448E">
              <w:rPr>
                <w:sz w:val="16"/>
                <w:szCs w:val="16"/>
              </w:rPr>
              <w:t>work</w:t>
            </w:r>
            <w:r>
              <w:rPr>
                <w:sz w:val="16"/>
                <w:szCs w:val="16"/>
              </w:rPr>
              <w:t xml:space="preserve">, </w:t>
            </w:r>
            <w:r w:rsidRPr="0090448E">
              <w:rPr>
                <w:sz w:val="16"/>
                <w:szCs w:val="16"/>
              </w:rPr>
              <w:t>ongoing market monitoring activities</w:t>
            </w:r>
            <w:r>
              <w:rPr>
                <w:sz w:val="16"/>
                <w:szCs w:val="16"/>
              </w:rPr>
              <w:t xml:space="preserve">, and </w:t>
            </w:r>
            <w:r w:rsidRPr="0090448E">
              <w:rPr>
                <w:sz w:val="16"/>
                <w:szCs w:val="16"/>
              </w:rPr>
              <w:t>activities and concerns shared by NCAs (i.e., via the consumer trends work) indicate for a number of years that there are several products</w:t>
            </w:r>
            <w:r>
              <w:rPr>
                <w:sz w:val="16"/>
                <w:szCs w:val="16"/>
              </w:rPr>
              <w:t xml:space="preserve">, </w:t>
            </w:r>
            <w:r w:rsidRPr="0090448E">
              <w:rPr>
                <w:sz w:val="16"/>
                <w:szCs w:val="16"/>
              </w:rPr>
              <w:t>particular</w:t>
            </w:r>
            <w:r>
              <w:rPr>
                <w:sz w:val="16"/>
                <w:szCs w:val="16"/>
              </w:rPr>
              <w:t>ly</w:t>
            </w:r>
            <w:r w:rsidRPr="0090448E">
              <w:rPr>
                <w:sz w:val="16"/>
                <w:szCs w:val="16"/>
              </w:rPr>
              <w:t xml:space="preserve"> unit-linked and hybrid IBIPs</w:t>
            </w:r>
            <w:r>
              <w:rPr>
                <w:sz w:val="16"/>
                <w:szCs w:val="16"/>
              </w:rPr>
              <w:t xml:space="preserve">, </w:t>
            </w:r>
            <w:r w:rsidRPr="0090448E">
              <w:rPr>
                <w:sz w:val="16"/>
                <w:szCs w:val="16"/>
              </w:rPr>
              <w:t>that do not offer value for money</w:t>
            </w:r>
            <w:r>
              <w:rPr>
                <w:sz w:val="16"/>
                <w:szCs w:val="16"/>
              </w:rPr>
              <w:t xml:space="preserve">. </w:t>
            </w:r>
          </w:p>
        </w:tc>
      </w:tr>
      <w:tr w:rsidR="00952CB9" w:rsidRPr="00905C5C" w14:paraId="30B93A97" w14:textId="2E39BDF5" w:rsidTr="00E723BE">
        <w:trPr>
          <w:trHeight w:val="20"/>
        </w:trPr>
        <w:tc>
          <w:tcPr>
            <w:tcW w:w="704" w:type="dxa"/>
            <w:noWrap/>
            <w:tcMar>
              <w:left w:w="0" w:type="dxa"/>
              <w:right w:w="0" w:type="dxa"/>
            </w:tcMar>
            <w:hideMark/>
          </w:tcPr>
          <w:p w14:paraId="27FA108D"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3F59B4BC" w14:textId="77777777" w:rsidR="00952CB9" w:rsidRPr="00905C5C" w:rsidRDefault="00952CB9" w:rsidP="00952CB9">
            <w:pPr>
              <w:ind w:left="113"/>
              <w:rPr>
                <w:rFonts w:cstheme="minorHAnsi"/>
                <w:sz w:val="16"/>
                <w:szCs w:val="16"/>
              </w:rPr>
            </w:pPr>
            <w:r w:rsidRPr="00905C5C">
              <w:rPr>
                <w:rFonts w:cstheme="minorHAnsi"/>
                <w:sz w:val="16"/>
                <w:szCs w:val="16"/>
              </w:rPr>
              <w:t>858</w:t>
            </w:r>
          </w:p>
        </w:tc>
        <w:tc>
          <w:tcPr>
            <w:tcW w:w="1276" w:type="dxa"/>
            <w:noWrap/>
            <w:tcMar>
              <w:left w:w="0" w:type="dxa"/>
              <w:right w:w="0" w:type="dxa"/>
            </w:tcMar>
            <w:hideMark/>
          </w:tcPr>
          <w:p w14:paraId="6F775D05"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51388905" w14:textId="5D25F5F8" w:rsidR="00952CB9" w:rsidRPr="00905C5C" w:rsidRDefault="00952CB9" w:rsidP="00952CB9">
            <w:pPr>
              <w:ind w:left="113"/>
              <w:rPr>
                <w:rFonts w:cstheme="minorHAnsi"/>
                <w:sz w:val="16"/>
                <w:szCs w:val="16"/>
              </w:rPr>
            </w:pPr>
            <w:r w:rsidRPr="00905C5C">
              <w:rPr>
                <w:rFonts w:cstheme="minorHAnsi"/>
                <w:sz w:val="16"/>
                <w:szCs w:val="16"/>
              </w:rPr>
              <w:t xml:space="preserve">There will be more negative consequences than benefits for consumers: </w:t>
            </w:r>
            <w:r w:rsidRPr="00905C5C">
              <w:rPr>
                <w:rFonts w:cstheme="minorHAnsi"/>
                <w:sz w:val="16"/>
                <w:szCs w:val="16"/>
              </w:rPr>
              <w:br/>
            </w:r>
            <w:r w:rsidRPr="00905C5C">
              <w:rPr>
                <w:rFonts w:cstheme="minorHAnsi"/>
                <w:sz w:val="16"/>
                <w:szCs w:val="16"/>
              </w:rPr>
              <w:br/>
              <w:t xml:space="preserve">• Considering the existing discussions with regard to the RIS, EIOPA should not preempt the outcome of the political decision-making process. </w:t>
            </w:r>
            <w:r w:rsidRPr="00905C5C">
              <w:rPr>
                <w:rFonts w:cstheme="minorHAnsi"/>
                <w:sz w:val="16"/>
                <w:szCs w:val="16"/>
              </w:rPr>
              <w:br/>
            </w:r>
            <w:r w:rsidRPr="00905C5C">
              <w:rPr>
                <w:rFonts w:cstheme="minorHAnsi"/>
                <w:sz w:val="16"/>
                <w:szCs w:val="16"/>
              </w:rPr>
              <w:br/>
              <w:t xml:space="preserve">• Even if, according to EIOPA, the concept presented is to be a "supervisory tool" to identify possible "outliers" and not a "cost cap" or a "safe harbour", the concept would inhibit product innovation and lead to price controls that would not exist in any other economic sector. </w:t>
            </w:r>
            <w:r w:rsidRPr="00905C5C">
              <w:rPr>
                <w:rFonts w:cstheme="minorHAnsi"/>
                <w:sz w:val="16"/>
                <w:szCs w:val="16"/>
              </w:rPr>
              <w:br/>
            </w:r>
            <w:r w:rsidRPr="00905C5C">
              <w:rPr>
                <w:rFonts w:cstheme="minorHAnsi"/>
                <w:sz w:val="16"/>
                <w:szCs w:val="16"/>
              </w:rPr>
              <w:br/>
              <w:t>• Furthermore, the fundamental question arises as to what legal basis the concept is based on. There are no known impact studies, consumer tests or other cost-benefit analyses that would justify the introduction of benchmarks.</w:t>
            </w:r>
            <w:r w:rsidRPr="00905C5C">
              <w:rPr>
                <w:rFonts w:cstheme="minorHAnsi"/>
                <w:sz w:val="16"/>
                <w:szCs w:val="16"/>
              </w:rPr>
              <w:br/>
            </w:r>
            <w:r w:rsidRPr="00905C5C">
              <w:rPr>
                <w:rFonts w:cstheme="minorHAnsi"/>
                <w:sz w:val="16"/>
                <w:szCs w:val="16"/>
              </w:rPr>
              <w:br/>
              <w:t>• The work presented by EIOPA leads to a high compliance burden, legal uncertainty, complex calculations and excessive reporting obligations. It doesn’t seem neither appropriate nor proportionate to impose such a burden in order to identify a few outliers with Europe-wide benchmarks.</w:t>
            </w:r>
            <w:r w:rsidRPr="00905C5C">
              <w:rPr>
                <w:rFonts w:cstheme="minorHAnsi"/>
                <w:sz w:val="16"/>
                <w:szCs w:val="16"/>
              </w:rPr>
              <w:br/>
            </w:r>
            <w:r w:rsidRPr="00905C5C">
              <w:rPr>
                <w:rFonts w:cstheme="minorHAnsi"/>
                <w:sz w:val="16"/>
                <w:szCs w:val="16"/>
              </w:rPr>
              <w:br/>
              <w:t>• Due to huge differences in national product characteristics a one size fits all approach doesn’t work. EIOPA’s CPP report and the Consumer Trends report show that there is no need for an EU-wide approach.</w:t>
            </w:r>
            <w:r w:rsidRPr="00905C5C">
              <w:rPr>
                <w:rFonts w:cstheme="minorHAnsi"/>
                <w:sz w:val="16"/>
                <w:szCs w:val="16"/>
              </w:rPr>
              <w:br/>
            </w:r>
            <w:r w:rsidRPr="00905C5C">
              <w:rPr>
                <w:rFonts w:cstheme="minorHAnsi"/>
                <w:sz w:val="16"/>
                <w:szCs w:val="16"/>
              </w:rPr>
              <w:br/>
              <w:t xml:space="preserve">• If EIOPA’s work is published on EIOPA’s website, this would expose product manufacturers to reputational and commercial risks in case they don’t meet the published benchmarks (although they are fully compliant and the product meets the demands and needs of the target market). </w:t>
            </w:r>
            <w:r w:rsidRPr="00905C5C">
              <w:rPr>
                <w:rFonts w:cstheme="minorHAnsi"/>
                <w:sz w:val="16"/>
                <w:szCs w:val="16"/>
              </w:rPr>
              <w:br/>
            </w:r>
            <w:r w:rsidRPr="00905C5C">
              <w:rPr>
                <w:rFonts w:cstheme="minorHAnsi"/>
                <w:sz w:val="16"/>
                <w:szCs w:val="16"/>
              </w:rPr>
              <w:br/>
              <w:t>• EIOPA’s work would lead to product and price standardisation, reducing competition and innovation, as product manufacturers would do their utmost to make sure their products fit with EIOPA’s clusters and meet the related benchmarks, instead of offering diversified products tailored by insurers to best meet consumers’ demands and needs. The introduction of standardised benchmarks would create an impediment to the Capital Markets Union and would not help in stimulating investments.</w:t>
            </w:r>
          </w:p>
        </w:tc>
        <w:tc>
          <w:tcPr>
            <w:tcW w:w="4394" w:type="dxa"/>
            <w:tcMar>
              <w:left w:w="0" w:type="dxa"/>
              <w:right w:w="0" w:type="dxa"/>
            </w:tcMar>
          </w:tcPr>
          <w:p w14:paraId="34F88FF2" w14:textId="77777777" w:rsidR="00952CB9" w:rsidRDefault="00952CB9" w:rsidP="00952CB9">
            <w:pPr>
              <w:ind w:left="113"/>
              <w:rPr>
                <w:rFonts w:cstheme="minorHAnsi"/>
                <w:sz w:val="16"/>
                <w:szCs w:val="16"/>
              </w:rPr>
            </w:pPr>
            <w:r>
              <w:rPr>
                <w:rFonts w:cstheme="minorHAnsi"/>
                <w:sz w:val="16"/>
                <w:szCs w:val="16"/>
              </w:rPr>
              <w:t xml:space="preserve">See above. </w:t>
            </w:r>
          </w:p>
          <w:p w14:paraId="107D889E" w14:textId="77777777" w:rsidR="00952CB9" w:rsidRDefault="00952CB9" w:rsidP="00952CB9">
            <w:pPr>
              <w:ind w:left="113"/>
              <w:rPr>
                <w:rFonts w:cstheme="minorHAnsi"/>
                <w:sz w:val="16"/>
                <w:szCs w:val="16"/>
              </w:rPr>
            </w:pPr>
          </w:p>
          <w:p w14:paraId="73D6DF7A" w14:textId="77777777" w:rsidR="00952CB9" w:rsidRDefault="00952CB9" w:rsidP="00952CB9">
            <w:pPr>
              <w:ind w:left="113"/>
              <w:rPr>
                <w:rFonts w:cstheme="minorHAnsi"/>
                <w:sz w:val="16"/>
                <w:szCs w:val="16"/>
              </w:rPr>
            </w:pPr>
            <w:r>
              <w:rPr>
                <w:rFonts w:cstheme="minorHAnsi"/>
                <w:sz w:val="16"/>
                <w:szCs w:val="16"/>
              </w:rPr>
              <w:t>EIOPA finds that awaiting the implementation of RIS would offset the expected benefits of VfM benchmarks, i.e. supervisory convergence in VfM methodology, manufacturers being able to compare products and identify product value, and consumer benefit from a risk-based approach.</w:t>
            </w:r>
          </w:p>
          <w:p w14:paraId="78391FB1" w14:textId="0B9C15B4" w:rsidR="00952CB9" w:rsidRPr="00905C5C" w:rsidRDefault="00952CB9" w:rsidP="00952CB9">
            <w:pPr>
              <w:ind w:left="113"/>
              <w:rPr>
                <w:rFonts w:cstheme="minorHAnsi"/>
                <w:sz w:val="16"/>
                <w:szCs w:val="16"/>
              </w:rPr>
            </w:pPr>
          </w:p>
        </w:tc>
      </w:tr>
      <w:tr w:rsidR="00952CB9" w:rsidRPr="00905C5C" w14:paraId="776C8922" w14:textId="4281B247" w:rsidTr="00E723BE">
        <w:trPr>
          <w:trHeight w:val="20"/>
        </w:trPr>
        <w:tc>
          <w:tcPr>
            <w:tcW w:w="704" w:type="dxa"/>
            <w:noWrap/>
            <w:tcMar>
              <w:left w:w="0" w:type="dxa"/>
              <w:right w:w="0" w:type="dxa"/>
            </w:tcMar>
            <w:hideMark/>
          </w:tcPr>
          <w:p w14:paraId="4D098A7C"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02128E28" w14:textId="77777777" w:rsidR="00952CB9" w:rsidRPr="00905C5C" w:rsidRDefault="00952CB9" w:rsidP="00952CB9">
            <w:pPr>
              <w:ind w:left="113"/>
              <w:rPr>
                <w:rFonts w:cstheme="minorHAnsi"/>
                <w:sz w:val="16"/>
                <w:szCs w:val="16"/>
              </w:rPr>
            </w:pPr>
            <w:r w:rsidRPr="00905C5C">
              <w:rPr>
                <w:rFonts w:cstheme="minorHAnsi"/>
                <w:sz w:val="16"/>
                <w:szCs w:val="16"/>
              </w:rPr>
              <w:t>859</w:t>
            </w:r>
          </w:p>
        </w:tc>
        <w:tc>
          <w:tcPr>
            <w:tcW w:w="1276" w:type="dxa"/>
            <w:noWrap/>
            <w:tcMar>
              <w:left w:w="0" w:type="dxa"/>
              <w:right w:w="0" w:type="dxa"/>
            </w:tcMar>
            <w:hideMark/>
          </w:tcPr>
          <w:p w14:paraId="1CE43AE6"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7AB43D08" w14:textId="77777777" w:rsidR="00952CB9" w:rsidRPr="00905C5C" w:rsidRDefault="00952CB9" w:rsidP="00952CB9">
            <w:pPr>
              <w:ind w:left="113"/>
              <w:rPr>
                <w:rFonts w:cstheme="minorHAnsi"/>
                <w:sz w:val="16"/>
                <w:szCs w:val="16"/>
              </w:rPr>
            </w:pPr>
            <w:r w:rsidRPr="00905C5C">
              <w:rPr>
                <w:rFonts w:cstheme="minorHAnsi"/>
                <w:sz w:val="16"/>
                <w:szCs w:val="16"/>
              </w:rPr>
              <w:t>Assuralia would like to remind and share some key concerns concerning the methodology under developments:</w:t>
            </w:r>
            <w:r w:rsidRPr="00905C5C">
              <w:rPr>
                <w:rFonts w:cstheme="minorHAnsi"/>
                <w:sz w:val="16"/>
                <w:szCs w:val="16"/>
              </w:rPr>
              <w:br/>
            </w:r>
            <w:r w:rsidRPr="00905C5C">
              <w:rPr>
                <w:rFonts w:cstheme="minorHAnsi"/>
                <w:sz w:val="16"/>
                <w:szCs w:val="16"/>
              </w:rPr>
              <w:br/>
              <w:t>-A new data collection exercise could oblige product manufacturers to report more granular data to NCAs and carry out new calculations, assessments, and analysis.</w:t>
            </w:r>
            <w:r w:rsidRPr="00905C5C">
              <w:rPr>
                <w:rFonts w:cstheme="minorHAnsi"/>
                <w:sz w:val="16"/>
                <w:szCs w:val="16"/>
              </w:rPr>
              <w:br/>
            </w:r>
            <w:r w:rsidRPr="00905C5C">
              <w:rPr>
                <w:rFonts w:cstheme="minorHAnsi"/>
                <w:sz w:val="16"/>
                <w:szCs w:val="16"/>
              </w:rPr>
              <w:br/>
              <w:t xml:space="preserve"> - The example of the MOPs shows that the proposed options are not perfect and would be too complex and/or not always meaningful. </w:t>
            </w:r>
            <w:r w:rsidRPr="00905C5C">
              <w:rPr>
                <w:rFonts w:cstheme="minorHAnsi"/>
                <w:sz w:val="16"/>
                <w:szCs w:val="16"/>
              </w:rPr>
              <w:br/>
            </w:r>
            <w:r w:rsidRPr="00905C5C">
              <w:rPr>
                <w:rFonts w:cstheme="minorHAnsi"/>
                <w:sz w:val="16"/>
                <w:szCs w:val="16"/>
              </w:rPr>
              <w:br/>
              <w:t>- We prefer not to publish the benchmarks to the public, as this would expose product manufacturers to reputational and commercial risks when they don’t meet the published benchmarks, raising the question on how to explain any deviation from the benchmarks.</w:t>
            </w:r>
            <w:r w:rsidRPr="00905C5C">
              <w:rPr>
                <w:rFonts w:cstheme="minorHAnsi"/>
                <w:sz w:val="16"/>
                <w:szCs w:val="16"/>
              </w:rPr>
              <w:br/>
            </w:r>
            <w:r w:rsidRPr="00905C5C">
              <w:rPr>
                <w:rFonts w:cstheme="minorHAnsi"/>
                <w:sz w:val="16"/>
                <w:szCs w:val="16"/>
              </w:rPr>
              <w:br/>
              <w:t>-Fear that the ongoing work on VfM will lead to product and price standardization, reducing competition and innovation, as product manufacturers would do their upmost to make sure their products fit with EIOPA’s clusters and meet the related benchmarks.</w:t>
            </w:r>
            <w:r w:rsidRPr="00905C5C">
              <w:rPr>
                <w:rFonts w:cstheme="minorHAnsi"/>
                <w:sz w:val="16"/>
                <w:szCs w:val="16"/>
              </w:rPr>
              <w:br/>
            </w:r>
            <w:r w:rsidRPr="00905C5C">
              <w:rPr>
                <w:rFonts w:cstheme="minorHAnsi"/>
                <w:sz w:val="16"/>
                <w:szCs w:val="16"/>
              </w:rPr>
              <w:br/>
              <w:t>-The introduction of standardized benchmarks would create an impediment to the Capital Markets Union and would not help in stimulating investment.</w:t>
            </w:r>
          </w:p>
        </w:tc>
        <w:tc>
          <w:tcPr>
            <w:tcW w:w="4394" w:type="dxa"/>
            <w:tcMar>
              <w:left w:w="0" w:type="dxa"/>
              <w:right w:w="0" w:type="dxa"/>
            </w:tcMar>
          </w:tcPr>
          <w:p w14:paraId="44F6F384" w14:textId="77777777" w:rsidR="00952CB9" w:rsidRDefault="00952CB9" w:rsidP="00952CB9">
            <w:pPr>
              <w:ind w:left="113"/>
              <w:rPr>
                <w:rFonts w:cstheme="minorHAnsi"/>
                <w:sz w:val="16"/>
                <w:szCs w:val="16"/>
              </w:rPr>
            </w:pPr>
            <w:r>
              <w:rPr>
                <w:rFonts w:cstheme="minorHAnsi"/>
                <w:sz w:val="16"/>
                <w:szCs w:val="16"/>
              </w:rPr>
              <w:t>EIOPA has adopted a simplified approach which is based on fewer indicators, and these have been selected considering data availability and requires non-PRIIPS KID data only when strictly necessary to consider product specificities.</w:t>
            </w:r>
          </w:p>
          <w:p w14:paraId="50E8E259" w14:textId="77777777" w:rsidR="00952CB9" w:rsidRDefault="00952CB9" w:rsidP="00952CB9">
            <w:pPr>
              <w:ind w:left="113"/>
              <w:rPr>
                <w:rFonts w:cstheme="minorHAnsi"/>
                <w:sz w:val="16"/>
                <w:szCs w:val="16"/>
              </w:rPr>
            </w:pPr>
          </w:p>
          <w:p w14:paraId="1140508B" w14:textId="77777777" w:rsidR="00952CB9" w:rsidRDefault="00952CB9" w:rsidP="00952CB9">
            <w:pPr>
              <w:ind w:left="113"/>
              <w:rPr>
                <w:rFonts w:cstheme="minorHAnsi"/>
                <w:sz w:val="16"/>
                <w:szCs w:val="16"/>
              </w:rPr>
            </w:pPr>
            <w:r>
              <w:rPr>
                <w:rFonts w:cstheme="minorHAnsi"/>
                <w:sz w:val="16"/>
                <w:szCs w:val="16"/>
              </w:rPr>
              <w:t xml:space="preserve">EIOPA finds this approach does not curb innovation, particularly since there is room for supervisory judgement within caution areas, including where cost deviations may result from innovations. EIOPA emphasises that cost differentiations between new, innovative products and products with basic features can be justified, also considering the extra costs associated with innovation in early stages. </w:t>
            </w:r>
          </w:p>
          <w:p w14:paraId="6B5EA0A9" w14:textId="77777777" w:rsidR="00952CB9" w:rsidRDefault="00952CB9" w:rsidP="00952CB9">
            <w:pPr>
              <w:ind w:left="113"/>
              <w:rPr>
                <w:rFonts w:cstheme="minorHAnsi"/>
                <w:sz w:val="16"/>
                <w:szCs w:val="16"/>
              </w:rPr>
            </w:pPr>
          </w:p>
          <w:p w14:paraId="28466E21" w14:textId="77777777" w:rsidR="00952CB9" w:rsidRDefault="00952CB9" w:rsidP="00952CB9">
            <w:pPr>
              <w:ind w:left="113"/>
              <w:rPr>
                <w:rFonts w:cstheme="minorHAnsi"/>
                <w:sz w:val="16"/>
                <w:szCs w:val="16"/>
              </w:rPr>
            </w:pPr>
            <w:r>
              <w:rPr>
                <w:rFonts w:cstheme="minorHAnsi"/>
                <w:sz w:val="16"/>
                <w:szCs w:val="16"/>
              </w:rPr>
              <w:t>EIOPA foresees that benchmarking will also be of benefit to product manufacturers, in their own VfM assessments and facilitating the comparison of products.</w:t>
            </w:r>
          </w:p>
          <w:p w14:paraId="04A113B4" w14:textId="08C1FA92" w:rsidR="00952CB9" w:rsidRPr="00905C5C" w:rsidRDefault="00952CB9" w:rsidP="00952CB9">
            <w:pPr>
              <w:ind w:left="113"/>
              <w:rPr>
                <w:rFonts w:cstheme="minorHAnsi"/>
                <w:sz w:val="16"/>
                <w:szCs w:val="16"/>
              </w:rPr>
            </w:pPr>
          </w:p>
        </w:tc>
      </w:tr>
      <w:tr w:rsidR="00952CB9" w:rsidRPr="00905C5C" w14:paraId="510320BE" w14:textId="327DA5ED" w:rsidTr="00E723BE">
        <w:trPr>
          <w:trHeight w:val="20"/>
        </w:trPr>
        <w:tc>
          <w:tcPr>
            <w:tcW w:w="704" w:type="dxa"/>
            <w:noWrap/>
            <w:tcMar>
              <w:left w:w="0" w:type="dxa"/>
              <w:right w:w="0" w:type="dxa"/>
            </w:tcMar>
            <w:hideMark/>
          </w:tcPr>
          <w:p w14:paraId="19D5D251"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3AF235BB" w14:textId="77777777" w:rsidR="00952CB9" w:rsidRPr="00905C5C" w:rsidRDefault="00952CB9" w:rsidP="00952CB9">
            <w:pPr>
              <w:ind w:left="113"/>
              <w:rPr>
                <w:rFonts w:cstheme="minorHAnsi"/>
                <w:sz w:val="16"/>
                <w:szCs w:val="16"/>
              </w:rPr>
            </w:pPr>
            <w:r w:rsidRPr="00905C5C">
              <w:rPr>
                <w:rFonts w:cstheme="minorHAnsi"/>
                <w:sz w:val="16"/>
                <w:szCs w:val="16"/>
              </w:rPr>
              <w:t>860</w:t>
            </w:r>
          </w:p>
        </w:tc>
        <w:tc>
          <w:tcPr>
            <w:tcW w:w="1276" w:type="dxa"/>
            <w:noWrap/>
            <w:tcMar>
              <w:left w:w="0" w:type="dxa"/>
              <w:right w:w="0" w:type="dxa"/>
            </w:tcMar>
            <w:hideMark/>
          </w:tcPr>
          <w:p w14:paraId="79042BA2"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300AEADA" w14:textId="77777777" w:rsidR="00952CB9" w:rsidRPr="00905C5C" w:rsidRDefault="00952CB9" w:rsidP="00952CB9">
            <w:pPr>
              <w:ind w:left="113"/>
              <w:rPr>
                <w:rFonts w:cstheme="minorHAnsi"/>
                <w:sz w:val="16"/>
                <w:szCs w:val="16"/>
              </w:rPr>
            </w:pPr>
            <w:r w:rsidRPr="00905C5C">
              <w:rPr>
                <w:rFonts w:cstheme="minorHAnsi"/>
                <w:sz w:val="16"/>
                <w:szCs w:val="16"/>
              </w:rPr>
              <w:t>Ditto.</w:t>
            </w:r>
          </w:p>
        </w:tc>
        <w:tc>
          <w:tcPr>
            <w:tcW w:w="4394" w:type="dxa"/>
            <w:tcMar>
              <w:left w:w="0" w:type="dxa"/>
              <w:right w:w="0" w:type="dxa"/>
            </w:tcMar>
          </w:tcPr>
          <w:p w14:paraId="19533E28" w14:textId="4A1BBBAC"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3B046C3E" w14:textId="29843BD4" w:rsidTr="00E723BE">
        <w:trPr>
          <w:trHeight w:val="20"/>
        </w:trPr>
        <w:tc>
          <w:tcPr>
            <w:tcW w:w="704" w:type="dxa"/>
            <w:noWrap/>
            <w:tcMar>
              <w:left w:w="0" w:type="dxa"/>
              <w:right w:w="0" w:type="dxa"/>
            </w:tcMar>
            <w:hideMark/>
          </w:tcPr>
          <w:p w14:paraId="000BE9F3" w14:textId="77777777" w:rsidR="00952CB9" w:rsidRPr="00905C5C" w:rsidRDefault="00952CB9" w:rsidP="00952CB9">
            <w:pPr>
              <w:ind w:left="113"/>
              <w:rPr>
                <w:rFonts w:cstheme="minorHAnsi"/>
                <w:sz w:val="16"/>
                <w:szCs w:val="16"/>
              </w:rPr>
            </w:pPr>
            <w:r w:rsidRPr="00905C5C">
              <w:rPr>
                <w:rFonts w:cstheme="minorHAnsi"/>
                <w:sz w:val="16"/>
                <w:szCs w:val="16"/>
              </w:rPr>
              <w:t>25</w:t>
            </w:r>
          </w:p>
        </w:tc>
        <w:tc>
          <w:tcPr>
            <w:tcW w:w="709" w:type="dxa"/>
            <w:noWrap/>
            <w:tcMar>
              <w:left w:w="0" w:type="dxa"/>
              <w:right w:w="0" w:type="dxa"/>
            </w:tcMar>
            <w:hideMark/>
          </w:tcPr>
          <w:p w14:paraId="641AC958" w14:textId="77777777" w:rsidR="00952CB9" w:rsidRPr="00905C5C" w:rsidRDefault="00952CB9" w:rsidP="00952CB9">
            <w:pPr>
              <w:ind w:left="113"/>
              <w:rPr>
                <w:rFonts w:cstheme="minorHAnsi"/>
                <w:sz w:val="16"/>
                <w:szCs w:val="16"/>
              </w:rPr>
            </w:pPr>
            <w:r w:rsidRPr="00905C5C">
              <w:rPr>
                <w:rFonts w:cstheme="minorHAnsi"/>
                <w:sz w:val="16"/>
                <w:szCs w:val="16"/>
              </w:rPr>
              <w:t>861</w:t>
            </w:r>
          </w:p>
        </w:tc>
        <w:tc>
          <w:tcPr>
            <w:tcW w:w="1276" w:type="dxa"/>
            <w:noWrap/>
            <w:tcMar>
              <w:left w:w="0" w:type="dxa"/>
              <w:right w:w="0" w:type="dxa"/>
            </w:tcMar>
            <w:hideMark/>
          </w:tcPr>
          <w:p w14:paraId="72AB2C67"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2BD3676D" w14:textId="77777777" w:rsidR="00952CB9" w:rsidRPr="00905C5C" w:rsidRDefault="00952CB9" w:rsidP="00952CB9">
            <w:pPr>
              <w:ind w:left="113"/>
              <w:rPr>
                <w:rFonts w:cstheme="minorHAnsi"/>
                <w:sz w:val="16"/>
                <w:szCs w:val="16"/>
              </w:rPr>
            </w:pPr>
            <w:r w:rsidRPr="00905C5C">
              <w:rPr>
                <w:rFonts w:cstheme="minorHAnsi"/>
                <w:sz w:val="16"/>
                <w:szCs w:val="16"/>
              </w:rPr>
              <w:t>Ditto</w:t>
            </w:r>
          </w:p>
        </w:tc>
        <w:tc>
          <w:tcPr>
            <w:tcW w:w="4394" w:type="dxa"/>
            <w:tcMar>
              <w:left w:w="0" w:type="dxa"/>
              <w:right w:w="0" w:type="dxa"/>
            </w:tcMar>
          </w:tcPr>
          <w:p w14:paraId="50F80FCD" w14:textId="69472733"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258AB030" w14:textId="578318DE" w:rsidTr="00E723BE">
        <w:trPr>
          <w:trHeight w:val="20"/>
        </w:trPr>
        <w:tc>
          <w:tcPr>
            <w:tcW w:w="704" w:type="dxa"/>
            <w:noWrap/>
            <w:tcMar>
              <w:left w:w="0" w:type="dxa"/>
              <w:right w:w="0" w:type="dxa"/>
            </w:tcMar>
            <w:hideMark/>
          </w:tcPr>
          <w:p w14:paraId="33B9580C"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68738FCF" w14:textId="77777777" w:rsidR="00952CB9" w:rsidRPr="00905C5C" w:rsidRDefault="00952CB9" w:rsidP="00952CB9">
            <w:pPr>
              <w:ind w:left="113"/>
              <w:rPr>
                <w:rFonts w:cstheme="minorHAnsi"/>
                <w:sz w:val="16"/>
                <w:szCs w:val="16"/>
              </w:rPr>
            </w:pPr>
            <w:r w:rsidRPr="00905C5C">
              <w:rPr>
                <w:rFonts w:cstheme="minorHAnsi"/>
                <w:sz w:val="16"/>
                <w:szCs w:val="16"/>
              </w:rPr>
              <w:t>862</w:t>
            </w:r>
          </w:p>
        </w:tc>
        <w:tc>
          <w:tcPr>
            <w:tcW w:w="1276" w:type="dxa"/>
            <w:noWrap/>
            <w:tcMar>
              <w:left w:w="0" w:type="dxa"/>
              <w:right w:w="0" w:type="dxa"/>
            </w:tcMar>
            <w:hideMark/>
          </w:tcPr>
          <w:p w14:paraId="3460F508" w14:textId="77777777" w:rsidR="00952CB9" w:rsidRPr="00905C5C" w:rsidRDefault="00952CB9" w:rsidP="00952CB9">
            <w:pPr>
              <w:ind w:left="113"/>
              <w:rPr>
                <w:rFonts w:cstheme="minorHAnsi"/>
                <w:sz w:val="16"/>
                <w:szCs w:val="16"/>
              </w:rPr>
            </w:pPr>
            <w:r w:rsidRPr="00905C5C">
              <w:rPr>
                <w:rFonts w:cstheme="minorHAnsi"/>
                <w:sz w:val="16"/>
                <w:szCs w:val="16"/>
              </w:rPr>
              <w:t>AMICE</w:t>
            </w:r>
          </w:p>
        </w:tc>
        <w:tc>
          <w:tcPr>
            <w:tcW w:w="7938" w:type="dxa"/>
            <w:tcMar>
              <w:left w:w="0" w:type="dxa"/>
              <w:right w:w="0" w:type="dxa"/>
            </w:tcMar>
            <w:hideMark/>
          </w:tcPr>
          <w:p w14:paraId="06A4FEEA" w14:textId="77777777" w:rsidR="00952CB9" w:rsidRPr="00905C5C" w:rsidRDefault="00952CB9" w:rsidP="00952CB9">
            <w:pPr>
              <w:ind w:left="113"/>
              <w:rPr>
                <w:rFonts w:cstheme="minorHAnsi"/>
                <w:sz w:val="16"/>
                <w:szCs w:val="16"/>
              </w:rPr>
            </w:pPr>
            <w:r w:rsidRPr="00905C5C">
              <w:rPr>
                <w:rFonts w:cstheme="minorHAnsi"/>
                <w:sz w:val="16"/>
                <w:szCs w:val="16"/>
              </w:rPr>
              <w:t>It is difficult to assess the costs of implementing Option 2 given that the methodology is not finalised yet.</w:t>
            </w:r>
          </w:p>
        </w:tc>
        <w:tc>
          <w:tcPr>
            <w:tcW w:w="4394" w:type="dxa"/>
            <w:tcMar>
              <w:left w:w="0" w:type="dxa"/>
              <w:right w:w="0" w:type="dxa"/>
            </w:tcMar>
          </w:tcPr>
          <w:p w14:paraId="5B5DDDFB" w14:textId="6BF16E86"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3CF5D361" w14:textId="3B19BE26" w:rsidTr="00E723BE">
        <w:trPr>
          <w:trHeight w:val="20"/>
        </w:trPr>
        <w:tc>
          <w:tcPr>
            <w:tcW w:w="704" w:type="dxa"/>
            <w:noWrap/>
            <w:tcMar>
              <w:left w:w="0" w:type="dxa"/>
              <w:right w:w="0" w:type="dxa"/>
            </w:tcMar>
            <w:hideMark/>
          </w:tcPr>
          <w:p w14:paraId="5495E493"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156EABA7" w14:textId="77777777" w:rsidR="00952CB9" w:rsidRPr="00905C5C" w:rsidRDefault="00952CB9" w:rsidP="00952CB9">
            <w:pPr>
              <w:ind w:left="113"/>
              <w:rPr>
                <w:rFonts w:cstheme="minorHAnsi"/>
                <w:sz w:val="16"/>
                <w:szCs w:val="16"/>
              </w:rPr>
            </w:pPr>
            <w:r w:rsidRPr="00905C5C">
              <w:rPr>
                <w:rFonts w:cstheme="minorHAnsi"/>
                <w:sz w:val="16"/>
                <w:szCs w:val="16"/>
              </w:rPr>
              <w:t>863</w:t>
            </w:r>
          </w:p>
        </w:tc>
        <w:tc>
          <w:tcPr>
            <w:tcW w:w="1276" w:type="dxa"/>
            <w:noWrap/>
            <w:tcMar>
              <w:left w:w="0" w:type="dxa"/>
              <w:right w:w="0" w:type="dxa"/>
            </w:tcMar>
            <w:hideMark/>
          </w:tcPr>
          <w:p w14:paraId="51BBEDC0" w14:textId="77777777" w:rsidR="00952CB9" w:rsidRPr="00905C5C" w:rsidRDefault="00952CB9" w:rsidP="00952CB9">
            <w:pPr>
              <w:ind w:left="113"/>
              <w:rPr>
                <w:rFonts w:cstheme="minorHAnsi"/>
                <w:sz w:val="16"/>
                <w:szCs w:val="16"/>
              </w:rPr>
            </w:pPr>
            <w:r w:rsidRPr="00905C5C">
              <w:rPr>
                <w:rFonts w:cstheme="minorHAnsi"/>
                <w:sz w:val="16"/>
                <w:szCs w:val="16"/>
              </w:rPr>
              <w:t>Abeille Vie</w:t>
            </w:r>
          </w:p>
        </w:tc>
        <w:tc>
          <w:tcPr>
            <w:tcW w:w="7938" w:type="dxa"/>
            <w:tcMar>
              <w:left w:w="0" w:type="dxa"/>
              <w:right w:w="0" w:type="dxa"/>
            </w:tcMar>
            <w:hideMark/>
          </w:tcPr>
          <w:p w14:paraId="319CAE8D" w14:textId="77777777" w:rsidR="00952CB9" w:rsidRPr="00905C5C" w:rsidRDefault="00952CB9" w:rsidP="00952CB9">
            <w:pPr>
              <w:ind w:left="113"/>
              <w:rPr>
                <w:rFonts w:cstheme="minorHAnsi"/>
                <w:sz w:val="16"/>
                <w:szCs w:val="16"/>
              </w:rPr>
            </w:pPr>
            <w:r w:rsidRPr="00905C5C">
              <w:rPr>
                <w:rFonts w:cstheme="minorHAnsi"/>
                <w:sz w:val="16"/>
                <w:szCs w:val="16"/>
              </w:rPr>
              <w:t xml:space="preserve">We are not in the position and does not have sufficient elements to calculate the costs of implementing Option 2 for MOPs. Costs will ultimately depend on a number of factors (eg, the features included in the clusters, the level of granularity of the indicators, the specification of reporting, etc.). EIOPA should conduct a proper impact assessment to evaluate its cost implications. </w:t>
            </w:r>
          </w:p>
        </w:tc>
        <w:tc>
          <w:tcPr>
            <w:tcW w:w="4394" w:type="dxa"/>
            <w:tcMar>
              <w:left w:w="0" w:type="dxa"/>
              <w:right w:w="0" w:type="dxa"/>
            </w:tcMar>
          </w:tcPr>
          <w:p w14:paraId="65A09B15" w14:textId="297AEEDB" w:rsidR="00952CB9" w:rsidRPr="00905C5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75161F20" w14:textId="5D6A6851" w:rsidTr="00E723BE">
        <w:trPr>
          <w:trHeight w:val="20"/>
        </w:trPr>
        <w:tc>
          <w:tcPr>
            <w:tcW w:w="704" w:type="dxa"/>
            <w:noWrap/>
            <w:tcMar>
              <w:left w:w="0" w:type="dxa"/>
              <w:right w:w="0" w:type="dxa"/>
            </w:tcMar>
            <w:hideMark/>
          </w:tcPr>
          <w:p w14:paraId="3DBB07AE"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4B227713" w14:textId="77777777" w:rsidR="00952CB9" w:rsidRPr="00905C5C" w:rsidRDefault="00952CB9" w:rsidP="00952CB9">
            <w:pPr>
              <w:ind w:left="113"/>
              <w:rPr>
                <w:rFonts w:cstheme="minorHAnsi"/>
                <w:sz w:val="16"/>
                <w:szCs w:val="16"/>
              </w:rPr>
            </w:pPr>
            <w:r w:rsidRPr="00905C5C">
              <w:rPr>
                <w:rFonts w:cstheme="minorHAnsi"/>
                <w:sz w:val="16"/>
                <w:szCs w:val="16"/>
              </w:rPr>
              <w:t>864</w:t>
            </w:r>
          </w:p>
        </w:tc>
        <w:tc>
          <w:tcPr>
            <w:tcW w:w="1276" w:type="dxa"/>
            <w:noWrap/>
            <w:tcMar>
              <w:left w:w="0" w:type="dxa"/>
              <w:right w:w="0" w:type="dxa"/>
            </w:tcMar>
            <w:hideMark/>
          </w:tcPr>
          <w:p w14:paraId="043EFE14" w14:textId="77777777" w:rsidR="00952CB9" w:rsidRPr="00905C5C" w:rsidRDefault="00952CB9" w:rsidP="00952CB9">
            <w:pPr>
              <w:ind w:left="113"/>
              <w:rPr>
                <w:rFonts w:cstheme="minorHAnsi"/>
                <w:sz w:val="16"/>
                <w:szCs w:val="16"/>
              </w:rPr>
            </w:pPr>
            <w:r w:rsidRPr="00905C5C">
              <w:rPr>
                <w:rFonts w:cstheme="minorHAnsi"/>
                <w:sz w:val="16"/>
                <w:szCs w:val="16"/>
              </w:rPr>
              <w:t>Aéma Groupe</w:t>
            </w:r>
          </w:p>
        </w:tc>
        <w:tc>
          <w:tcPr>
            <w:tcW w:w="7938" w:type="dxa"/>
            <w:tcMar>
              <w:left w:w="0" w:type="dxa"/>
              <w:right w:w="0" w:type="dxa"/>
            </w:tcMar>
            <w:hideMark/>
          </w:tcPr>
          <w:p w14:paraId="7FA60780" w14:textId="62061202" w:rsidR="00952CB9" w:rsidRPr="00905C5C" w:rsidRDefault="00952CB9" w:rsidP="00952CB9">
            <w:pPr>
              <w:ind w:left="113"/>
              <w:rPr>
                <w:rFonts w:cstheme="minorHAnsi"/>
                <w:sz w:val="16"/>
                <w:szCs w:val="16"/>
              </w:rPr>
            </w:pPr>
            <w:r w:rsidRPr="00905C5C">
              <w:rPr>
                <w:rFonts w:cstheme="minorHAnsi"/>
                <w:sz w:val="16"/>
                <w:szCs w:val="16"/>
              </w:rPr>
              <w:t>We are not in the position and do not have sufficient elements to calculate the costs of implementing Option</w:t>
            </w:r>
            <w:r>
              <w:rPr>
                <w:rFonts w:cstheme="minorHAnsi"/>
                <w:sz w:val="16"/>
                <w:szCs w:val="16"/>
              </w:rPr>
              <w:t xml:space="preserve"> </w:t>
            </w:r>
            <w:r w:rsidRPr="00905C5C">
              <w:rPr>
                <w:rFonts w:cstheme="minorHAnsi"/>
                <w:sz w:val="16"/>
                <w:szCs w:val="16"/>
              </w:rPr>
              <w:t>2 for MOPs. Costs will ultimately depend on a number of factors (eg, the features included in the clusters,</w:t>
            </w:r>
            <w:r>
              <w:rPr>
                <w:rFonts w:cstheme="minorHAnsi"/>
                <w:sz w:val="16"/>
                <w:szCs w:val="16"/>
              </w:rPr>
              <w:t xml:space="preserve"> </w:t>
            </w:r>
            <w:r w:rsidRPr="00905C5C">
              <w:rPr>
                <w:rFonts w:cstheme="minorHAnsi"/>
                <w:sz w:val="16"/>
                <w:szCs w:val="16"/>
              </w:rPr>
              <w:t>the level of granularity of the indicators, the specification of reporting, etc.). EIOPA should conduct a proper</w:t>
            </w:r>
            <w:r>
              <w:rPr>
                <w:rFonts w:cstheme="minorHAnsi"/>
                <w:sz w:val="16"/>
                <w:szCs w:val="16"/>
              </w:rPr>
              <w:t xml:space="preserve"> </w:t>
            </w:r>
            <w:r w:rsidRPr="00905C5C">
              <w:rPr>
                <w:rFonts w:cstheme="minorHAnsi"/>
                <w:sz w:val="16"/>
                <w:szCs w:val="16"/>
              </w:rPr>
              <w:t xml:space="preserve">impact assessment to evaluate its cost implications. </w:t>
            </w:r>
          </w:p>
        </w:tc>
        <w:tc>
          <w:tcPr>
            <w:tcW w:w="4394" w:type="dxa"/>
            <w:tcMar>
              <w:left w:w="0" w:type="dxa"/>
              <w:right w:w="0" w:type="dxa"/>
            </w:tcMar>
          </w:tcPr>
          <w:p w14:paraId="5630D6A6" w14:textId="5AF0B406"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5AD67940" w14:textId="2AA7755F" w:rsidTr="00E723BE">
        <w:trPr>
          <w:trHeight w:val="20"/>
        </w:trPr>
        <w:tc>
          <w:tcPr>
            <w:tcW w:w="704" w:type="dxa"/>
            <w:noWrap/>
            <w:tcMar>
              <w:left w:w="0" w:type="dxa"/>
              <w:right w:w="0" w:type="dxa"/>
            </w:tcMar>
            <w:hideMark/>
          </w:tcPr>
          <w:p w14:paraId="6CB4F965"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75D091BF" w14:textId="77777777" w:rsidR="00952CB9" w:rsidRPr="00905C5C" w:rsidRDefault="00952CB9" w:rsidP="00952CB9">
            <w:pPr>
              <w:ind w:left="113"/>
              <w:rPr>
                <w:rFonts w:cstheme="minorHAnsi"/>
                <w:sz w:val="16"/>
                <w:szCs w:val="16"/>
              </w:rPr>
            </w:pPr>
            <w:r w:rsidRPr="00905C5C">
              <w:rPr>
                <w:rFonts w:cstheme="minorHAnsi"/>
                <w:sz w:val="16"/>
                <w:szCs w:val="16"/>
              </w:rPr>
              <w:t>865</w:t>
            </w:r>
          </w:p>
        </w:tc>
        <w:tc>
          <w:tcPr>
            <w:tcW w:w="1276" w:type="dxa"/>
            <w:noWrap/>
            <w:tcMar>
              <w:left w:w="0" w:type="dxa"/>
              <w:right w:w="0" w:type="dxa"/>
            </w:tcMar>
            <w:hideMark/>
          </w:tcPr>
          <w:p w14:paraId="5D74488B" w14:textId="77777777" w:rsidR="00952CB9" w:rsidRPr="00905C5C" w:rsidRDefault="00952CB9" w:rsidP="00952CB9">
            <w:pPr>
              <w:ind w:left="113"/>
              <w:rPr>
                <w:rFonts w:cstheme="minorHAnsi"/>
                <w:sz w:val="16"/>
                <w:szCs w:val="16"/>
              </w:rPr>
            </w:pPr>
            <w:r w:rsidRPr="00905C5C">
              <w:rPr>
                <w:rFonts w:cstheme="minorHAnsi"/>
                <w:sz w:val="16"/>
                <w:szCs w:val="16"/>
              </w:rPr>
              <w:t>France Assureurs</w:t>
            </w:r>
          </w:p>
        </w:tc>
        <w:tc>
          <w:tcPr>
            <w:tcW w:w="7938" w:type="dxa"/>
            <w:tcMar>
              <w:left w:w="0" w:type="dxa"/>
              <w:right w:w="0" w:type="dxa"/>
            </w:tcMar>
            <w:hideMark/>
          </w:tcPr>
          <w:p w14:paraId="510FD596" w14:textId="77777777" w:rsidR="00952CB9" w:rsidRPr="00905C5C" w:rsidRDefault="00952CB9" w:rsidP="00952CB9">
            <w:pPr>
              <w:ind w:left="113"/>
              <w:rPr>
                <w:rFonts w:cstheme="minorHAnsi"/>
                <w:sz w:val="16"/>
                <w:szCs w:val="16"/>
              </w:rPr>
            </w:pPr>
            <w:r w:rsidRPr="00905C5C">
              <w:rPr>
                <w:rFonts w:cstheme="minorHAnsi"/>
                <w:sz w:val="16"/>
                <w:szCs w:val="16"/>
              </w:rPr>
              <w:t xml:space="preserve">We are not in the position and do not have sufficient elements to calculate the costs of implementing Option 2 for MOPs. Costs will ultimately depend on a number of factors (eg, the features included in the clusters, the level of granularity of the indicators, the specification of reporting, etc.). EIOPA should conduct a proper impact assessment to evaluate its cost implications. </w:t>
            </w:r>
          </w:p>
        </w:tc>
        <w:tc>
          <w:tcPr>
            <w:tcW w:w="4394" w:type="dxa"/>
            <w:tcMar>
              <w:left w:w="0" w:type="dxa"/>
              <w:right w:w="0" w:type="dxa"/>
            </w:tcMar>
          </w:tcPr>
          <w:p w14:paraId="754E99E5" w14:textId="6DE86F5A"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5D126AF7" w14:textId="6372E4F8" w:rsidTr="00E723BE">
        <w:trPr>
          <w:trHeight w:val="20"/>
        </w:trPr>
        <w:tc>
          <w:tcPr>
            <w:tcW w:w="704" w:type="dxa"/>
            <w:noWrap/>
            <w:tcMar>
              <w:left w:w="0" w:type="dxa"/>
              <w:right w:w="0" w:type="dxa"/>
            </w:tcMar>
            <w:hideMark/>
          </w:tcPr>
          <w:p w14:paraId="70F67B5E"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3AE7AD4D" w14:textId="77777777" w:rsidR="00952CB9" w:rsidRPr="00905C5C" w:rsidRDefault="00952CB9" w:rsidP="00952CB9">
            <w:pPr>
              <w:ind w:left="113"/>
              <w:rPr>
                <w:rFonts w:cstheme="minorHAnsi"/>
                <w:sz w:val="16"/>
                <w:szCs w:val="16"/>
              </w:rPr>
            </w:pPr>
            <w:r w:rsidRPr="00905C5C">
              <w:rPr>
                <w:rFonts w:cstheme="minorHAnsi"/>
                <w:sz w:val="16"/>
                <w:szCs w:val="16"/>
              </w:rPr>
              <w:t>866</w:t>
            </w:r>
          </w:p>
        </w:tc>
        <w:tc>
          <w:tcPr>
            <w:tcW w:w="1276" w:type="dxa"/>
            <w:noWrap/>
            <w:tcMar>
              <w:left w:w="0" w:type="dxa"/>
              <w:right w:w="0" w:type="dxa"/>
            </w:tcMar>
            <w:hideMark/>
          </w:tcPr>
          <w:p w14:paraId="64F02907" w14:textId="77777777" w:rsidR="00952CB9" w:rsidRPr="00905C5C" w:rsidRDefault="00952CB9" w:rsidP="00952CB9">
            <w:pPr>
              <w:ind w:left="113"/>
              <w:rPr>
                <w:rFonts w:cstheme="minorHAnsi"/>
                <w:sz w:val="16"/>
                <w:szCs w:val="16"/>
              </w:rPr>
            </w:pPr>
            <w:r w:rsidRPr="00905C5C">
              <w:rPr>
                <w:rFonts w:cstheme="minorHAnsi"/>
                <w:sz w:val="16"/>
                <w:szCs w:val="16"/>
              </w:rPr>
              <w:t>mathconcepts Kleinlein</w:t>
            </w:r>
          </w:p>
        </w:tc>
        <w:tc>
          <w:tcPr>
            <w:tcW w:w="7938" w:type="dxa"/>
            <w:tcMar>
              <w:left w:w="0" w:type="dxa"/>
              <w:right w:w="0" w:type="dxa"/>
            </w:tcMar>
            <w:hideMark/>
          </w:tcPr>
          <w:p w14:paraId="6C62EB60" w14:textId="77777777" w:rsidR="00952CB9" w:rsidRPr="00905C5C" w:rsidRDefault="00952CB9" w:rsidP="00952CB9">
            <w:pPr>
              <w:ind w:left="113"/>
              <w:rPr>
                <w:rFonts w:cstheme="minorHAnsi"/>
                <w:sz w:val="16"/>
                <w:szCs w:val="16"/>
              </w:rPr>
            </w:pPr>
            <w:r w:rsidRPr="00905C5C">
              <w:rPr>
                <w:rFonts w:cstheme="minorHAnsi"/>
                <w:sz w:val="16"/>
                <w:szCs w:val="16"/>
              </w:rPr>
              <w:t>No answer possible.</w:t>
            </w:r>
          </w:p>
        </w:tc>
        <w:tc>
          <w:tcPr>
            <w:tcW w:w="4394" w:type="dxa"/>
            <w:tcMar>
              <w:left w:w="0" w:type="dxa"/>
              <w:right w:w="0" w:type="dxa"/>
            </w:tcMar>
          </w:tcPr>
          <w:p w14:paraId="49C6E4D2" w14:textId="32B7810F"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63691773" w14:textId="6E452740" w:rsidTr="00E723BE">
        <w:trPr>
          <w:trHeight w:val="20"/>
        </w:trPr>
        <w:tc>
          <w:tcPr>
            <w:tcW w:w="704" w:type="dxa"/>
            <w:noWrap/>
            <w:tcMar>
              <w:left w:w="0" w:type="dxa"/>
              <w:right w:w="0" w:type="dxa"/>
            </w:tcMar>
            <w:hideMark/>
          </w:tcPr>
          <w:p w14:paraId="269E6C29"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26A81FFC" w14:textId="77777777" w:rsidR="00952CB9" w:rsidRPr="00905C5C" w:rsidRDefault="00952CB9" w:rsidP="00952CB9">
            <w:pPr>
              <w:ind w:left="113"/>
              <w:rPr>
                <w:rFonts w:cstheme="minorHAnsi"/>
                <w:sz w:val="16"/>
                <w:szCs w:val="16"/>
              </w:rPr>
            </w:pPr>
            <w:r w:rsidRPr="00905C5C">
              <w:rPr>
                <w:rFonts w:cstheme="minorHAnsi"/>
                <w:sz w:val="16"/>
                <w:szCs w:val="16"/>
              </w:rPr>
              <w:t>867</w:t>
            </w:r>
          </w:p>
        </w:tc>
        <w:tc>
          <w:tcPr>
            <w:tcW w:w="1276" w:type="dxa"/>
            <w:noWrap/>
            <w:tcMar>
              <w:left w:w="0" w:type="dxa"/>
              <w:right w:w="0" w:type="dxa"/>
            </w:tcMar>
            <w:hideMark/>
          </w:tcPr>
          <w:p w14:paraId="1ADFDE24" w14:textId="77777777" w:rsidR="00952CB9" w:rsidRPr="00905C5C" w:rsidRDefault="00952CB9" w:rsidP="00952CB9">
            <w:pPr>
              <w:ind w:left="113"/>
              <w:rPr>
                <w:rFonts w:cstheme="minorHAnsi"/>
                <w:sz w:val="16"/>
                <w:szCs w:val="16"/>
              </w:rPr>
            </w:pPr>
            <w:r w:rsidRPr="00905C5C">
              <w:rPr>
                <w:rFonts w:cstheme="minorHAnsi"/>
                <w:sz w:val="16"/>
                <w:szCs w:val="16"/>
              </w:rPr>
              <w:t>BETTER FINANCE</w:t>
            </w:r>
          </w:p>
        </w:tc>
        <w:tc>
          <w:tcPr>
            <w:tcW w:w="7938" w:type="dxa"/>
            <w:tcMar>
              <w:left w:w="0" w:type="dxa"/>
              <w:right w:w="0" w:type="dxa"/>
            </w:tcMar>
            <w:hideMark/>
          </w:tcPr>
          <w:p w14:paraId="1959CB85" w14:textId="77777777" w:rsidR="00952CB9" w:rsidRPr="00905C5C" w:rsidRDefault="00952CB9" w:rsidP="00952CB9">
            <w:pPr>
              <w:ind w:left="113"/>
              <w:rPr>
                <w:rFonts w:cstheme="minorHAnsi"/>
                <w:sz w:val="16"/>
                <w:szCs w:val="16"/>
              </w:rPr>
            </w:pPr>
            <w:r w:rsidRPr="00905C5C">
              <w:rPr>
                <w:rFonts w:cstheme="minorHAnsi"/>
                <w:sz w:val="16"/>
                <w:szCs w:val="16"/>
              </w:rPr>
              <w:t>Since BETTER FINANCE is not a product provider, we cannot answer this question.</w:t>
            </w:r>
          </w:p>
        </w:tc>
        <w:tc>
          <w:tcPr>
            <w:tcW w:w="4394" w:type="dxa"/>
            <w:tcMar>
              <w:left w:w="0" w:type="dxa"/>
              <w:right w:w="0" w:type="dxa"/>
            </w:tcMar>
          </w:tcPr>
          <w:p w14:paraId="6DFFAFB8" w14:textId="5FF23A14"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116B234D" w14:textId="05050E39" w:rsidTr="00E723BE">
        <w:trPr>
          <w:trHeight w:val="20"/>
        </w:trPr>
        <w:tc>
          <w:tcPr>
            <w:tcW w:w="704" w:type="dxa"/>
            <w:noWrap/>
            <w:tcMar>
              <w:left w:w="0" w:type="dxa"/>
              <w:right w:w="0" w:type="dxa"/>
            </w:tcMar>
            <w:hideMark/>
          </w:tcPr>
          <w:p w14:paraId="51B58D8A"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3D03BD27" w14:textId="77777777" w:rsidR="00952CB9" w:rsidRPr="00905C5C" w:rsidRDefault="00952CB9" w:rsidP="00952CB9">
            <w:pPr>
              <w:ind w:left="113"/>
              <w:rPr>
                <w:rFonts w:cstheme="minorHAnsi"/>
                <w:sz w:val="16"/>
                <w:szCs w:val="16"/>
              </w:rPr>
            </w:pPr>
            <w:r w:rsidRPr="00905C5C">
              <w:rPr>
                <w:rFonts w:cstheme="minorHAnsi"/>
                <w:sz w:val="16"/>
                <w:szCs w:val="16"/>
              </w:rPr>
              <w:t>868</w:t>
            </w:r>
          </w:p>
        </w:tc>
        <w:tc>
          <w:tcPr>
            <w:tcW w:w="1276" w:type="dxa"/>
            <w:noWrap/>
            <w:tcMar>
              <w:left w:w="0" w:type="dxa"/>
              <w:right w:w="0" w:type="dxa"/>
            </w:tcMar>
            <w:hideMark/>
          </w:tcPr>
          <w:p w14:paraId="537C48B9" w14:textId="77777777" w:rsidR="00952CB9" w:rsidRPr="00905C5C" w:rsidRDefault="00952CB9" w:rsidP="00952CB9">
            <w:pPr>
              <w:ind w:left="113"/>
              <w:rPr>
                <w:rFonts w:cstheme="minorHAnsi"/>
                <w:sz w:val="16"/>
                <w:szCs w:val="16"/>
              </w:rPr>
            </w:pPr>
            <w:r w:rsidRPr="00905C5C">
              <w:rPr>
                <w:rFonts w:cstheme="minorHAnsi"/>
                <w:sz w:val="16"/>
                <w:szCs w:val="16"/>
              </w:rPr>
              <w:t>EIOPA insurance and re-insurance stakeholder group</w:t>
            </w:r>
          </w:p>
        </w:tc>
        <w:tc>
          <w:tcPr>
            <w:tcW w:w="7938" w:type="dxa"/>
            <w:tcMar>
              <w:left w:w="0" w:type="dxa"/>
              <w:right w:w="0" w:type="dxa"/>
            </w:tcMar>
            <w:hideMark/>
          </w:tcPr>
          <w:p w14:paraId="61FECCF4" w14:textId="77777777" w:rsidR="00952CB9" w:rsidRPr="00905C5C" w:rsidRDefault="00952CB9" w:rsidP="00952CB9">
            <w:pPr>
              <w:ind w:left="113"/>
              <w:rPr>
                <w:rFonts w:cstheme="minorHAnsi"/>
                <w:sz w:val="16"/>
                <w:szCs w:val="16"/>
              </w:rPr>
            </w:pPr>
            <w:r w:rsidRPr="00905C5C">
              <w:rPr>
                <w:rFonts w:cstheme="minorHAnsi"/>
                <w:sz w:val="16"/>
                <w:szCs w:val="16"/>
              </w:rPr>
              <w:t>We believe that the lack of sufficient details makes it challenging to estimate the cost and no impact assessment is provided by EIOPA. Nonetheless, the European Commission (EC)’s impact assessment on RIS indicates elevated costs for supervisory reporting and this happens whether Option 1 or 2 would be chosen.</w:t>
            </w:r>
            <w:r w:rsidRPr="00905C5C">
              <w:rPr>
                <w:rFonts w:cstheme="minorHAnsi"/>
                <w:sz w:val="16"/>
                <w:szCs w:val="16"/>
              </w:rPr>
              <w:br/>
            </w:r>
            <w:r w:rsidRPr="00905C5C">
              <w:rPr>
                <w:rFonts w:cstheme="minorHAnsi"/>
                <w:sz w:val="16"/>
                <w:szCs w:val="16"/>
              </w:rPr>
              <w:br/>
              <w:t>As there is no general answer to this the costs would in some markets be a lot higher than for option one. It is not always easy to automatize all the required calculations. So, for products with many options the costs are multiplied by the number of funds.</w:t>
            </w:r>
            <w:r w:rsidRPr="00905C5C">
              <w:rPr>
                <w:rFonts w:cstheme="minorHAnsi"/>
                <w:sz w:val="16"/>
                <w:szCs w:val="16"/>
              </w:rPr>
              <w:br/>
            </w:r>
            <w:r w:rsidRPr="00905C5C">
              <w:rPr>
                <w:rFonts w:cstheme="minorHAnsi"/>
                <w:sz w:val="16"/>
                <w:szCs w:val="16"/>
              </w:rPr>
              <w:br/>
              <w:t>In case Option 2 is implemented, it is already clear that a lot of complexity will result at two levels of data at single fund level and at product level. EIOPA should focus on strategies with easily available data to automatize the information flow and prevent unnecessary efforts chiefly at single fund level, using the reference data to the extent possible.</w:t>
            </w:r>
          </w:p>
        </w:tc>
        <w:tc>
          <w:tcPr>
            <w:tcW w:w="4394" w:type="dxa"/>
            <w:tcMar>
              <w:left w:w="0" w:type="dxa"/>
              <w:right w:w="0" w:type="dxa"/>
            </w:tcMar>
          </w:tcPr>
          <w:p w14:paraId="69FA1B97" w14:textId="50324B3D" w:rsidR="00952CB9" w:rsidRDefault="00952CB9" w:rsidP="00952CB9">
            <w:pPr>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p w14:paraId="438B9B52" w14:textId="77777777" w:rsidR="00952CB9" w:rsidRDefault="00952CB9" w:rsidP="00952CB9">
            <w:pPr>
              <w:ind w:left="113"/>
              <w:rPr>
                <w:rFonts w:cstheme="minorHAnsi"/>
                <w:sz w:val="16"/>
                <w:szCs w:val="16"/>
              </w:rPr>
            </w:pPr>
          </w:p>
          <w:p w14:paraId="0C81AF53" w14:textId="0FD012DE" w:rsidR="00952CB9" w:rsidRPr="00356B39" w:rsidRDefault="00952CB9" w:rsidP="00952CB9">
            <w:pPr>
              <w:ind w:left="113"/>
              <w:rPr>
                <w:rFonts w:cstheme="minorHAnsi"/>
                <w:sz w:val="16"/>
                <w:szCs w:val="16"/>
              </w:rPr>
            </w:pPr>
            <w:r w:rsidRPr="00356B39">
              <w:rPr>
                <w:rFonts w:cstheme="minorHAnsi"/>
                <w:sz w:val="16"/>
                <w:szCs w:val="16"/>
              </w:rPr>
              <w:t xml:space="preserve">EIOPA </w:t>
            </w:r>
            <w:r>
              <w:rPr>
                <w:rFonts w:cstheme="minorHAnsi"/>
                <w:sz w:val="16"/>
                <w:szCs w:val="16"/>
              </w:rPr>
              <w:t xml:space="preserve">has </w:t>
            </w:r>
            <w:r w:rsidRPr="00356B39">
              <w:rPr>
                <w:rFonts w:cstheme="minorHAnsi"/>
                <w:sz w:val="16"/>
                <w:szCs w:val="16"/>
              </w:rPr>
              <w:t xml:space="preserve">revised its methodology to have a lower number of clusters with representative data collection on the most sold, most expensive and cheapest combination for each cluster, reducing the reporting burden significantly from Option 2. </w:t>
            </w:r>
          </w:p>
          <w:p w14:paraId="662FCA2F" w14:textId="77777777" w:rsidR="00952CB9" w:rsidRPr="00356B39" w:rsidRDefault="00952CB9" w:rsidP="00952CB9">
            <w:pPr>
              <w:ind w:left="113"/>
              <w:rPr>
                <w:rFonts w:cstheme="minorHAnsi"/>
                <w:sz w:val="16"/>
                <w:szCs w:val="16"/>
              </w:rPr>
            </w:pPr>
          </w:p>
          <w:p w14:paraId="526C4E68" w14:textId="592BAB9A" w:rsidR="00952CB9" w:rsidRPr="00356B39" w:rsidRDefault="00952CB9" w:rsidP="00952CB9">
            <w:pPr>
              <w:ind w:left="113"/>
              <w:rPr>
                <w:rFonts w:cstheme="minorHAnsi"/>
                <w:sz w:val="16"/>
                <w:szCs w:val="16"/>
              </w:rPr>
            </w:pPr>
            <w:r w:rsidRPr="00356B39">
              <w:rPr>
                <w:rFonts w:cstheme="minorHAnsi"/>
                <w:sz w:val="16"/>
                <w:szCs w:val="16"/>
              </w:rPr>
              <w:t xml:space="preserve">EIOPA recognises that the selection of the most </w:t>
            </w:r>
            <w:r w:rsidR="000A4BD9">
              <w:rPr>
                <w:rFonts w:cstheme="minorHAnsi"/>
                <w:sz w:val="16"/>
                <w:szCs w:val="16"/>
              </w:rPr>
              <w:t xml:space="preserve">sold, the most </w:t>
            </w:r>
            <w:r w:rsidRPr="00356B39">
              <w:rPr>
                <w:rFonts w:cstheme="minorHAnsi"/>
                <w:sz w:val="16"/>
                <w:szCs w:val="16"/>
              </w:rPr>
              <w:t xml:space="preserve">expensive and </w:t>
            </w:r>
            <w:r w:rsidR="000A4BD9">
              <w:rPr>
                <w:rFonts w:cstheme="minorHAnsi"/>
                <w:sz w:val="16"/>
                <w:szCs w:val="16"/>
              </w:rPr>
              <w:t xml:space="preserve">the </w:t>
            </w:r>
            <w:r w:rsidRPr="00356B39">
              <w:rPr>
                <w:rFonts w:cstheme="minorHAnsi"/>
                <w:sz w:val="16"/>
                <w:szCs w:val="16"/>
              </w:rPr>
              <w:t xml:space="preserve">cheapest option may apply to all investment options, for which reason the selection for reporting will focus on accessible, simple metrics like RIY and GWP. </w:t>
            </w:r>
          </w:p>
          <w:p w14:paraId="2DFF553C" w14:textId="4D466A75" w:rsidR="00952CB9" w:rsidRPr="00905C5C" w:rsidRDefault="00952CB9" w:rsidP="00952CB9">
            <w:pPr>
              <w:ind w:left="113"/>
              <w:rPr>
                <w:rFonts w:cstheme="minorHAnsi"/>
                <w:sz w:val="16"/>
                <w:szCs w:val="16"/>
              </w:rPr>
            </w:pPr>
          </w:p>
        </w:tc>
      </w:tr>
      <w:tr w:rsidR="00952CB9" w:rsidRPr="00905C5C" w14:paraId="15BA7F3B" w14:textId="37759EF0" w:rsidTr="00E723BE">
        <w:trPr>
          <w:trHeight w:val="20"/>
        </w:trPr>
        <w:tc>
          <w:tcPr>
            <w:tcW w:w="704" w:type="dxa"/>
            <w:noWrap/>
            <w:tcMar>
              <w:left w:w="0" w:type="dxa"/>
              <w:right w:w="0" w:type="dxa"/>
            </w:tcMar>
            <w:hideMark/>
          </w:tcPr>
          <w:p w14:paraId="5635E8AF"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6D2C65C0" w14:textId="77777777" w:rsidR="00952CB9" w:rsidRPr="00905C5C" w:rsidRDefault="00952CB9" w:rsidP="00952CB9">
            <w:pPr>
              <w:ind w:left="113"/>
              <w:rPr>
                <w:rFonts w:cstheme="minorHAnsi"/>
                <w:sz w:val="16"/>
                <w:szCs w:val="16"/>
              </w:rPr>
            </w:pPr>
            <w:r w:rsidRPr="00905C5C">
              <w:rPr>
                <w:rFonts w:cstheme="minorHAnsi"/>
                <w:sz w:val="16"/>
                <w:szCs w:val="16"/>
              </w:rPr>
              <w:t>869</w:t>
            </w:r>
          </w:p>
        </w:tc>
        <w:tc>
          <w:tcPr>
            <w:tcW w:w="1276" w:type="dxa"/>
            <w:noWrap/>
            <w:tcMar>
              <w:left w:w="0" w:type="dxa"/>
              <w:right w:w="0" w:type="dxa"/>
            </w:tcMar>
            <w:hideMark/>
          </w:tcPr>
          <w:p w14:paraId="5B487155" w14:textId="77777777" w:rsidR="00952CB9" w:rsidRPr="00905C5C" w:rsidRDefault="00952CB9" w:rsidP="00952CB9">
            <w:pPr>
              <w:ind w:left="113"/>
              <w:rPr>
                <w:rFonts w:cstheme="minorHAnsi"/>
                <w:sz w:val="16"/>
                <w:szCs w:val="16"/>
              </w:rPr>
            </w:pPr>
            <w:r w:rsidRPr="00905C5C">
              <w:rPr>
                <w:rFonts w:cstheme="minorHAnsi"/>
                <w:sz w:val="16"/>
                <w:szCs w:val="16"/>
              </w:rPr>
              <w:t>Czech insurance association (Česká asociace pojišťoven)</w:t>
            </w:r>
          </w:p>
        </w:tc>
        <w:tc>
          <w:tcPr>
            <w:tcW w:w="7938" w:type="dxa"/>
            <w:tcMar>
              <w:left w:w="0" w:type="dxa"/>
              <w:right w:w="0" w:type="dxa"/>
            </w:tcMar>
            <w:hideMark/>
          </w:tcPr>
          <w:p w14:paraId="0530AA04" w14:textId="77777777" w:rsidR="00952CB9" w:rsidRPr="00905C5C" w:rsidRDefault="00952CB9" w:rsidP="00952CB9">
            <w:pPr>
              <w:ind w:left="113"/>
              <w:rPr>
                <w:rFonts w:cstheme="minorHAnsi"/>
                <w:sz w:val="16"/>
                <w:szCs w:val="16"/>
              </w:rPr>
            </w:pPr>
            <w:r w:rsidRPr="00905C5C">
              <w:rPr>
                <w:rFonts w:cstheme="minorHAnsi"/>
                <w:sz w:val="16"/>
                <w:szCs w:val="16"/>
              </w:rPr>
              <w:t xml:space="preserve">At first sight the option 2 adds very much complexity and additional reporting burden but we do not have all necessary information (and it is not the role of the industry to do so) to calculate the costs of implementing Option 2 for MOPs. </w:t>
            </w:r>
          </w:p>
        </w:tc>
        <w:tc>
          <w:tcPr>
            <w:tcW w:w="4394" w:type="dxa"/>
            <w:tcMar>
              <w:left w:w="0" w:type="dxa"/>
              <w:right w:w="0" w:type="dxa"/>
            </w:tcMar>
          </w:tcPr>
          <w:p w14:paraId="365F233F" w14:textId="300351DF"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43174DF9" w14:textId="7AD7FB5B" w:rsidTr="00E723BE">
        <w:trPr>
          <w:trHeight w:val="20"/>
        </w:trPr>
        <w:tc>
          <w:tcPr>
            <w:tcW w:w="704" w:type="dxa"/>
            <w:noWrap/>
            <w:tcMar>
              <w:left w:w="0" w:type="dxa"/>
              <w:right w:w="0" w:type="dxa"/>
            </w:tcMar>
            <w:hideMark/>
          </w:tcPr>
          <w:p w14:paraId="2EAFAAEA"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243C9A7E" w14:textId="77777777" w:rsidR="00952CB9" w:rsidRPr="00905C5C" w:rsidRDefault="00952CB9" w:rsidP="00952CB9">
            <w:pPr>
              <w:ind w:left="113"/>
              <w:rPr>
                <w:rFonts w:cstheme="minorHAnsi"/>
                <w:sz w:val="16"/>
                <w:szCs w:val="16"/>
              </w:rPr>
            </w:pPr>
            <w:r w:rsidRPr="00905C5C">
              <w:rPr>
                <w:rFonts w:cstheme="minorHAnsi"/>
                <w:sz w:val="16"/>
                <w:szCs w:val="16"/>
              </w:rPr>
              <w:t>870</w:t>
            </w:r>
          </w:p>
        </w:tc>
        <w:tc>
          <w:tcPr>
            <w:tcW w:w="1276" w:type="dxa"/>
            <w:noWrap/>
            <w:tcMar>
              <w:left w:w="0" w:type="dxa"/>
              <w:right w:w="0" w:type="dxa"/>
            </w:tcMar>
            <w:hideMark/>
          </w:tcPr>
          <w:p w14:paraId="43FF9230" w14:textId="77777777" w:rsidR="00952CB9" w:rsidRPr="00905C5C" w:rsidRDefault="00952CB9" w:rsidP="00952CB9">
            <w:pPr>
              <w:ind w:left="113"/>
              <w:rPr>
                <w:rFonts w:cstheme="minorHAnsi"/>
                <w:sz w:val="16"/>
                <w:szCs w:val="16"/>
              </w:rPr>
            </w:pPr>
            <w:r w:rsidRPr="00905C5C">
              <w:rPr>
                <w:rFonts w:cstheme="minorHAnsi"/>
                <w:sz w:val="16"/>
                <w:szCs w:val="16"/>
              </w:rPr>
              <w:t>Polish Chamber of Insurance</w:t>
            </w:r>
          </w:p>
        </w:tc>
        <w:tc>
          <w:tcPr>
            <w:tcW w:w="7938" w:type="dxa"/>
            <w:tcMar>
              <w:left w:w="0" w:type="dxa"/>
              <w:right w:w="0" w:type="dxa"/>
            </w:tcMar>
            <w:hideMark/>
          </w:tcPr>
          <w:p w14:paraId="3E98210A" w14:textId="77777777" w:rsidR="00952CB9" w:rsidRPr="00905C5C" w:rsidRDefault="00952CB9" w:rsidP="00952CB9">
            <w:pPr>
              <w:ind w:left="113"/>
              <w:rPr>
                <w:rFonts w:cstheme="minorHAnsi"/>
                <w:sz w:val="16"/>
                <w:szCs w:val="16"/>
              </w:rPr>
            </w:pPr>
            <w:r w:rsidRPr="00905C5C">
              <w:rPr>
                <w:rFonts w:cstheme="minorHAnsi"/>
                <w:sz w:val="16"/>
                <w:szCs w:val="16"/>
              </w:rPr>
              <w:t>In each option, significant, related to the need to collect, develop, prepare, present and transmit, study, evaluate all data for new purposes and scope, another, additional interaction with the supervisory authority, with a significant risk of the supervisory authority applying the solutions in question incorrectly or in purposes for which it is not directly intended.</w:t>
            </w:r>
          </w:p>
        </w:tc>
        <w:tc>
          <w:tcPr>
            <w:tcW w:w="4394" w:type="dxa"/>
            <w:tcMar>
              <w:left w:w="0" w:type="dxa"/>
              <w:right w:w="0" w:type="dxa"/>
            </w:tcMar>
          </w:tcPr>
          <w:p w14:paraId="2C62E8B5" w14:textId="77777777" w:rsidR="00952CB9" w:rsidRDefault="00952CB9" w:rsidP="00952CB9">
            <w:pPr>
              <w:ind w:left="113"/>
              <w:rPr>
                <w:sz w:val="16"/>
                <w:szCs w:val="16"/>
              </w:rPr>
            </w:pPr>
            <w:r>
              <w:rPr>
                <w:sz w:val="16"/>
                <w:szCs w:val="16"/>
              </w:rPr>
              <w:t xml:space="preserve">EIOPA recognises that there may still be some reporting burden, despite the simplified methodology lessening the expected effort associated with Option 2 and the use of non-PRIIPs KID data only where strictly necessary.  </w:t>
            </w:r>
          </w:p>
          <w:p w14:paraId="5A67A5BD" w14:textId="77777777" w:rsidR="00952CB9" w:rsidRDefault="00952CB9" w:rsidP="00952CB9">
            <w:pPr>
              <w:ind w:left="113"/>
              <w:rPr>
                <w:sz w:val="16"/>
                <w:szCs w:val="16"/>
              </w:rPr>
            </w:pPr>
          </w:p>
          <w:p w14:paraId="4AD2B93C" w14:textId="698625DE" w:rsidR="00952CB9" w:rsidRPr="00F572E8" w:rsidRDefault="00952CB9" w:rsidP="00952CB9">
            <w:pPr>
              <w:ind w:left="113"/>
              <w:rPr>
                <w:sz w:val="16"/>
                <w:szCs w:val="16"/>
              </w:rPr>
            </w:pPr>
            <w:r>
              <w:rPr>
                <w:sz w:val="16"/>
                <w:szCs w:val="16"/>
              </w:rPr>
              <w:t xml:space="preserve">Still, EIOPA considers this outweighs the costs associated with the alternative of not establishing a common EU-wide approach, where insurers may have to comply with several divergent regimes to VfM benchmarking, do not benefit from enhanced product comparability, VfM assessment methodology, nor improved consumer trust. </w:t>
            </w:r>
          </w:p>
        </w:tc>
      </w:tr>
      <w:tr w:rsidR="00952CB9" w:rsidRPr="00905C5C" w14:paraId="6F9C3122" w14:textId="11191149" w:rsidTr="00E723BE">
        <w:trPr>
          <w:trHeight w:val="20"/>
        </w:trPr>
        <w:tc>
          <w:tcPr>
            <w:tcW w:w="704" w:type="dxa"/>
            <w:noWrap/>
            <w:tcMar>
              <w:left w:w="0" w:type="dxa"/>
              <w:right w:w="0" w:type="dxa"/>
            </w:tcMar>
            <w:hideMark/>
          </w:tcPr>
          <w:p w14:paraId="70171355"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404DA7D4" w14:textId="77777777" w:rsidR="00952CB9" w:rsidRPr="00905C5C" w:rsidRDefault="00952CB9" w:rsidP="00952CB9">
            <w:pPr>
              <w:ind w:left="113"/>
              <w:rPr>
                <w:rFonts w:cstheme="minorHAnsi"/>
                <w:sz w:val="16"/>
                <w:szCs w:val="16"/>
              </w:rPr>
            </w:pPr>
            <w:r w:rsidRPr="00905C5C">
              <w:rPr>
                <w:rFonts w:cstheme="minorHAnsi"/>
                <w:sz w:val="16"/>
                <w:szCs w:val="16"/>
              </w:rPr>
              <w:t>871</w:t>
            </w:r>
          </w:p>
        </w:tc>
        <w:tc>
          <w:tcPr>
            <w:tcW w:w="1276" w:type="dxa"/>
            <w:noWrap/>
            <w:tcMar>
              <w:left w:w="0" w:type="dxa"/>
              <w:right w:w="0" w:type="dxa"/>
            </w:tcMar>
            <w:hideMark/>
          </w:tcPr>
          <w:p w14:paraId="7E2C44E8" w14:textId="77777777" w:rsidR="00952CB9" w:rsidRPr="00905C5C" w:rsidRDefault="00952CB9" w:rsidP="00952CB9">
            <w:pPr>
              <w:ind w:left="113"/>
              <w:rPr>
                <w:rFonts w:cstheme="minorHAnsi"/>
                <w:sz w:val="16"/>
                <w:szCs w:val="16"/>
              </w:rPr>
            </w:pPr>
            <w:r w:rsidRPr="00905C5C">
              <w:rPr>
                <w:rFonts w:cstheme="minorHAnsi"/>
                <w:sz w:val="16"/>
                <w:szCs w:val="16"/>
              </w:rPr>
              <w:t>Insurance Ireland</w:t>
            </w:r>
          </w:p>
        </w:tc>
        <w:tc>
          <w:tcPr>
            <w:tcW w:w="7938" w:type="dxa"/>
            <w:tcMar>
              <w:left w:w="0" w:type="dxa"/>
              <w:right w:w="0" w:type="dxa"/>
            </w:tcMar>
            <w:hideMark/>
          </w:tcPr>
          <w:p w14:paraId="035C70C5" w14:textId="77777777" w:rsidR="00952CB9" w:rsidRPr="00905C5C" w:rsidRDefault="00952CB9" w:rsidP="00952CB9">
            <w:pPr>
              <w:ind w:left="113"/>
              <w:rPr>
                <w:rFonts w:cstheme="minorHAnsi"/>
                <w:sz w:val="16"/>
                <w:szCs w:val="16"/>
              </w:rPr>
            </w:pPr>
            <w:r w:rsidRPr="00905C5C">
              <w:rPr>
                <w:rFonts w:cstheme="minorHAnsi"/>
                <w:sz w:val="16"/>
                <w:szCs w:val="16"/>
              </w:rPr>
              <w:t xml:space="preserve">Additional staff resources and associated costs would be required to use the VfM benchmarks and review the output on regular basis until a permanent solution (IT build) is in place, subject to the final requirements. </w:t>
            </w:r>
            <w:r w:rsidRPr="00905C5C">
              <w:rPr>
                <w:rFonts w:cstheme="minorHAnsi"/>
                <w:sz w:val="16"/>
                <w:szCs w:val="16"/>
              </w:rPr>
              <w:br/>
            </w:r>
            <w:r w:rsidRPr="00905C5C">
              <w:rPr>
                <w:rFonts w:cstheme="minorHAnsi"/>
                <w:sz w:val="16"/>
                <w:szCs w:val="16"/>
              </w:rPr>
              <w:br/>
              <w:t>It is important to consider that the proposed methodology for the development of the VfM benchmarks adds layers of complexities and costs for product providers and the more firms are asked to generate different disclosures, the more cost will be passed on to the consumers.</w:t>
            </w:r>
          </w:p>
        </w:tc>
        <w:tc>
          <w:tcPr>
            <w:tcW w:w="4394" w:type="dxa"/>
            <w:tcMar>
              <w:left w:w="0" w:type="dxa"/>
              <w:right w:w="0" w:type="dxa"/>
            </w:tcMar>
          </w:tcPr>
          <w:p w14:paraId="09B8D2DF" w14:textId="43613523"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6BE59A10" w14:textId="127E7514" w:rsidTr="00E723BE">
        <w:trPr>
          <w:trHeight w:val="20"/>
        </w:trPr>
        <w:tc>
          <w:tcPr>
            <w:tcW w:w="704" w:type="dxa"/>
            <w:noWrap/>
            <w:tcMar>
              <w:left w:w="0" w:type="dxa"/>
              <w:right w:w="0" w:type="dxa"/>
            </w:tcMar>
            <w:hideMark/>
          </w:tcPr>
          <w:p w14:paraId="5615E8ED"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2195A471" w14:textId="77777777" w:rsidR="00952CB9" w:rsidRPr="00905C5C" w:rsidRDefault="00952CB9" w:rsidP="00952CB9">
            <w:pPr>
              <w:ind w:left="113"/>
              <w:rPr>
                <w:rFonts w:cstheme="minorHAnsi"/>
                <w:sz w:val="16"/>
                <w:szCs w:val="16"/>
              </w:rPr>
            </w:pPr>
            <w:r w:rsidRPr="00905C5C">
              <w:rPr>
                <w:rFonts w:cstheme="minorHAnsi"/>
                <w:sz w:val="16"/>
                <w:szCs w:val="16"/>
              </w:rPr>
              <w:t>872</w:t>
            </w:r>
          </w:p>
        </w:tc>
        <w:tc>
          <w:tcPr>
            <w:tcW w:w="1276" w:type="dxa"/>
            <w:noWrap/>
            <w:tcMar>
              <w:left w:w="0" w:type="dxa"/>
              <w:right w:w="0" w:type="dxa"/>
            </w:tcMar>
            <w:hideMark/>
          </w:tcPr>
          <w:p w14:paraId="04D23C73" w14:textId="77777777" w:rsidR="00952CB9" w:rsidRPr="00905C5C" w:rsidRDefault="00952CB9" w:rsidP="00952CB9">
            <w:pPr>
              <w:ind w:left="113"/>
              <w:rPr>
                <w:rFonts w:cstheme="minorHAnsi"/>
                <w:sz w:val="16"/>
                <w:szCs w:val="16"/>
              </w:rPr>
            </w:pPr>
            <w:r w:rsidRPr="00905C5C">
              <w:rPr>
                <w:rFonts w:cstheme="minorHAnsi"/>
                <w:sz w:val="16"/>
                <w:szCs w:val="16"/>
              </w:rPr>
              <w:t>Insurance Europe</w:t>
            </w:r>
          </w:p>
        </w:tc>
        <w:tc>
          <w:tcPr>
            <w:tcW w:w="7938" w:type="dxa"/>
            <w:tcMar>
              <w:left w:w="0" w:type="dxa"/>
              <w:right w:w="0" w:type="dxa"/>
            </w:tcMar>
            <w:hideMark/>
          </w:tcPr>
          <w:p w14:paraId="1065C080" w14:textId="77777777" w:rsidR="00952CB9" w:rsidRPr="00905C5C" w:rsidRDefault="00952CB9" w:rsidP="00952CB9">
            <w:pPr>
              <w:ind w:left="113"/>
              <w:rPr>
                <w:rFonts w:cstheme="minorHAnsi"/>
                <w:sz w:val="16"/>
                <w:szCs w:val="16"/>
              </w:rPr>
            </w:pPr>
            <w:r w:rsidRPr="00905C5C">
              <w:rPr>
                <w:rFonts w:cstheme="minorHAnsi"/>
                <w:sz w:val="16"/>
                <w:szCs w:val="16"/>
              </w:rPr>
              <w:t xml:space="preserve">Insurance Europe is not in the position and does not have sufficient elements to calculate the costs of implementing Option 2 for MOPs. Costs will ultimately depend on a number of factors (eg the features included in the clusters, the level of granularity of the indicators, the specification of reporting). </w:t>
            </w:r>
            <w:r w:rsidRPr="00905C5C">
              <w:rPr>
                <w:rFonts w:cstheme="minorHAnsi"/>
                <w:sz w:val="16"/>
                <w:szCs w:val="16"/>
              </w:rPr>
              <w:br/>
            </w:r>
            <w:r w:rsidRPr="00905C5C">
              <w:rPr>
                <w:rFonts w:cstheme="minorHAnsi"/>
                <w:sz w:val="16"/>
                <w:szCs w:val="16"/>
              </w:rPr>
              <w:br/>
              <w:t xml:space="preserve">Option 2 will increase reporting significantly, and EIOPA should conduct a proper impact assessment to evaluate its cost implications. The example of the MOPs data pilot already shows the complexity and reporting burden that the exercise would imply. </w:t>
            </w:r>
            <w:r w:rsidRPr="00905C5C">
              <w:rPr>
                <w:rFonts w:cstheme="minorHAnsi"/>
                <w:sz w:val="16"/>
                <w:szCs w:val="16"/>
              </w:rPr>
              <w:br/>
            </w:r>
            <w:r w:rsidRPr="00905C5C">
              <w:rPr>
                <w:rFonts w:cstheme="minorHAnsi"/>
                <w:sz w:val="16"/>
                <w:szCs w:val="16"/>
              </w:rPr>
              <w:br/>
              <w:t>For example, the European Commission impact assessment (link) on the RIS proposals on VfM benchmarks highlights that “one would need to be able to quantify the time required to validate the data for submission to authorities and their actual transmission, the labour costs of the persons involved, IT costs to automate the submission and the number of financial products covered. Such information will only be known once the reporting obligation is in place.” (p. 322). The RIS impact assessment also admits that “since central parameters for an estimate of compliance costs are unknown and depend on the specification of reporting, there can only be a rough illustration that uses different assumptions. Scenario analysis suggests that supervisory reporting costs, which are the key component targeted by VfM and at the same time amount to 3% of PRIIPS compliance costs, could be at around EUR 60 million or in a range EUR 13 to 252 million for one-off costs. Ongoing costs could be in a range of EUR 2.3 to 22.6 million per annum”.</w:t>
            </w:r>
            <w:r w:rsidRPr="00905C5C">
              <w:rPr>
                <w:rFonts w:cstheme="minorHAnsi"/>
                <w:sz w:val="16"/>
                <w:szCs w:val="16"/>
              </w:rPr>
              <w:br/>
            </w:r>
            <w:r w:rsidRPr="00905C5C">
              <w:rPr>
                <w:rFonts w:cstheme="minorHAnsi"/>
                <w:sz w:val="16"/>
                <w:szCs w:val="16"/>
              </w:rPr>
              <w:br/>
              <w:t>These estimates do not seem to consider all steps that product manufacturers would need to implement, but only focus on the reporting of VfM data. Still, the figures are very high, and the ranges are broad, which shows the uncertainty these estimates are subject to.</w:t>
            </w:r>
            <w:r w:rsidRPr="00905C5C">
              <w:rPr>
                <w:rFonts w:cstheme="minorHAnsi"/>
                <w:sz w:val="16"/>
                <w:szCs w:val="16"/>
              </w:rPr>
              <w:br/>
            </w:r>
            <w:r w:rsidRPr="00905C5C">
              <w:rPr>
                <w:rFonts w:cstheme="minorHAnsi"/>
                <w:sz w:val="16"/>
                <w:szCs w:val="16"/>
              </w:rPr>
              <w:br/>
              <w:t>As per response to question 8), Insurance Europe believes that neither of the two options for MOPs would work in all member states.</w:t>
            </w:r>
          </w:p>
        </w:tc>
        <w:tc>
          <w:tcPr>
            <w:tcW w:w="4394" w:type="dxa"/>
            <w:tcMar>
              <w:left w:w="0" w:type="dxa"/>
              <w:right w:w="0" w:type="dxa"/>
            </w:tcMar>
          </w:tcPr>
          <w:p w14:paraId="44AE1DCD" w14:textId="77777777" w:rsidR="00952CB9" w:rsidRDefault="00952CB9" w:rsidP="00952CB9">
            <w:pPr>
              <w:ind w:left="113"/>
              <w:rPr>
                <w:sz w:val="16"/>
                <w:szCs w:val="16"/>
              </w:rPr>
            </w:pPr>
            <w:r>
              <w:rPr>
                <w:sz w:val="16"/>
                <w:szCs w:val="16"/>
              </w:rPr>
              <w:t xml:space="preserve">EIOPA recognises that there may still be some reporting burden, despite the simplified methodology lessening the expected effort associated with Option 2 and the use of non-PRIIPs KID data only where strictly necessary.  </w:t>
            </w:r>
          </w:p>
          <w:p w14:paraId="0CE1BBCC" w14:textId="77777777" w:rsidR="00952CB9" w:rsidRDefault="00952CB9" w:rsidP="00952CB9">
            <w:pPr>
              <w:ind w:left="113"/>
              <w:rPr>
                <w:sz w:val="16"/>
                <w:szCs w:val="16"/>
              </w:rPr>
            </w:pPr>
          </w:p>
          <w:p w14:paraId="5BFCE28A" w14:textId="66BA1C6F" w:rsidR="00952CB9" w:rsidRDefault="00952CB9" w:rsidP="00952CB9">
            <w:pPr>
              <w:ind w:left="113"/>
              <w:rPr>
                <w:sz w:val="16"/>
                <w:szCs w:val="16"/>
              </w:rPr>
            </w:pPr>
            <w:r>
              <w:rPr>
                <w:sz w:val="16"/>
                <w:szCs w:val="16"/>
              </w:rPr>
              <w:t xml:space="preserve">Still, EIOPA considers this outweighs the costs associated with the alternative of not establishing a common EU-wide approach, where insurers may have to comply with several divergent regimes to VfM benchmarking, do not benefit from enhanced product comparability, VfM assessment methodology, nor improved consumer trust. </w:t>
            </w:r>
          </w:p>
          <w:p w14:paraId="20F3E5E1" w14:textId="77777777" w:rsidR="00952CB9" w:rsidRDefault="00952CB9" w:rsidP="00952CB9">
            <w:pPr>
              <w:ind w:left="113"/>
              <w:rPr>
                <w:rFonts w:cstheme="minorHAnsi"/>
                <w:sz w:val="16"/>
                <w:szCs w:val="16"/>
              </w:rPr>
            </w:pPr>
          </w:p>
          <w:p w14:paraId="506F8D8B" w14:textId="655B47CF" w:rsidR="00952CB9" w:rsidRPr="008F2A8F" w:rsidRDefault="00952CB9" w:rsidP="00952CB9">
            <w:pPr>
              <w:ind w:left="113"/>
              <w:rPr>
                <w:rFonts w:cstheme="minorHAnsi"/>
                <w:sz w:val="16"/>
                <w:szCs w:val="16"/>
              </w:rPr>
            </w:pPr>
            <w:r>
              <w:rPr>
                <w:rFonts w:cstheme="minorHAnsi"/>
                <w:sz w:val="16"/>
                <w:szCs w:val="16"/>
              </w:rPr>
              <w:t>Specifically f</w:t>
            </w:r>
            <w:r w:rsidRPr="008F2A8F">
              <w:rPr>
                <w:rFonts w:cstheme="minorHAnsi"/>
                <w:sz w:val="16"/>
                <w:szCs w:val="16"/>
              </w:rPr>
              <w:t>or MOPs, EIOPA revised its</w:t>
            </w:r>
            <w:r w:rsidR="000A4BD9">
              <w:rPr>
                <w:rFonts w:cstheme="minorHAnsi"/>
                <w:sz w:val="16"/>
                <w:szCs w:val="16"/>
              </w:rPr>
              <w:t xml:space="preserve"> </w:t>
            </w:r>
            <w:r w:rsidRPr="008F2A8F">
              <w:rPr>
                <w:rFonts w:cstheme="minorHAnsi"/>
                <w:sz w:val="16"/>
                <w:szCs w:val="16"/>
              </w:rPr>
              <w:t xml:space="preserve">methodology to have a representative data collection on the most sold, most expensive and cheapest combination for each cluster, reducing the reporting burden significantly from Option 2. </w:t>
            </w:r>
          </w:p>
          <w:p w14:paraId="6295E203" w14:textId="77777777" w:rsidR="00952CB9" w:rsidRPr="008F2A8F" w:rsidRDefault="00952CB9" w:rsidP="00952CB9">
            <w:pPr>
              <w:ind w:left="113"/>
              <w:rPr>
                <w:rFonts w:cstheme="minorHAnsi"/>
                <w:sz w:val="16"/>
                <w:szCs w:val="16"/>
              </w:rPr>
            </w:pPr>
          </w:p>
          <w:p w14:paraId="2B0C8919" w14:textId="403D43E4" w:rsidR="00952CB9" w:rsidRPr="008F2A8F" w:rsidRDefault="00952CB9" w:rsidP="00952CB9">
            <w:pPr>
              <w:ind w:left="113"/>
              <w:rPr>
                <w:rFonts w:cstheme="minorHAnsi"/>
                <w:sz w:val="16"/>
                <w:szCs w:val="16"/>
              </w:rPr>
            </w:pPr>
            <w:r w:rsidRPr="008F2A8F">
              <w:rPr>
                <w:rFonts w:cstheme="minorHAnsi"/>
                <w:sz w:val="16"/>
                <w:szCs w:val="16"/>
              </w:rPr>
              <w:t xml:space="preserve">EIOPA </w:t>
            </w:r>
            <w:r>
              <w:rPr>
                <w:rFonts w:cstheme="minorHAnsi"/>
                <w:sz w:val="16"/>
                <w:szCs w:val="16"/>
              </w:rPr>
              <w:t>reiterates</w:t>
            </w:r>
            <w:r w:rsidRPr="008F2A8F">
              <w:rPr>
                <w:rFonts w:cstheme="minorHAnsi"/>
                <w:sz w:val="16"/>
                <w:szCs w:val="16"/>
              </w:rPr>
              <w:t xml:space="preserve"> that the selection of the most expensive and cheapest option may apply to all investment options, for which reason the selection for reporting will focus on accessible, simple metrics like RIY and GWP. </w:t>
            </w:r>
          </w:p>
          <w:p w14:paraId="185E3F5C" w14:textId="77777777" w:rsidR="00952CB9" w:rsidRPr="00905C5C" w:rsidRDefault="00952CB9" w:rsidP="00952CB9">
            <w:pPr>
              <w:ind w:left="113"/>
              <w:rPr>
                <w:rFonts w:cstheme="minorHAnsi"/>
                <w:sz w:val="16"/>
                <w:szCs w:val="16"/>
              </w:rPr>
            </w:pPr>
          </w:p>
        </w:tc>
      </w:tr>
      <w:tr w:rsidR="00952CB9" w:rsidRPr="00905C5C" w14:paraId="434DE524" w14:textId="72B15DA6" w:rsidTr="00E723BE">
        <w:trPr>
          <w:trHeight w:val="20"/>
        </w:trPr>
        <w:tc>
          <w:tcPr>
            <w:tcW w:w="704" w:type="dxa"/>
            <w:noWrap/>
            <w:tcMar>
              <w:left w:w="0" w:type="dxa"/>
              <w:right w:w="0" w:type="dxa"/>
            </w:tcMar>
            <w:hideMark/>
          </w:tcPr>
          <w:p w14:paraId="625439BE"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54381772" w14:textId="77777777" w:rsidR="00952CB9" w:rsidRPr="00905C5C" w:rsidRDefault="00952CB9" w:rsidP="00952CB9">
            <w:pPr>
              <w:ind w:left="113"/>
              <w:rPr>
                <w:rFonts w:cstheme="minorHAnsi"/>
                <w:sz w:val="16"/>
                <w:szCs w:val="16"/>
              </w:rPr>
            </w:pPr>
            <w:r w:rsidRPr="00905C5C">
              <w:rPr>
                <w:rFonts w:cstheme="minorHAnsi"/>
                <w:sz w:val="16"/>
                <w:szCs w:val="16"/>
              </w:rPr>
              <w:t>873</w:t>
            </w:r>
          </w:p>
        </w:tc>
        <w:tc>
          <w:tcPr>
            <w:tcW w:w="1276" w:type="dxa"/>
            <w:noWrap/>
            <w:tcMar>
              <w:left w:w="0" w:type="dxa"/>
              <w:right w:w="0" w:type="dxa"/>
            </w:tcMar>
            <w:hideMark/>
          </w:tcPr>
          <w:p w14:paraId="06E86010" w14:textId="77777777" w:rsidR="00952CB9" w:rsidRPr="00905C5C" w:rsidRDefault="00952CB9" w:rsidP="00952CB9">
            <w:pPr>
              <w:ind w:left="113"/>
              <w:rPr>
                <w:rFonts w:cstheme="minorHAnsi"/>
                <w:sz w:val="16"/>
                <w:szCs w:val="16"/>
              </w:rPr>
            </w:pPr>
            <w:r w:rsidRPr="00905C5C">
              <w:rPr>
                <w:rFonts w:cstheme="minorHAnsi"/>
                <w:sz w:val="16"/>
                <w:szCs w:val="16"/>
              </w:rPr>
              <w:t>German Insurance Association</w:t>
            </w:r>
          </w:p>
        </w:tc>
        <w:tc>
          <w:tcPr>
            <w:tcW w:w="7938" w:type="dxa"/>
            <w:tcMar>
              <w:left w:w="0" w:type="dxa"/>
              <w:right w:w="0" w:type="dxa"/>
            </w:tcMar>
            <w:hideMark/>
          </w:tcPr>
          <w:p w14:paraId="1BB9EBA7" w14:textId="30427221" w:rsidR="00952CB9" w:rsidRPr="00905C5C" w:rsidRDefault="00952CB9" w:rsidP="00952CB9">
            <w:pPr>
              <w:ind w:left="113"/>
              <w:rPr>
                <w:rFonts w:cstheme="minorHAnsi"/>
                <w:sz w:val="16"/>
                <w:szCs w:val="16"/>
              </w:rPr>
            </w:pPr>
            <w:r w:rsidRPr="00905C5C">
              <w:rPr>
                <w:rFonts w:cstheme="minorHAnsi"/>
                <w:sz w:val="16"/>
                <w:szCs w:val="16"/>
              </w:rPr>
              <w:t xml:space="preserve">We reject option 2. It has a very high degree of complexity and increases the conflict of granularity of clusters vs. high quality data. The second option does not work for hybrid products. It is disproportionate to provide extensive calculations for the insurance product with every single investment option. The assessment of some representative options would be sufficient to assess VfM of an IBIP. It could only be considered in markets where insurers merely wrap funds and do not add any (non-linear) features to the products. </w:t>
            </w:r>
            <w:r w:rsidRPr="00905C5C">
              <w:rPr>
                <w:rFonts w:cstheme="minorHAnsi"/>
                <w:sz w:val="16"/>
                <w:szCs w:val="16"/>
              </w:rPr>
              <w:br/>
            </w:r>
            <w:r w:rsidRPr="00905C5C">
              <w:rPr>
                <w:rFonts w:cstheme="minorHAnsi"/>
                <w:sz w:val="16"/>
                <w:szCs w:val="16"/>
              </w:rPr>
              <w:br/>
              <w:t>Furthermore, the wording is misleading: the proposal does not create a single cluster for MOPs but additional 588 clusters.</w:t>
            </w:r>
            <w:r w:rsidRPr="00905C5C">
              <w:rPr>
                <w:rFonts w:cstheme="minorHAnsi"/>
                <w:sz w:val="16"/>
                <w:szCs w:val="16"/>
              </w:rPr>
              <w:br/>
            </w:r>
            <w:r w:rsidRPr="00905C5C">
              <w:rPr>
                <w:rFonts w:cstheme="minorHAnsi"/>
                <w:sz w:val="16"/>
                <w:szCs w:val="16"/>
              </w:rPr>
              <w:br/>
              <w:t>For German MOPs option 2 is not meaningful from the consumers’ perspective. Customer’s objective within an IBIP is a totally different: they are interested in such features as guarantees at RHP, reduction of fluctuation, smoothing and pooling, diversification, access to special assets as infrastructure. These targets can be achieved through different asset allocations. In case EIOPA would like to measure how many funds are for example so expensive that they potentially do not offer value for money, a RIY at RHP is sufficient for this purpose.</w:t>
            </w:r>
            <w:r w:rsidRPr="00905C5C">
              <w:rPr>
                <w:rFonts w:cstheme="minorHAnsi"/>
                <w:sz w:val="16"/>
                <w:szCs w:val="16"/>
              </w:rPr>
              <w:br/>
            </w:r>
            <w:r w:rsidRPr="00905C5C">
              <w:rPr>
                <w:rFonts w:cstheme="minorHAnsi"/>
                <w:sz w:val="16"/>
                <w:szCs w:val="16"/>
              </w:rPr>
              <w:br/>
              <w:t>In our view, option 1 is sufficient with five most sold funds and maybe some other representatives.</w:t>
            </w:r>
          </w:p>
        </w:tc>
        <w:tc>
          <w:tcPr>
            <w:tcW w:w="4394" w:type="dxa"/>
            <w:tcMar>
              <w:left w:w="0" w:type="dxa"/>
              <w:right w:w="0" w:type="dxa"/>
            </w:tcMar>
          </w:tcPr>
          <w:p w14:paraId="1962901C" w14:textId="46D37162"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5240161" w14:textId="753F3DBD" w:rsidTr="00E723BE">
        <w:trPr>
          <w:trHeight w:val="20"/>
        </w:trPr>
        <w:tc>
          <w:tcPr>
            <w:tcW w:w="704" w:type="dxa"/>
            <w:noWrap/>
            <w:tcMar>
              <w:left w:w="0" w:type="dxa"/>
              <w:right w:w="0" w:type="dxa"/>
            </w:tcMar>
            <w:hideMark/>
          </w:tcPr>
          <w:p w14:paraId="1E5C7D1B"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5D384548" w14:textId="77777777" w:rsidR="00952CB9" w:rsidRPr="00905C5C" w:rsidRDefault="00952CB9" w:rsidP="00952CB9">
            <w:pPr>
              <w:ind w:left="113"/>
              <w:rPr>
                <w:rFonts w:cstheme="minorHAnsi"/>
                <w:sz w:val="16"/>
                <w:szCs w:val="16"/>
              </w:rPr>
            </w:pPr>
            <w:r w:rsidRPr="00905C5C">
              <w:rPr>
                <w:rFonts w:cstheme="minorHAnsi"/>
                <w:sz w:val="16"/>
                <w:szCs w:val="16"/>
              </w:rPr>
              <w:t>874</w:t>
            </w:r>
          </w:p>
        </w:tc>
        <w:tc>
          <w:tcPr>
            <w:tcW w:w="1276" w:type="dxa"/>
            <w:noWrap/>
            <w:tcMar>
              <w:left w:w="0" w:type="dxa"/>
              <w:right w:w="0" w:type="dxa"/>
            </w:tcMar>
            <w:hideMark/>
          </w:tcPr>
          <w:p w14:paraId="52C6B824" w14:textId="77777777" w:rsidR="00952CB9" w:rsidRPr="00905C5C" w:rsidRDefault="00952CB9" w:rsidP="00952CB9">
            <w:pPr>
              <w:ind w:left="113"/>
              <w:rPr>
                <w:rFonts w:cstheme="minorHAnsi"/>
                <w:sz w:val="16"/>
                <w:szCs w:val="16"/>
              </w:rPr>
            </w:pPr>
            <w:r w:rsidRPr="00905C5C">
              <w:rPr>
                <w:rFonts w:cstheme="minorHAnsi"/>
                <w:sz w:val="16"/>
                <w:szCs w:val="16"/>
              </w:rPr>
              <w:t>SOGECAP</w:t>
            </w:r>
          </w:p>
        </w:tc>
        <w:tc>
          <w:tcPr>
            <w:tcW w:w="7938" w:type="dxa"/>
            <w:tcMar>
              <w:left w:w="0" w:type="dxa"/>
              <w:right w:w="0" w:type="dxa"/>
            </w:tcMar>
            <w:hideMark/>
          </w:tcPr>
          <w:p w14:paraId="2C9326E1" w14:textId="77777777" w:rsidR="00952CB9" w:rsidRPr="00905C5C" w:rsidRDefault="00952CB9" w:rsidP="00952CB9">
            <w:pPr>
              <w:ind w:left="113"/>
              <w:rPr>
                <w:rFonts w:cstheme="minorHAnsi"/>
                <w:sz w:val="16"/>
                <w:szCs w:val="16"/>
              </w:rPr>
            </w:pPr>
            <w:r w:rsidRPr="00905C5C">
              <w:rPr>
                <w:rFonts w:cstheme="minorHAnsi"/>
                <w:sz w:val="16"/>
                <w:szCs w:val="16"/>
              </w:rPr>
              <w:t xml:space="preserve">We are not in the position and does not have sufficient elements to calculate the costs of implementing Option 2 for MOPs. Costs will ultimately depend on a number of factors (eg, the features included in the clusters, the level of granularity of the indicators, the specification of reporting, etc.). EIOPA should conduct a proper impact assessment to evaluate its cost implications. </w:t>
            </w:r>
          </w:p>
        </w:tc>
        <w:tc>
          <w:tcPr>
            <w:tcW w:w="4394" w:type="dxa"/>
            <w:tcMar>
              <w:left w:w="0" w:type="dxa"/>
              <w:right w:w="0" w:type="dxa"/>
            </w:tcMar>
          </w:tcPr>
          <w:p w14:paraId="16306503" w14:textId="200179B2" w:rsidR="00952CB9" w:rsidRPr="00905C5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79F9D087" w14:textId="599FE68D" w:rsidTr="00E723BE">
        <w:trPr>
          <w:trHeight w:val="20"/>
        </w:trPr>
        <w:tc>
          <w:tcPr>
            <w:tcW w:w="704" w:type="dxa"/>
            <w:noWrap/>
            <w:tcMar>
              <w:left w:w="0" w:type="dxa"/>
              <w:right w:w="0" w:type="dxa"/>
            </w:tcMar>
            <w:hideMark/>
          </w:tcPr>
          <w:p w14:paraId="1155C327"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222C6BA3" w14:textId="77777777" w:rsidR="00952CB9" w:rsidRPr="00905C5C" w:rsidRDefault="00952CB9" w:rsidP="00952CB9">
            <w:pPr>
              <w:ind w:left="113"/>
              <w:rPr>
                <w:rFonts w:cstheme="minorHAnsi"/>
                <w:sz w:val="16"/>
                <w:szCs w:val="16"/>
              </w:rPr>
            </w:pPr>
            <w:r w:rsidRPr="00905C5C">
              <w:rPr>
                <w:rFonts w:cstheme="minorHAnsi"/>
                <w:sz w:val="16"/>
                <w:szCs w:val="16"/>
              </w:rPr>
              <w:t>875</w:t>
            </w:r>
          </w:p>
        </w:tc>
        <w:tc>
          <w:tcPr>
            <w:tcW w:w="1276" w:type="dxa"/>
            <w:noWrap/>
            <w:tcMar>
              <w:left w:w="0" w:type="dxa"/>
              <w:right w:w="0" w:type="dxa"/>
            </w:tcMar>
            <w:hideMark/>
          </w:tcPr>
          <w:p w14:paraId="1D2A1619" w14:textId="77777777" w:rsidR="00952CB9" w:rsidRPr="00905C5C" w:rsidRDefault="00952CB9" w:rsidP="00952CB9">
            <w:pPr>
              <w:ind w:left="113"/>
              <w:rPr>
                <w:rFonts w:cstheme="minorHAnsi"/>
                <w:sz w:val="16"/>
                <w:szCs w:val="16"/>
              </w:rPr>
            </w:pPr>
            <w:r w:rsidRPr="00905C5C">
              <w:rPr>
                <w:rFonts w:cstheme="minorHAnsi"/>
                <w:sz w:val="16"/>
                <w:szCs w:val="16"/>
              </w:rPr>
              <w:t>Actuarial Association of Europe</w:t>
            </w:r>
          </w:p>
        </w:tc>
        <w:tc>
          <w:tcPr>
            <w:tcW w:w="7938" w:type="dxa"/>
            <w:tcMar>
              <w:left w:w="0" w:type="dxa"/>
              <w:right w:w="0" w:type="dxa"/>
            </w:tcMar>
            <w:hideMark/>
          </w:tcPr>
          <w:p w14:paraId="729E744D" w14:textId="7280BD8A" w:rsidR="00952CB9" w:rsidRPr="00905C5C" w:rsidRDefault="00952CB9" w:rsidP="00952CB9">
            <w:pPr>
              <w:ind w:left="113"/>
              <w:rPr>
                <w:rFonts w:cstheme="minorHAnsi"/>
                <w:sz w:val="16"/>
                <w:szCs w:val="16"/>
              </w:rPr>
            </w:pPr>
            <w:r w:rsidRPr="00905C5C">
              <w:rPr>
                <w:rFonts w:cstheme="minorHAnsi"/>
                <w:sz w:val="16"/>
                <w:szCs w:val="16"/>
              </w:rPr>
              <w:t>The costs of implementing Option 2 would depend on several factors and could vary significantly between companies and markets. These costs would depend on, but would not be limited to, the following:</w:t>
            </w:r>
            <w:r w:rsidRPr="00905C5C">
              <w:rPr>
                <w:rFonts w:cstheme="minorHAnsi"/>
                <w:sz w:val="16"/>
                <w:szCs w:val="16"/>
              </w:rPr>
              <w:br/>
            </w:r>
            <w:r w:rsidRPr="00905C5C">
              <w:rPr>
                <w:rFonts w:cstheme="minorHAnsi"/>
                <w:sz w:val="16"/>
                <w:szCs w:val="16"/>
              </w:rPr>
              <w:br/>
              <w:t>- Size of the company.</w:t>
            </w:r>
            <w:r w:rsidRPr="00905C5C">
              <w:rPr>
                <w:rFonts w:cstheme="minorHAnsi"/>
                <w:sz w:val="16"/>
                <w:szCs w:val="16"/>
              </w:rPr>
              <w:br/>
            </w:r>
            <w:r w:rsidRPr="00905C5C">
              <w:rPr>
                <w:rFonts w:cstheme="minorHAnsi"/>
                <w:sz w:val="16"/>
                <w:szCs w:val="16"/>
              </w:rPr>
              <w:br/>
              <w:t>- Range of products offered by the company and their characteristics (including the diversity of products or their homogeneity).</w:t>
            </w:r>
            <w:r w:rsidRPr="00905C5C">
              <w:rPr>
                <w:rFonts w:cstheme="minorHAnsi"/>
                <w:sz w:val="16"/>
                <w:szCs w:val="16"/>
              </w:rPr>
              <w:br/>
            </w:r>
            <w:r w:rsidRPr="00905C5C">
              <w:rPr>
                <w:rFonts w:cstheme="minorHAnsi"/>
                <w:sz w:val="16"/>
                <w:szCs w:val="16"/>
              </w:rPr>
              <w:br/>
              <w:t>- Size of the technical (e.g. actuarial) team within the organisation,</w:t>
            </w:r>
            <w:r w:rsidRPr="00905C5C">
              <w:rPr>
                <w:rFonts w:cstheme="minorHAnsi"/>
                <w:sz w:val="16"/>
                <w:szCs w:val="16"/>
              </w:rPr>
              <w:br/>
            </w:r>
            <w:r w:rsidRPr="00905C5C">
              <w:rPr>
                <w:rFonts w:cstheme="minorHAnsi"/>
                <w:sz w:val="16"/>
                <w:szCs w:val="16"/>
              </w:rPr>
              <w:br/>
              <w:t>- The availability of data, systems and IT infrastructure,</w:t>
            </w:r>
            <w:r w:rsidRPr="00905C5C">
              <w:rPr>
                <w:rFonts w:cstheme="minorHAnsi"/>
                <w:sz w:val="16"/>
                <w:szCs w:val="16"/>
              </w:rPr>
              <w:br/>
            </w:r>
            <w:r w:rsidRPr="00905C5C">
              <w:rPr>
                <w:rFonts w:cstheme="minorHAnsi"/>
                <w:sz w:val="16"/>
                <w:szCs w:val="16"/>
              </w:rPr>
              <w:br/>
              <w:t>- Other national requirements already in place in the specific country. This could add some elements of efficiency if processes in place are similar/relevant OR it could add additional complexity if they are not.</w:t>
            </w:r>
            <w:r w:rsidRPr="00905C5C">
              <w:rPr>
                <w:rFonts w:cstheme="minorHAnsi"/>
                <w:sz w:val="16"/>
                <w:szCs w:val="16"/>
              </w:rPr>
              <w:br/>
            </w:r>
            <w:r w:rsidRPr="00905C5C">
              <w:rPr>
                <w:rFonts w:cstheme="minorHAnsi"/>
                <w:sz w:val="16"/>
                <w:szCs w:val="16"/>
              </w:rPr>
              <w:br/>
              <w:t>Although it is difficult to estimate, if indeed the regulation adopts an approach with the calculation of numerous indicators, there will be a significant project cost for actuarial teams, followed by a running cost including the calculation of indicators, their processing, and analysis.</w:t>
            </w:r>
            <w:r w:rsidRPr="00905C5C">
              <w:rPr>
                <w:rFonts w:cstheme="minorHAnsi"/>
                <w:sz w:val="16"/>
                <w:szCs w:val="16"/>
              </w:rPr>
              <w:br/>
            </w:r>
            <w:r w:rsidRPr="00905C5C">
              <w:rPr>
                <w:rFonts w:cstheme="minorHAnsi"/>
                <w:sz w:val="16"/>
                <w:szCs w:val="16"/>
              </w:rPr>
              <w:br/>
            </w:r>
            <w:r w:rsidRPr="00905C5C">
              <w:rPr>
                <w:rFonts w:cstheme="minorHAnsi"/>
                <w:sz w:val="16"/>
                <w:szCs w:val="16"/>
              </w:rPr>
              <w:br/>
              <w:t>This would be even more time-consuming if certain indicators were ambiguous, their relevance unproven, and their interpretation subject to discussion. In a small team, it is estimated that the loss of capacity could amount to 10 to 20 man-days, for a very small range of products (around ten), which is already significant, but can take on major proportions for larger portfolios.</w:t>
            </w:r>
          </w:p>
        </w:tc>
        <w:tc>
          <w:tcPr>
            <w:tcW w:w="4394" w:type="dxa"/>
            <w:tcMar>
              <w:left w:w="0" w:type="dxa"/>
              <w:right w:w="0" w:type="dxa"/>
            </w:tcMar>
          </w:tcPr>
          <w:p w14:paraId="23A4EEB0" w14:textId="349A17DF" w:rsidR="00952CB9" w:rsidRPr="00940EB5" w:rsidRDefault="00952CB9" w:rsidP="00952CB9">
            <w:pPr>
              <w:ind w:left="113"/>
              <w:rPr>
                <w:rFonts w:cstheme="minorHAnsi"/>
                <w:sz w:val="16"/>
                <w:szCs w:val="16"/>
              </w:rPr>
            </w:pPr>
            <w:r>
              <w:rPr>
                <w:sz w:val="16"/>
                <w:szCs w:val="16"/>
              </w:rPr>
              <w:t xml:space="preserve">EIOPA recognises that there may still be some reporting burden, despite the simplified methodology lessening the expected effort associated with Option 2 and the use of non-PRIIPs KID data only where strictly necessary.  </w:t>
            </w:r>
          </w:p>
          <w:p w14:paraId="1A3DF7B0" w14:textId="77777777" w:rsidR="00952CB9" w:rsidRDefault="00952CB9" w:rsidP="00952CB9">
            <w:pPr>
              <w:ind w:left="113"/>
              <w:rPr>
                <w:sz w:val="16"/>
                <w:szCs w:val="16"/>
              </w:rPr>
            </w:pPr>
          </w:p>
          <w:p w14:paraId="2C5EDECE" w14:textId="09659CD3" w:rsidR="00952CB9" w:rsidRDefault="00952CB9" w:rsidP="00952CB9">
            <w:pPr>
              <w:ind w:left="113"/>
              <w:rPr>
                <w:sz w:val="16"/>
                <w:szCs w:val="16"/>
              </w:rPr>
            </w:pPr>
            <w:r>
              <w:rPr>
                <w:sz w:val="16"/>
                <w:szCs w:val="16"/>
              </w:rPr>
              <w:t xml:space="preserve">Still, EIOPA considers this outweighs the costs associated with the alternative of not establishing a common EU-wide approach, where insurers may have to comply with several divergent regimes to VfM benchmarking, do not benefit from enhanced product comparability, VfM assessment methodology, nor improved consumer trust. </w:t>
            </w:r>
          </w:p>
          <w:p w14:paraId="665C8D7B" w14:textId="6EDA8F73" w:rsidR="00952CB9" w:rsidRPr="00905C5C" w:rsidRDefault="00952CB9" w:rsidP="00952CB9">
            <w:pPr>
              <w:ind w:left="113"/>
              <w:rPr>
                <w:rFonts w:cstheme="minorHAnsi"/>
                <w:sz w:val="16"/>
                <w:szCs w:val="16"/>
              </w:rPr>
            </w:pPr>
          </w:p>
        </w:tc>
      </w:tr>
      <w:tr w:rsidR="00952CB9" w:rsidRPr="00905C5C" w14:paraId="49708EF1" w14:textId="07AC94DC" w:rsidTr="00E723BE">
        <w:trPr>
          <w:trHeight w:val="20"/>
        </w:trPr>
        <w:tc>
          <w:tcPr>
            <w:tcW w:w="704" w:type="dxa"/>
            <w:noWrap/>
            <w:tcMar>
              <w:left w:w="0" w:type="dxa"/>
              <w:right w:w="0" w:type="dxa"/>
            </w:tcMar>
            <w:hideMark/>
          </w:tcPr>
          <w:p w14:paraId="7FC1CCE4"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48DE3ECA" w14:textId="77777777" w:rsidR="00952CB9" w:rsidRPr="00905C5C" w:rsidRDefault="00952CB9" w:rsidP="00952CB9">
            <w:pPr>
              <w:ind w:left="113"/>
              <w:rPr>
                <w:rFonts w:cstheme="minorHAnsi"/>
                <w:sz w:val="16"/>
                <w:szCs w:val="16"/>
              </w:rPr>
            </w:pPr>
            <w:r w:rsidRPr="00905C5C">
              <w:rPr>
                <w:rFonts w:cstheme="minorHAnsi"/>
                <w:sz w:val="16"/>
                <w:szCs w:val="16"/>
              </w:rPr>
              <w:t>876</w:t>
            </w:r>
          </w:p>
        </w:tc>
        <w:tc>
          <w:tcPr>
            <w:tcW w:w="1276" w:type="dxa"/>
            <w:noWrap/>
            <w:tcMar>
              <w:left w:w="0" w:type="dxa"/>
              <w:right w:w="0" w:type="dxa"/>
            </w:tcMar>
            <w:hideMark/>
          </w:tcPr>
          <w:p w14:paraId="111B9DE2" w14:textId="77777777" w:rsidR="00952CB9" w:rsidRPr="00905C5C" w:rsidRDefault="00952CB9" w:rsidP="00952CB9">
            <w:pPr>
              <w:ind w:left="113"/>
              <w:rPr>
                <w:rFonts w:cstheme="minorHAnsi"/>
                <w:sz w:val="16"/>
                <w:szCs w:val="16"/>
              </w:rPr>
            </w:pPr>
            <w:r w:rsidRPr="00905C5C">
              <w:rPr>
                <w:rFonts w:cstheme="minorHAnsi"/>
                <w:sz w:val="16"/>
                <w:szCs w:val="16"/>
              </w:rPr>
              <w:t>ACA</w:t>
            </w:r>
          </w:p>
        </w:tc>
        <w:tc>
          <w:tcPr>
            <w:tcW w:w="7938" w:type="dxa"/>
            <w:tcMar>
              <w:left w:w="0" w:type="dxa"/>
              <w:right w:w="0" w:type="dxa"/>
            </w:tcMar>
            <w:hideMark/>
          </w:tcPr>
          <w:p w14:paraId="6B849A0D" w14:textId="69156F06" w:rsidR="00952CB9" w:rsidRPr="00905C5C" w:rsidRDefault="00952CB9" w:rsidP="00952CB9">
            <w:pPr>
              <w:ind w:left="113"/>
              <w:rPr>
                <w:rFonts w:cstheme="minorHAnsi"/>
                <w:sz w:val="16"/>
                <w:szCs w:val="16"/>
              </w:rPr>
            </w:pPr>
            <w:r w:rsidRPr="00905C5C">
              <w:rPr>
                <w:rFonts w:cstheme="minorHAnsi"/>
                <w:sz w:val="16"/>
                <w:szCs w:val="16"/>
              </w:rPr>
              <w:t>ACA is not in the position and does not have sufficient information to calculate the cost of the option 2 implementation.</w:t>
            </w:r>
            <w:r w:rsidRPr="00905C5C">
              <w:rPr>
                <w:rFonts w:cstheme="minorHAnsi"/>
                <w:sz w:val="16"/>
                <w:szCs w:val="16"/>
              </w:rPr>
              <w:br/>
            </w:r>
            <w:r w:rsidRPr="00905C5C">
              <w:rPr>
                <w:rFonts w:cstheme="minorHAnsi"/>
                <w:sz w:val="16"/>
                <w:szCs w:val="16"/>
              </w:rPr>
              <w:br/>
              <w:t xml:space="preserve">However implementing Option 2 will imply additional costs in IT development, Data collection, Actuarial, HR, internal Audit , external audit, marketing, communication, training,…. </w:t>
            </w:r>
          </w:p>
        </w:tc>
        <w:tc>
          <w:tcPr>
            <w:tcW w:w="4394" w:type="dxa"/>
            <w:tcMar>
              <w:left w:w="0" w:type="dxa"/>
              <w:right w:w="0" w:type="dxa"/>
            </w:tcMar>
          </w:tcPr>
          <w:p w14:paraId="02D761FD" w14:textId="73021410" w:rsidR="00952CB9" w:rsidRPr="00905C5C" w:rsidRDefault="00952CB9" w:rsidP="00952CB9">
            <w:pPr>
              <w:ind w:left="113"/>
              <w:rPr>
                <w:rFonts w:cstheme="minorHAnsi"/>
                <w:sz w:val="16"/>
                <w:szCs w:val="16"/>
              </w:rPr>
            </w:pPr>
            <w:r>
              <w:rPr>
                <w:rFonts w:cstheme="minorHAnsi"/>
                <w:sz w:val="16"/>
                <w:szCs w:val="16"/>
              </w:rPr>
              <w:t>See above.</w:t>
            </w:r>
          </w:p>
        </w:tc>
      </w:tr>
      <w:tr w:rsidR="00952CB9" w:rsidRPr="00905C5C" w14:paraId="71E2F47F" w14:textId="1BD6E4E1" w:rsidTr="00E723BE">
        <w:trPr>
          <w:trHeight w:val="20"/>
        </w:trPr>
        <w:tc>
          <w:tcPr>
            <w:tcW w:w="704" w:type="dxa"/>
            <w:noWrap/>
            <w:tcMar>
              <w:left w:w="0" w:type="dxa"/>
              <w:right w:w="0" w:type="dxa"/>
            </w:tcMar>
            <w:hideMark/>
          </w:tcPr>
          <w:p w14:paraId="7E2893D5"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75BC3BE0" w14:textId="77777777" w:rsidR="00952CB9" w:rsidRPr="00905C5C" w:rsidRDefault="00952CB9" w:rsidP="00952CB9">
            <w:pPr>
              <w:ind w:left="113"/>
              <w:rPr>
                <w:rFonts w:cstheme="minorHAnsi"/>
                <w:sz w:val="16"/>
                <w:szCs w:val="16"/>
              </w:rPr>
            </w:pPr>
            <w:r w:rsidRPr="00905C5C">
              <w:rPr>
                <w:rFonts w:cstheme="minorHAnsi"/>
                <w:sz w:val="16"/>
                <w:szCs w:val="16"/>
              </w:rPr>
              <w:t>877</w:t>
            </w:r>
          </w:p>
        </w:tc>
        <w:tc>
          <w:tcPr>
            <w:tcW w:w="1276" w:type="dxa"/>
            <w:noWrap/>
            <w:tcMar>
              <w:left w:w="0" w:type="dxa"/>
              <w:right w:w="0" w:type="dxa"/>
            </w:tcMar>
            <w:hideMark/>
          </w:tcPr>
          <w:p w14:paraId="5151F6FC" w14:textId="77777777" w:rsidR="00952CB9" w:rsidRPr="00905C5C" w:rsidRDefault="00952CB9" w:rsidP="00952CB9">
            <w:pPr>
              <w:ind w:left="113"/>
              <w:rPr>
                <w:rFonts w:cstheme="minorHAnsi"/>
                <w:sz w:val="16"/>
                <w:szCs w:val="16"/>
              </w:rPr>
            </w:pPr>
            <w:r w:rsidRPr="00905C5C">
              <w:rPr>
                <w:rFonts w:cstheme="minorHAnsi"/>
                <w:sz w:val="16"/>
                <w:szCs w:val="16"/>
              </w:rPr>
              <w:t>Triglav osiguranje dd</w:t>
            </w:r>
          </w:p>
        </w:tc>
        <w:tc>
          <w:tcPr>
            <w:tcW w:w="7938" w:type="dxa"/>
            <w:tcMar>
              <w:left w:w="0" w:type="dxa"/>
              <w:right w:w="0" w:type="dxa"/>
            </w:tcMar>
            <w:hideMark/>
          </w:tcPr>
          <w:p w14:paraId="507D1011" w14:textId="77777777" w:rsidR="00952CB9" w:rsidRPr="00905C5C" w:rsidRDefault="00952CB9" w:rsidP="00952CB9">
            <w:pPr>
              <w:ind w:left="113"/>
              <w:rPr>
                <w:rFonts w:cstheme="minorHAnsi"/>
                <w:sz w:val="16"/>
                <w:szCs w:val="16"/>
              </w:rPr>
            </w:pPr>
            <w:r w:rsidRPr="00905C5C">
              <w:rPr>
                <w:rFonts w:cstheme="minorHAnsi"/>
                <w:sz w:val="16"/>
                <w:szCs w:val="16"/>
              </w:rPr>
              <w:t>More granular data collection and processing may be required, which could involve additional manpower and technological resources. Existing systems may need to be upgraded or new systems developed to handle the increased data complexity and volume. Staff may need training to understand and implement the new methodologies, especially if they involve more complex analysis. The time required to collect, process, and analyse the additional data could be significant, potentially impacting other operational areas. Ensuring compliance with the new requirements might also need additional internal controls and reporting mechanisms. Companies may need to engage external consultants or purchase specialized software to effectively implement Option 2. Once implemented, the new system would require ongoing maintenance and updates, which could incur continuous costs.</w:t>
            </w:r>
          </w:p>
        </w:tc>
        <w:tc>
          <w:tcPr>
            <w:tcW w:w="4394" w:type="dxa"/>
            <w:tcMar>
              <w:left w:w="0" w:type="dxa"/>
              <w:right w:w="0" w:type="dxa"/>
            </w:tcMar>
          </w:tcPr>
          <w:p w14:paraId="1E174789" w14:textId="54C4ACC9"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160F980C" w14:textId="7E201B4C" w:rsidTr="00E723BE">
        <w:trPr>
          <w:trHeight w:val="20"/>
        </w:trPr>
        <w:tc>
          <w:tcPr>
            <w:tcW w:w="704" w:type="dxa"/>
            <w:noWrap/>
            <w:tcMar>
              <w:left w:w="0" w:type="dxa"/>
              <w:right w:w="0" w:type="dxa"/>
            </w:tcMar>
            <w:hideMark/>
          </w:tcPr>
          <w:p w14:paraId="2ACA915E"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383785E9" w14:textId="77777777" w:rsidR="00952CB9" w:rsidRPr="00905C5C" w:rsidRDefault="00952CB9" w:rsidP="00952CB9">
            <w:pPr>
              <w:ind w:left="113"/>
              <w:rPr>
                <w:rFonts w:cstheme="minorHAnsi"/>
                <w:sz w:val="16"/>
                <w:szCs w:val="16"/>
              </w:rPr>
            </w:pPr>
            <w:r w:rsidRPr="00905C5C">
              <w:rPr>
                <w:rFonts w:cstheme="minorHAnsi"/>
                <w:sz w:val="16"/>
                <w:szCs w:val="16"/>
              </w:rPr>
              <w:t>878</w:t>
            </w:r>
          </w:p>
        </w:tc>
        <w:tc>
          <w:tcPr>
            <w:tcW w:w="1276" w:type="dxa"/>
            <w:noWrap/>
            <w:tcMar>
              <w:left w:w="0" w:type="dxa"/>
              <w:right w:w="0" w:type="dxa"/>
            </w:tcMar>
            <w:hideMark/>
          </w:tcPr>
          <w:p w14:paraId="45190F6A" w14:textId="77777777" w:rsidR="00952CB9" w:rsidRPr="00905C5C" w:rsidRDefault="00952CB9" w:rsidP="00952CB9">
            <w:pPr>
              <w:ind w:left="113"/>
              <w:rPr>
                <w:rFonts w:cstheme="minorHAnsi"/>
                <w:sz w:val="16"/>
                <w:szCs w:val="16"/>
              </w:rPr>
            </w:pPr>
            <w:r w:rsidRPr="00905C5C">
              <w:rPr>
                <w:rFonts w:cstheme="minorHAnsi"/>
                <w:sz w:val="16"/>
                <w:szCs w:val="16"/>
              </w:rPr>
              <w:t>-</w:t>
            </w:r>
          </w:p>
        </w:tc>
        <w:tc>
          <w:tcPr>
            <w:tcW w:w="7938" w:type="dxa"/>
            <w:tcMar>
              <w:left w:w="0" w:type="dxa"/>
              <w:right w:w="0" w:type="dxa"/>
            </w:tcMar>
            <w:hideMark/>
          </w:tcPr>
          <w:p w14:paraId="6D713231" w14:textId="77777777" w:rsidR="00952CB9" w:rsidRPr="00905C5C" w:rsidRDefault="00952CB9" w:rsidP="00952CB9">
            <w:pPr>
              <w:ind w:left="113"/>
              <w:rPr>
                <w:rFonts w:cstheme="minorHAnsi"/>
                <w:sz w:val="16"/>
                <w:szCs w:val="16"/>
              </w:rPr>
            </w:pPr>
            <w:r w:rsidRPr="00905C5C">
              <w:rPr>
                <w:rFonts w:cstheme="minorHAnsi"/>
                <w:sz w:val="16"/>
                <w:szCs w:val="16"/>
              </w:rPr>
              <w:t>not sure</w:t>
            </w:r>
          </w:p>
        </w:tc>
        <w:tc>
          <w:tcPr>
            <w:tcW w:w="4394" w:type="dxa"/>
            <w:tcMar>
              <w:left w:w="0" w:type="dxa"/>
              <w:right w:w="0" w:type="dxa"/>
            </w:tcMar>
          </w:tcPr>
          <w:p w14:paraId="30C42C38" w14:textId="10EB0725"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3D786793" w14:textId="70E132B0" w:rsidTr="00E723BE">
        <w:trPr>
          <w:trHeight w:val="20"/>
        </w:trPr>
        <w:tc>
          <w:tcPr>
            <w:tcW w:w="704" w:type="dxa"/>
            <w:noWrap/>
            <w:tcMar>
              <w:left w:w="0" w:type="dxa"/>
              <w:right w:w="0" w:type="dxa"/>
            </w:tcMar>
            <w:hideMark/>
          </w:tcPr>
          <w:p w14:paraId="6F48BD61"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549614D8" w14:textId="77777777" w:rsidR="00952CB9" w:rsidRPr="00905C5C" w:rsidRDefault="00952CB9" w:rsidP="00952CB9">
            <w:pPr>
              <w:ind w:left="113"/>
              <w:rPr>
                <w:rFonts w:cstheme="minorHAnsi"/>
                <w:sz w:val="16"/>
                <w:szCs w:val="16"/>
              </w:rPr>
            </w:pPr>
            <w:r w:rsidRPr="00905C5C">
              <w:rPr>
                <w:rFonts w:cstheme="minorHAnsi"/>
                <w:sz w:val="16"/>
                <w:szCs w:val="16"/>
              </w:rPr>
              <w:t>879</w:t>
            </w:r>
          </w:p>
        </w:tc>
        <w:tc>
          <w:tcPr>
            <w:tcW w:w="1276" w:type="dxa"/>
            <w:noWrap/>
            <w:tcMar>
              <w:left w:w="0" w:type="dxa"/>
              <w:right w:w="0" w:type="dxa"/>
            </w:tcMar>
            <w:hideMark/>
          </w:tcPr>
          <w:p w14:paraId="1CAA7DCF" w14:textId="77777777" w:rsidR="00952CB9" w:rsidRPr="00905C5C" w:rsidRDefault="00952CB9" w:rsidP="00952CB9">
            <w:pPr>
              <w:ind w:left="113"/>
              <w:rPr>
                <w:rFonts w:cstheme="minorHAnsi"/>
                <w:sz w:val="16"/>
                <w:szCs w:val="16"/>
              </w:rPr>
            </w:pPr>
            <w:r w:rsidRPr="00905C5C">
              <w:rPr>
                <w:rFonts w:cstheme="minorHAnsi"/>
                <w:sz w:val="16"/>
                <w:szCs w:val="16"/>
              </w:rPr>
              <w:t>BPCE Assurances</w:t>
            </w:r>
          </w:p>
        </w:tc>
        <w:tc>
          <w:tcPr>
            <w:tcW w:w="7938" w:type="dxa"/>
            <w:tcMar>
              <w:left w:w="0" w:type="dxa"/>
              <w:right w:w="0" w:type="dxa"/>
            </w:tcMar>
            <w:hideMark/>
          </w:tcPr>
          <w:p w14:paraId="53A931C9" w14:textId="77777777" w:rsidR="00952CB9" w:rsidRPr="00905C5C" w:rsidRDefault="00952CB9" w:rsidP="00952CB9">
            <w:pPr>
              <w:ind w:left="113"/>
              <w:rPr>
                <w:rFonts w:cstheme="minorHAnsi"/>
                <w:sz w:val="16"/>
                <w:szCs w:val="16"/>
              </w:rPr>
            </w:pPr>
            <w:r w:rsidRPr="00905C5C">
              <w:rPr>
                <w:rFonts w:cstheme="minorHAnsi"/>
                <w:sz w:val="16"/>
                <w:szCs w:val="16"/>
              </w:rPr>
              <w:t>BPCE Assurances does not have sufficient elements to calculate the costs of implementing Option 2 for MOPs. Costs will ultimately depend on several factors (the features included in the clusters, the level of granularity of the indicators, the specification of reporting, etc.). EIOPA should conduct a proper impact assessment to evaluate its cost implications.</w:t>
            </w:r>
          </w:p>
        </w:tc>
        <w:tc>
          <w:tcPr>
            <w:tcW w:w="4394" w:type="dxa"/>
            <w:tcMar>
              <w:left w:w="0" w:type="dxa"/>
              <w:right w:w="0" w:type="dxa"/>
            </w:tcMar>
          </w:tcPr>
          <w:p w14:paraId="0A627BAF" w14:textId="18D1DF8F" w:rsidR="00952CB9" w:rsidRPr="00905C5C" w:rsidRDefault="00952CB9" w:rsidP="00952CB9">
            <w:pPr>
              <w:ind w:left="113"/>
              <w:rPr>
                <w:rFonts w:cstheme="minorHAnsi"/>
                <w:sz w:val="16"/>
                <w:szCs w:val="16"/>
              </w:rPr>
            </w:pPr>
            <w:r>
              <w:rPr>
                <w:rFonts w:cstheme="minorHAnsi"/>
                <w:sz w:val="16"/>
                <w:szCs w:val="16"/>
              </w:rPr>
              <w:t xml:space="preserve">EIOPA has published an accompanying impact assessment, outlining the foreseen costs and benefits of various approaches to the methodology. </w:t>
            </w:r>
          </w:p>
        </w:tc>
      </w:tr>
      <w:tr w:rsidR="00952CB9" w:rsidRPr="00905C5C" w14:paraId="7D00222B" w14:textId="7F2F91DB" w:rsidTr="00E723BE">
        <w:trPr>
          <w:trHeight w:val="20"/>
        </w:trPr>
        <w:tc>
          <w:tcPr>
            <w:tcW w:w="704" w:type="dxa"/>
            <w:noWrap/>
            <w:tcMar>
              <w:left w:w="0" w:type="dxa"/>
              <w:right w:w="0" w:type="dxa"/>
            </w:tcMar>
            <w:hideMark/>
          </w:tcPr>
          <w:p w14:paraId="4F2A4846"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2423760E" w14:textId="77777777" w:rsidR="00952CB9" w:rsidRPr="00905C5C" w:rsidRDefault="00952CB9" w:rsidP="00952CB9">
            <w:pPr>
              <w:ind w:left="113"/>
              <w:rPr>
                <w:rFonts w:cstheme="minorHAnsi"/>
                <w:sz w:val="16"/>
                <w:szCs w:val="16"/>
              </w:rPr>
            </w:pPr>
            <w:r w:rsidRPr="00905C5C">
              <w:rPr>
                <w:rFonts w:cstheme="minorHAnsi"/>
                <w:sz w:val="16"/>
                <w:szCs w:val="16"/>
              </w:rPr>
              <w:t>880</w:t>
            </w:r>
          </w:p>
        </w:tc>
        <w:tc>
          <w:tcPr>
            <w:tcW w:w="1276" w:type="dxa"/>
            <w:noWrap/>
            <w:tcMar>
              <w:left w:w="0" w:type="dxa"/>
              <w:right w:w="0" w:type="dxa"/>
            </w:tcMar>
            <w:hideMark/>
          </w:tcPr>
          <w:p w14:paraId="7F74BBA4" w14:textId="77777777" w:rsidR="00952CB9" w:rsidRPr="00905C5C" w:rsidRDefault="00952CB9" w:rsidP="00952CB9">
            <w:pPr>
              <w:ind w:left="113"/>
              <w:rPr>
                <w:rFonts w:cstheme="minorHAnsi"/>
                <w:sz w:val="16"/>
                <w:szCs w:val="16"/>
              </w:rPr>
            </w:pPr>
            <w:r w:rsidRPr="00905C5C">
              <w:rPr>
                <w:rFonts w:cstheme="minorHAnsi"/>
                <w:sz w:val="16"/>
                <w:szCs w:val="16"/>
              </w:rPr>
              <w:t>BNP Paribas Cardif</w:t>
            </w:r>
          </w:p>
        </w:tc>
        <w:tc>
          <w:tcPr>
            <w:tcW w:w="7938" w:type="dxa"/>
            <w:tcMar>
              <w:left w:w="0" w:type="dxa"/>
              <w:right w:w="0" w:type="dxa"/>
            </w:tcMar>
            <w:hideMark/>
          </w:tcPr>
          <w:p w14:paraId="3C4F8A80" w14:textId="77777777" w:rsidR="00952CB9" w:rsidRPr="00905C5C" w:rsidRDefault="00952CB9" w:rsidP="00952CB9">
            <w:pPr>
              <w:ind w:left="113"/>
              <w:rPr>
                <w:rFonts w:cstheme="minorHAnsi"/>
                <w:sz w:val="16"/>
                <w:szCs w:val="16"/>
              </w:rPr>
            </w:pPr>
            <w:r w:rsidRPr="00905C5C">
              <w:rPr>
                <w:rFonts w:cstheme="minorHAnsi"/>
                <w:sz w:val="16"/>
                <w:szCs w:val="16"/>
              </w:rPr>
              <w:t>We are not in the position and does not have sufficient elements to calculate the costs of implementing Option 2 for MOPs. Costs will ultimately depend on a number of factors (eg, the features included in the clusters, the level of granularity of the indicators, the specification of reporting, etc.). EIOPA should conduct a proper impact assessment to evaluate its cost implications.</w:t>
            </w:r>
          </w:p>
        </w:tc>
        <w:tc>
          <w:tcPr>
            <w:tcW w:w="4394" w:type="dxa"/>
            <w:tcMar>
              <w:left w:w="0" w:type="dxa"/>
              <w:right w:w="0" w:type="dxa"/>
            </w:tcMar>
          </w:tcPr>
          <w:p w14:paraId="5EFB81FB" w14:textId="39A74A89"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45228F99" w14:textId="71B66B19" w:rsidTr="00E723BE">
        <w:trPr>
          <w:trHeight w:val="20"/>
        </w:trPr>
        <w:tc>
          <w:tcPr>
            <w:tcW w:w="704" w:type="dxa"/>
            <w:noWrap/>
            <w:tcMar>
              <w:left w:w="0" w:type="dxa"/>
              <w:right w:w="0" w:type="dxa"/>
            </w:tcMar>
            <w:hideMark/>
          </w:tcPr>
          <w:p w14:paraId="092BD365"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71598242" w14:textId="77777777" w:rsidR="00952CB9" w:rsidRPr="00905C5C" w:rsidRDefault="00952CB9" w:rsidP="00952CB9">
            <w:pPr>
              <w:ind w:left="113"/>
              <w:rPr>
                <w:rFonts w:cstheme="minorHAnsi"/>
                <w:sz w:val="16"/>
                <w:szCs w:val="16"/>
              </w:rPr>
            </w:pPr>
            <w:r w:rsidRPr="00905C5C">
              <w:rPr>
                <w:rFonts w:cstheme="minorHAnsi"/>
                <w:sz w:val="16"/>
                <w:szCs w:val="16"/>
              </w:rPr>
              <w:t>881</w:t>
            </w:r>
          </w:p>
        </w:tc>
        <w:tc>
          <w:tcPr>
            <w:tcW w:w="1276" w:type="dxa"/>
            <w:noWrap/>
            <w:tcMar>
              <w:left w:w="0" w:type="dxa"/>
              <w:right w:w="0" w:type="dxa"/>
            </w:tcMar>
            <w:hideMark/>
          </w:tcPr>
          <w:p w14:paraId="11E72380" w14:textId="77777777" w:rsidR="00952CB9" w:rsidRPr="00905C5C" w:rsidRDefault="00952CB9" w:rsidP="00952CB9">
            <w:pPr>
              <w:ind w:left="113"/>
              <w:rPr>
                <w:rFonts w:cstheme="minorHAnsi"/>
                <w:sz w:val="16"/>
                <w:szCs w:val="16"/>
              </w:rPr>
            </w:pPr>
            <w:r w:rsidRPr="00905C5C">
              <w:rPr>
                <w:rFonts w:cstheme="minorHAnsi"/>
                <w:sz w:val="16"/>
                <w:szCs w:val="16"/>
              </w:rPr>
              <w:t>AAM</w:t>
            </w:r>
          </w:p>
        </w:tc>
        <w:tc>
          <w:tcPr>
            <w:tcW w:w="7938" w:type="dxa"/>
            <w:tcMar>
              <w:left w:w="0" w:type="dxa"/>
              <w:right w:w="0" w:type="dxa"/>
            </w:tcMar>
            <w:hideMark/>
          </w:tcPr>
          <w:p w14:paraId="6B49B359" w14:textId="77777777" w:rsidR="00952CB9" w:rsidRPr="00905C5C" w:rsidRDefault="00952CB9" w:rsidP="00952CB9">
            <w:pPr>
              <w:ind w:left="113"/>
              <w:rPr>
                <w:rFonts w:cstheme="minorHAnsi"/>
                <w:sz w:val="16"/>
                <w:szCs w:val="16"/>
              </w:rPr>
            </w:pPr>
            <w:r w:rsidRPr="00905C5C">
              <w:rPr>
                <w:rFonts w:cstheme="minorHAnsi"/>
                <w:sz w:val="16"/>
                <w:szCs w:val="16"/>
              </w:rPr>
              <w:t xml:space="preserve">We are not in the position and does not have sufficient elements to calculate the costs of implementing Option 2 for MOPs. Costs will ultimately depend on a number of factors (eg, the features included in the clusters, the level of granularity of the indicators, the specification of reporting, etc.). EIOPA should conduct a proper impact assessment to evaluate its cost implications. </w:t>
            </w:r>
          </w:p>
        </w:tc>
        <w:tc>
          <w:tcPr>
            <w:tcW w:w="4394" w:type="dxa"/>
            <w:tcMar>
              <w:left w:w="0" w:type="dxa"/>
              <w:right w:w="0" w:type="dxa"/>
            </w:tcMar>
          </w:tcPr>
          <w:p w14:paraId="7E379404" w14:textId="4E9847CB"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38595911" w14:textId="35365A0F" w:rsidTr="00E723BE">
        <w:trPr>
          <w:trHeight w:val="20"/>
        </w:trPr>
        <w:tc>
          <w:tcPr>
            <w:tcW w:w="704" w:type="dxa"/>
            <w:noWrap/>
            <w:tcMar>
              <w:left w:w="0" w:type="dxa"/>
              <w:right w:w="0" w:type="dxa"/>
            </w:tcMar>
            <w:hideMark/>
          </w:tcPr>
          <w:p w14:paraId="59EBBE77"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43F6CBEC" w14:textId="77777777" w:rsidR="00952CB9" w:rsidRPr="00905C5C" w:rsidRDefault="00952CB9" w:rsidP="00952CB9">
            <w:pPr>
              <w:ind w:left="113"/>
              <w:rPr>
                <w:rFonts w:cstheme="minorHAnsi"/>
                <w:sz w:val="16"/>
                <w:szCs w:val="16"/>
              </w:rPr>
            </w:pPr>
            <w:r w:rsidRPr="00905C5C">
              <w:rPr>
                <w:rFonts w:cstheme="minorHAnsi"/>
                <w:sz w:val="16"/>
                <w:szCs w:val="16"/>
              </w:rPr>
              <w:t>882</w:t>
            </w:r>
          </w:p>
        </w:tc>
        <w:tc>
          <w:tcPr>
            <w:tcW w:w="1276" w:type="dxa"/>
            <w:noWrap/>
            <w:tcMar>
              <w:left w:w="0" w:type="dxa"/>
              <w:right w:w="0" w:type="dxa"/>
            </w:tcMar>
            <w:hideMark/>
          </w:tcPr>
          <w:p w14:paraId="6DF9FDC4" w14:textId="77777777" w:rsidR="00952CB9" w:rsidRPr="00905C5C" w:rsidRDefault="00952CB9" w:rsidP="00952CB9">
            <w:pPr>
              <w:ind w:left="113"/>
              <w:rPr>
                <w:rFonts w:cstheme="minorHAnsi"/>
                <w:sz w:val="16"/>
                <w:szCs w:val="16"/>
              </w:rPr>
            </w:pPr>
            <w:r w:rsidRPr="00905C5C">
              <w:rPr>
                <w:rFonts w:cstheme="minorHAnsi"/>
                <w:sz w:val="16"/>
                <w:szCs w:val="16"/>
              </w:rPr>
              <w:t>GRAWE Hrvatska d.d.</w:t>
            </w:r>
          </w:p>
        </w:tc>
        <w:tc>
          <w:tcPr>
            <w:tcW w:w="7938" w:type="dxa"/>
            <w:tcMar>
              <w:left w:w="0" w:type="dxa"/>
              <w:right w:w="0" w:type="dxa"/>
            </w:tcMar>
            <w:hideMark/>
          </w:tcPr>
          <w:p w14:paraId="2A892AA9" w14:textId="77777777" w:rsidR="00952CB9" w:rsidRPr="00905C5C" w:rsidRDefault="00952CB9" w:rsidP="00952CB9">
            <w:pPr>
              <w:ind w:left="113"/>
              <w:rPr>
                <w:rFonts w:cstheme="minorHAnsi"/>
                <w:sz w:val="16"/>
                <w:szCs w:val="16"/>
              </w:rPr>
            </w:pPr>
            <w:r w:rsidRPr="00905C5C">
              <w:rPr>
                <w:rFonts w:cstheme="minorHAnsi"/>
                <w:sz w:val="16"/>
                <w:szCs w:val="16"/>
              </w:rPr>
              <w:t>It is hard to estimate costs, since it will depend on a number of factors (the features included in the clusters, the level of granularity of the indicators, the specification of reporting, etc).</w:t>
            </w:r>
          </w:p>
        </w:tc>
        <w:tc>
          <w:tcPr>
            <w:tcW w:w="4394" w:type="dxa"/>
            <w:tcMar>
              <w:left w:w="0" w:type="dxa"/>
              <w:right w:w="0" w:type="dxa"/>
            </w:tcMar>
          </w:tcPr>
          <w:p w14:paraId="0129CDFD" w14:textId="67CF189B" w:rsidR="00952CB9" w:rsidRPr="00905C5C" w:rsidRDefault="00952CB9" w:rsidP="00952CB9">
            <w:pPr>
              <w:ind w:left="113"/>
              <w:rPr>
                <w:rFonts w:cstheme="minorHAnsi"/>
                <w:sz w:val="16"/>
                <w:szCs w:val="16"/>
              </w:rPr>
            </w:pPr>
            <w:r>
              <w:rPr>
                <w:rFonts w:cstheme="minorHAnsi"/>
                <w:sz w:val="16"/>
                <w:szCs w:val="16"/>
              </w:rPr>
              <w:t xml:space="preserve">Noted. </w:t>
            </w:r>
          </w:p>
        </w:tc>
      </w:tr>
      <w:tr w:rsidR="00952CB9" w:rsidRPr="00905C5C" w14:paraId="07A2A0DB" w14:textId="3BD022E6" w:rsidTr="00E723BE">
        <w:trPr>
          <w:trHeight w:val="20"/>
        </w:trPr>
        <w:tc>
          <w:tcPr>
            <w:tcW w:w="704" w:type="dxa"/>
            <w:noWrap/>
            <w:tcMar>
              <w:left w:w="0" w:type="dxa"/>
              <w:right w:w="0" w:type="dxa"/>
            </w:tcMar>
            <w:hideMark/>
          </w:tcPr>
          <w:p w14:paraId="56BAA642"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51891DF3" w14:textId="77777777" w:rsidR="00952CB9" w:rsidRPr="00905C5C" w:rsidRDefault="00952CB9" w:rsidP="00952CB9">
            <w:pPr>
              <w:ind w:left="113"/>
              <w:rPr>
                <w:rFonts w:cstheme="minorHAnsi"/>
                <w:sz w:val="16"/>
                <w:szCs w:val="16"/>
              </w:rPr>
            </w:pPr>
            <w:r w:rsidRPr="00905C5C">
              <w:rPr>
                <w:rFonts w:cstheme="minorHAnsi"/>
                <w:sz w:val="16"/>
                <w:szCs w:val="16"/>
              </w:rPr>
              <w:t>883</w:t>
            </w:r>
          </w:p>
        </w:tc>
        <w:tc>
          <w:tcPr>
            <w:tcW w:w="1276" w:type="dxa"/>
            <w:noWrap/>
            <w:tcMar>
              <w:left w:w="0" w:type="dxa"/>
              <w:right w:w="0" w:type="dxa"/>
            </w:tcMar>
            <w:hideMark/>
          </w:tcPr>
          <w:p w14:paraId="144EC34E" w14:textId="77777777" w:rsidR="00952CB9" w:rsidRPr="00905C5C" w:rsidRDefault="00952CB9" w:rsidP="00952CB9">
            <w:pPr>
              <w:ind w:left="113"/>
              <w:rPr>
                <w:rFonts w:cstheme="minorHAnsi"/>
                <w:sz w:val="16"/>
                <w:szCs w:val="16"/>
              </w:rPr>
            </w:pPr>
            <w:r w:rsidRPr="00905C5C">
              <w:rPr>
                <w:rFonts w:cstheme="minorHAnsi"/>
                <w:sz w:val="16"/>
                <w:szCs w:val="16"/>
              </w:rPr>
              <w:t>CREDIT AGRICOLE ASSURANCES</w:t>
            </w:r>
          </w:p>
        </w:tc>
        <w:tc>
          <w:tcPr>
            <w:tcW w:w="7938" w:type="dxa"/>
            <w:tcMar>
              <w:left w:w="0" w:type="dxa"/>
              <w:right w:w="0" w:type="dxa"/>
            </w:tcMar>
            <w:hideMark/>
          </w:tcPr>
          <w:p w14:paraId="2CA73A83" w14:textId="77777777" w:rsidR="00952CB9" w:rsidRPr="00905C5C" w:rsidRDefault="00952CB9" w:rsidP="00952CB9">
            <w:pPr>
              <w:ind w:left="113"/>
              <w:rPr>
                <w:rFonts w:cstheme="minorHAnsi"/>
                <w:sz w:val="16"/>
                <w:szCs w:val="16"/>
              </w:rPr>
            </w:pPr>
            <w:r w:rsidRPr="00905C5C">
              <w:rPr>
                <w:rFonts w:cstheme="minorHAnsi"/>
                <w:sz w:val="16"/>
                <w:szCs w:val="16"/>
              </w:rPr>
              <w:t>These costs are difficult to assess depending on a high number of factors. Option 2 as described suggests a very cumbersome system in view of the number of clusters. We believe that a prior impact assessment is essential before such schemes are introduced.</w:t>
            </w:r>
          </w:p>
        </w:tc>
        <w:tc>
          <w:tcPr>
            <w:tcW w:w="4394" w:type="dxa"/>
            <w:tcMar>
              <w:left w:w="0" w:type="dxa"/>
              <w:right w:w="0" w:type="dxa"/>
            </w:tcMar>
          </w:tcPr>
          <w:p w14:paraId="3E2B19BE" w14:textId="415606E2" w:rsidR="00952CB9" w:rsidRDefault="00952CB9" w:rsidP="00952CB9">
            <w:pPr>
              <w:ind w:left="113"/>
              <w:rPr>
                <w:rFonts w:cstheme="minorHAnsi"/>
                <w:sz w:val="16"/>
                <w:szCs w:val="16"/>
              </w:rPr>
            </w:pPr>
            <w:r>
              <w:rPr>
                <w:rFonts w:cstheme="minorHAnsi"/>
                <w:sz w:val="16"/>
                <w:szCs w:val="16"/>
              </w:rPr>
              <w:t>As noted, EIOPA’s methodology has been revised to lessen the number of indicators and reduce effort associated with Option 2.</w:t>
            </w:r>
          </w:p>
          <w:p w14:paraId="423D0D15" w14:textId="77777777" w:rsidR="00952CB9" w:rsidRDefault="00952CB9" w:rsidP="00952CB9">
            <w:pPr>
              <w:ind w:left="113"/>
              <w:rPr>
                <w:rFonts w:cstheme="minorHAnsi"/>
                <w:sz w:val="16"/>
                <w:szCs w:val="16"/>
              </w:rPr>
            </w:pPr>
          </w:p>
          <w:p w14:paraId="3AD7B00B" w14:textId="34051680" w:rsidR="00952CB9" w:rsidRPr="00905C5C" w:rsidRDefault="00952CB9" w:rsidP="00952CB9">
            <w:pPr>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tc>
      </w:tr>
      <w:tr w:rsidR="00952CB9" w:rsidRPr="00905C5C" w14:paraId="68C0761F" w14:textId="7F8956CE" w:rsidTr="00E723BE">
        <w:trPr>
          <w:trHeight w:val="20"/>
        </w:trPr>
        <w:tc>
          <w:tcPr>
            <w:tcW w:w="704" w:type="dxa"/>
            <w:noWrap/>
            <w:tcMar>
              <w:left w:w="0" w:type="dxa"/>
              <w:right w:w="0" w:type="dxa"/>
            </w:tcMar>
            <w:hideMark/>
          </w:tcPr>
          <w:p w14:paraId="0501A50A"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2B251BF1" w14:textId="77777777" w:rsidR="00952CB9" w:rsidRPr="00905C5C" w:rsidRDefault="00952CB9" w:rsidP="00952CB9">
            <w:pPr>
              <w:ind w:left="113"/>
              <w:rPr>
                <w:rFonts w:cstheme="minorHAnsi"/>
                <w:sz w:val="16"/>
                <w:szCs w:val="16"/>
              </w:rPr>
            </w:pPr>
            <w:r w:rsidRPr="00905C5C">
              <w:rPr>
                <w:rFonts w:cstheme="minorHAnsi"/>
                <w:sz w:val="16"/>
                <w:szCs w:val="16"/>
              </w:rPr>
              <w:t>884</w:t>
            </w:r>
          </w:p>
        </w:tc>
        <w:tc>
          <w:tcPr>
            <w:tcW w:w="1276" w:type="dxa"/>
            <w:noWrap/>
            <w:tcMar>
              <w:left w:w="0" w:type="dxa"/>
              <w:right w:w="0" w:type="dxa"/>
            </w:tcMar>
            <w:hideMark/>
          </w:tcPr>
          <w:p w14:paraId="49ADC5F1" w14:textId="77777777" w:rsidR="00952CB9" w:rsidRPr="00905C5C" w:rsidRDefault="00952CB9" w:rsidP="00952CB9">
            <w:pPr>
              <w:ind w:left="113"/>
              <w:rPr>
                <w:rFonts w:cstheme="minorHAnsi"/>
                <w:sz w:val="16"/>
                <w:szCs w:val="16"/>
              </w:rPr>
            </w:pPr>
            <w:r w:rsidRPr="00905C5C">
              <w:rPr>
                <w:rFonts w:cstheme="minorHAnsi"/>
                <w:sz w:val="16"/>
                <w:szCs w:val="16"/>
              </w:rPr>
              <w:t>Institut des actuaires</w:t>
            </w:r>
          </w:p>
        </w:tc>
        <w:tc>
          <w:tcPr>
            <w:tcW w:w="7938" w:type="dxa"/>
            <w:tcMar>
              <w:left w:w="0" w:type="dxa"/>
              <w:right w:w="0" w:type="dxa"/>
            </w:tcMar>
            <w:hideMark/>
          </w:tcPr>
          <w:p w14:paraId="2A8F7CC7" w14:textId="76513781" w:rsidR="00952CB9" w:rsidRPr="00905C5C" w:rsidRDefault="00952CB9" w:rsidP="00952CB9">
            <w:pPr>
              <w:ind w:left="113"/>
              <w:rPr>
                <w:rFonts w:cstheme="minorHAnsi"/>
                <w:sz w:val="16"/>
                <w:szCs w:val="16"/>
              </w:rPr>
            </w:pPr>
            <w:r w:rsidRPr="00905C5C">
              <w:rPr>
                <w:rFonts w:cstheme="minorHAnsi"/>
                <w:sz w:val="16"/>
                <w:szCs w:val="16"/>
              </w:rPr>
              <w:t>The cost of the system implemented in France at the request of the ACPR is very low for the industry players, as there are no costs associated with data creation or collection: the market benchmark is provided by the industry system, and the data to compare it against is accessible and provided by the fund managers. All the work focuses on implementing any measures (delisting of funds, renegotiation of fees) resulting from the benchmark results.</w:t>
            </w:r>
            <w:r w:rsidRPr="00905C5C">
              <w:rPr>
                <w:rFonts w:cstheme="minorHAnsi"/>
                <w:sz w:val="16"/>
                <w:szCs w:val="16"/>
              </w:rPr>
              <w:br/>
            </w:r>
            <w:r w:rsidRPr="00905C5C">
              <w:rPr>
                <w:rFonts w:cstheme="minorHAnsi"/>
                <w:sz w:val="16"/>
                <w:szCs w:val="16"/>
              </w:rPr>
              <w:br/>
            </w:r>
            <w:r w:rsidRPr="00905C5C">
              <w:rPr>
                <w:rFonts w:cstheme="minorHAnsi"/>
                <w:sz w:val="16"/>
                <w:szCs w:val="16"/>
              </w:rPr>
              <w:br/>
              <w:t>For companies participating in the CPP report, the costs of option 2 might not be much higher than those of the CPP collection if the indicators remain the same. However, it would represent a new burden for other companies, as even if they do not participate in the collection, they would still be required to calculate the same indicators to analyze the benchmark results for all their products. Therefore, the cost savings expected by leveraging the CPP process appear to be illusory.</w:t>
            </w:r>
          </w:p>
        </w:tc>
        <w:tc>
          <w:tcPr>
            <w:tcW w:w="4394" w:type="dxa"/>
            <w:tcMar>
              <w:left w:w="0" w:type="dxa"/>
              <w:right w:w="0" w:type="dxa"/>
            </w:tcMar>
          </w:tcPr>
          <w:p w14:paraId="7D93C6EC" w14:textId="1EAFA695" w:rsidR="00952CB9" w:rsidRDefault="00952CB9" w:rsidP="00952CB9">
            <w:pPr>
              <w:ind w:left="113"/>
              <w:rPr>
                <w:rFonts w:cstheme="minorHAnsi"/>
                <w:sz w:val="16"/>
                <w:szCs w:val="16"/>
              </w:rPr>
            </w:pPr>
            <w:r>
              <w:rPr>
                <w:rFonts w:cstheme="minorHAnsi"/>
                <w:sz w:val="16"/>
                <w:szCs w:val="16"/>
              </w:rPr>
              <w:t>As noted, EIOPA’s methodology has been revised to lessen the number of indicators and reduce effort associated with Option 2.</w:t>
            </w:r>
          </w:p>
          <w:p w14:paraId="76342008" w14:textId="77777777" w:rsidR="00952CB9" w:rsidRDefault="00952CB9" w:rsidP="00952CB9">
            <w:pPr>
              <w:ind w:left="113"/>
              <w:rPr>
                <w:rFonts w:cstheme="minorHAnsi"/>
                <w:sz w:val="16"/>
                <w:szCs w:val="16"/>
              </w:rPr>
            </w:pPr>
          </w:p>
          <w:p w14:paraId="3FB19AFC" w14:textId="77777777" w:rsidR="00952CB9" w:rsidRPr="00CB0F37" w:rsidRDefault="00952CB9" w:rsidP="00952CB9">
            <w:pPr>
              <w:ind w:left="113"/>
              <w:rPr>
                <w:rFonts w:cstheme="minorHAnsi"/>
                <w:sz w:val="16"/>
                <w:szCs w:val="16"/>
              </w:rPr>
            </w:pPr>
            <w:r w:rsidRPr="00CB0F37">
              <w:rPr>
                <w:rFonts w:cstheme="minorHAnsi"/>
                <w:sz w:val="16"/>
                <w:szCs w:val="16"/>
              </w:rPr>
              <w:t xml:space="preserve">To limit reporting burden, EIOPA will rely on the existing annual CPP report whose questionnaire will be adjusted and refined to make the data useful for VfM benchmarks. </w:t>
            </w:r>
          </w:p>
          <w:p w14:paraId="1B939036" w14:textId="77777777" w:rsidR="00952CB9" w:rsidRPr="00CB0F37" w:rsidRDefault="00952CB9" w:rsidP="00952CB9">
            <w:pPr>
              <w:ind w:left="113"/>
              <w:rPr>
                <w:rFonts w:cstheme="minorHAnsi"/>
                <w:sz w:val="16"/>
                <w:szCs w:val="16"/>
              </w:rPr>
            </w:pPr>
          </w:p>
          <w:p w14:paraId="52D4219C" w14:textId="07103938" w:rsidR="00952CB9" w:rsidRPr="00905C5C" w:rsidRDefault="00952CB9" w:rsidP="00952CB9">
            <w:pPr>
              <w:ind w:left="113"/>
              <w:rPr>
                <w:rFonts w:cstheme="minorHAnsi"/>
                <w:sz w:val="16"/>
                <w:szCs w:val="16"/>
              </w:rPr>
            </w:pPr>
            <w:r w:rsidRPr="00CB0F37">
              <w:rPr>
                <w:rFonts w:cstheme="minorHAnsi"/>
                <w:sz w:val="16"/>
                <w:szCs w:val="16"/>
              </w:rPr>
              <w:t>The reduction of VfM indicators, if compared to the public consultation, will result in more limited data collection/less entry points to produce indicators.</w:t>
            </w:r>
          </w:p>
        </w:tc>
      </w:tr>
      <w:tr w:rsidR="00952CB9" w:rsidRPr="00905C5C" w14:paraId="40214E32" w14:textId="2F1A326B" w:rsidTr="00E723BE">
        <w:trPr>
          <w:trHeight w:val="20"/>
        </w:trPr>
        <w:tc>
          <w:tcPr>
            <w:tcW w:w="704" w:type="dxa"/>
            <w:noWrap/>
            <w:tcMar>
              <w:left w:w="0" w:type="dxa"/>
              <w:right w:w="0" w:type="dxa"/>
            </w:tcMar>
            <w:hideMark/>
          </w:tcPr>
          <w:p w14:paraId="3A807E25"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6E742715" w14:textId="77777777" w:rsidR="00952CB9" w:rsidRPr="00905C5C" w:rsidRDefault="00952CB9" w:rsidP="00952CB9">
            <w:pPr>
              <w:ind w:left="113"/>
              <w:rPr>
                <w:rFonts w:cstheme="minorHAnsi"/>
                <w:sz w:val="16"/>
                <w:szCs w:val="16"/>
              </w:rPr>
            </w:pPr>
            <w:r w:rsidRPr="00905C5C">
              <w:rPr>
                <w:rFonts w:cstheme="minorHAnsi"/>
                <w:sz w:val="16"/>
                <w:szCs w:val="16"/>
              </w:rPr>
              <w:t>885</w:t>
            </w:r>
          </w:p>
        </w:tc>
        <w:tc>
          <w:tcPr>
            <w:tcW w:w="1276" w:type="dxa"/>
            <w:noWrap/>
            <w:tcMar>
              <w:left w:w="0" w:type="dxa"/>
              <w:right w:w="0" w:type="dxa"/>
            </w:tcMar>
            <w:hideMark/>
          </w:tcPr>
          <w:p w14:paraId="790C4211" w14:textId="77777777" w:rsidR="00952CB9" w:rsidRPr="00905C5C" w:rsidRDefault="00952CB9" w:rsidP="00952CB9">
            <w:pPr>
              <w:ind w:left="113"/>
              <w:rPr>
                <w:rFonts w:cstheme="minorHAnsi"/>
                <w:sz w:val="16"/>
                <w:szCs w:val="16"/>
              </w:rPr>
            </w:pPr>
            <w:r w:rsidRPr="00905C5C">
              <w:rPr>
                <w:rFonts w:cstheme="minorHAnsi"/>
                <w:sz w:val="16"/>
                <w:szCs w:val="16"/>
              </w:rPr>
              <w:t>Conference of European Bancassurers</w:t>
            </w:r>
          </w:p>
        </w:tc>
        <w:tc>
          <w:tcPr>
            <w:tcW w:w="7938" w:type="dxa"/>
            <w:tcMar>
              <w:left w:w="0" w:type="dxa"/>
              <w:right w:w="0" w:type="dxa"/>
            </w:tcMar>
            <w:hideMark/>
          </w:tcPr>
          <w:p w14:paraId="664F86AD" w14:textId="77777777" w:rsidR="00952CB9" w:rsidRPr="00905C5C" w:rsidRDefault="00952CB9" w:rsidP="00952CB9">
            <w:pPr>
              <w:ind w:left="113"/>
              <w:rPr>
                <w:rFonts w:cstheme="minorHAnsi"/>
                <w:sz w:val="16"/>
                <w:szCs w:val="16"/>
              </w:rPr>
            </w:pPr>
            <w:r w:rsidRPr="00905C5C">
              <w:rPr>
                <w:rFonts w:cstheme="minorHAnsi"/>
                <w:sz w:val="16"/>
                <w:szCs w:val="16"/>
              </w:rPr>
              <w:t>These costs are difficult to assess depending on a high number of factors. Option 2 as described suggests a very cumbersome system in view of the number of clusters. We believe that a prior impact assessment is essential before such schemes are introduced.</w:t>
            </w:r>
          </w:p>
        </w:tc>
        <w:tc>
          <w:tcPr>
            <w:tcW w:w="4394" w:type="dxa"/>
            <w:tcMar>
              <w:left w:w="0" w:type="dxa"/>
              <w:right w:w="0" w:type="dxa"/>
            </w:tcMar>
          </w:tcPr>
          <w:p w14:paraId="3D212E26" w14:textId="77777777" w:rsidR="00952CB9" w:rsidRDefault="00952CB9" w:rsidP="00952CB9">
            <w:pPr>
              <w:ind w:left="113"/>
              <w:rPr>
                <w:rFonts w:cstheme="minorHAnsi"/>
                <w:sz w:val="16"/>
                <w:szCs w:val="16"/>
              </w:rPr>
            </w:pPr>
            <w:r>
              <w:rPr>
                <w:rFonts w:cstheme="minorHAnsi"/>
                <w:sz w:val="16"/>
                <w:szCs w:val="16"/>
              </w:rPr>
              <w:t>As noted, EIOPA’s methodology has been revised to lessen the number of indicators and reduce effort associated with Option 2.</w:t>
            </w:r>
          </w:p>
          <w:p w14:paraId="3CF43834" w14:textId="77777777" w:rsidR="00952CB9" w:rsidRDefault="00952CB9" w:rsidP="00952CB9">
            <w:pPr>
              <w:ind w:left="113"/>
              <w:rPr>
                <w:rFonts w:cstheme="minorHAnsi"/>
                <w:sz w:val="16"/>
                <w:szCs w:val="16"/>
              </w:rPr>
            </w:pPr>
          </w:p>
          <w:p w14:paraId="1B0CF70F" w14:textId="001CF8EA" w:rsidR="00952CB9" w:rsidRPr="00905C5C" w:rsidRDefault="00952CB9" w:rsidP="00952CB9">
            <w:pPr>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tc>
      </w:tr>
      <w:tr w:rsidR="00952CB9" w:rsidRPr="00905C5C" w14:paraId="3110AC20" w14:textId="5B6EB92A" w:rsidTr="00E723BE">
        <w:trPr>
          <w:trHeight w:val="20"/>
        </w:trPr>
        <w:tc>
          <w:tcPr>
            <w:tcW w:w="704" w:type="dxa"/>
            <w:noWrap/>
            <w:tcMar>
              <w:left w:w="0" w:type="dxa"/>
              <w:right w:w="0" w:type="dxa"/>
            </w:tcMar>
            <w:hideMark/>
          </w:tcPr>
          <w:p w14:paraId="58C1B891"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1AD27BCE" w14:textId="77777777" w:rsidR="00952CB9" w:rsidRPr="00905C5C" w:rsidRDefault="00952CB9" w:rsidP="00952CB9">
            <w:pPr>
              <w:ind w:left="113"/>
              <w:rPr>
                <w:rFonts w:cstheme="minorHAnsi"/>
                <w:sz w:val="16"/>
                <w:szCs w:val="16"/>
              </w:rPr>
            </w:pPr>
            <w:r w:rsidRPr="00905C5C">
              <w:rPr>
                <w:rFonts w:cstheme="minorHAnsi"/>
                <w:sz w:val="16"/>
                <w:szCs w:val="16"/>
              </w:rPr>
              <w:t>886</w:t>
            </w:r>
          </w:p>
        </w:tc>
        <w:tc>
          <w:tcPr>
            <w:tcW w:w="1276" w:type="dxa"/>
            <w:noWrap/>
            <w:tcMar>
              <w:left w:w="0" w:type="dxa"/>
              <w:right w:w="0" w:type="dxa"/>
            </w:tcMar>
            <w:hideMark/>
          </w:tcPr>
          <w:p w14:paraId="17E43B3F" w14:textId="77777777" w:rsidR="00952CB9" w:rsidRPr="00905C5C" w:rsidRDefault="00952CB9" w:rsidP="00952CB9">
            <w:pPr>
              <w:ind w:left="113"/>
              <w:rPr>
                <w:rFonts w:cstheme="minorHAnsi"/>
                <w:sz w:val="16"/>
                <w:szCs w:val="16"/>
              </w:rPr>
            </w:pPr>
            <w:r w:rsidRPr="00905C5C">
              <w:rPr>
                <w:rFonts w:cstheme="minorHAnsi"/>
                <w:sz w:val="16"/>
                <w:szCs w:val="16"/>
              </w:rPr>
              <w:t>Verband der Versicherungsunternehmen Österreichs</w:t>
            </w:r>
          </w:p>
        </w:tc>
        <w:tc>
          <w:tcPr>
            <w:tcW w:w="7938" w:type="dxa"/>
            <w:tcMar>
              <w:left w:w="0" w:type="dxa"/>
              <w:right w:w="0" w:type="dxa"/>
            </w:tcMar>
            <w:hideMark/>
          </w:tcPr>
          <w:p w14:paraId="29C19636" w14:textId="4A9EDA44" w:rsidR="00952CB9" w:rsidRPr="00905C5C" w:rsidRDefault="00952CB9" w:rsidP="00952CB9">
            <w:pPr>
              <w:ind w:left="113"/>
              <w:rPr>
                <w:rFonts w:cstheme="minorHAnsi"/>
                <w:sz w:val="16"/>
                <w:szCs w:val="16"/>
              </w:rPr>
            </w:pPr>
            <w:r w:rsidRPr="00905C5C">
              <w:rPr>
                <w:rFonts w:cstheme="minorHAnsi"/>
                <w:sz w:val="16"/>
                <w:szCs w:val="16"/>
              </w:rPr>
              <w:t xml:space="preserve">Costs will ultimately depend on a number of factors (eg the features included in the clusters, the level of granularity of the indicators, the specification of reporting, etc.). The cost implications could be evaluated by an impact assessment. </w:t>
            </w:r>
            <w:r w:rsidRPr="00905C5C">
              <w:rPr>
                <w:rFonts w:cstheme="minorHAnsi"/>
                <w:sz w:val="16"/>
                <w:szCs w:val="16"/>
              </w:rPr>
              <w:br/>
            </w:r>
            <w:r w:rsidRPr="00905C5C">
              <w:rPr>
                <w:rFonts w:cstheme="minorHAnsi"/>
                <w:sz w:val="16"/>
                <w:szCs w:val="16"/>
              </w:rPr>
              <w:br/>
              <w:t xml:space="preserve">For example, the impact assessment performed by the EC in the context of the RIS proposals on VfM benchmarks highlights that “one would need to be able to quantify the time required to validate the data for submission to authorities and their actual transmission, the labour costs of the persons involved, IT costs to automate the submission and the number of financial products covered. Such information will only be known once the reporting obligation is in place.” (p. 322). </w:t>
            </w:r>
            <w:r w:rsidRPr="00905C5C">
              <w:rPr>
                <w:rFonts w:cstheme="minorHAnsi"/>
                <w:sz w:val="16"/>
                <w:szCs w:val="16"/>
              </w:rPr>
              <w:br/>
            </w:r>
            <w:r w:rsidRPr="00905C5C">
              <w:rPr>
                <w:rFonts w:cstheme="minorHAnsi"/>
                <w:sz w:val="16"/>
                <w:szCs w:val="16"/>
              </w:rPr>
              <w:br/>
              <w:t>The EC’s impact assessment also admits that “Since central parameters for an estimate of compliance costs are unknown and depend on the specification of reporting, there can only be a rough illustration that uses different assumptions. Scenario analysis suggests that supervisory reporting costs, which are the key component targeted by VfM and at the same time amount to 3% of PRIIPS compliance costs, could be at around EUR 60 million or in a range EUR 13 to 252 million for one-off costs. Ongoing costs could be in a range of EUR 2.3 to 22.6 million per annum.” (p. 323).</w:t>
            </w:r>
            <w:r w:rsidRPr="00905C5C">
              <w:rPr>
                <w:rFonts w:cstheme="minorHAnsi"/>
                <w:sz w:val="16"/>
                <w:szCs w:val="16"/>
              </w:rPr>
              <w:br/>
            </w:r>
            <w:r w:rsidRPr="00905C5C">
              <w:rPr>
                <w:rFonts w:cstheme="minorHAnsi"/>
                <w:sz w:val="16"/>
                <w:szCs w:val="16"/>
              </w:rPr>
              <w:br/>
              <w:t>These estimates do not seem to consider all the steps that product manufacturers would need to implement, but only focus on the reporting of VfM data. Still, the figures are very high, and the ranges are broad, which shows the uncertainty these estimates are subject to.</w:t>
            </w:r>
            <w:r w:rsidRPr="00905C5C">
              <w:rPr>
                <w:rFonts w:cstheme="minorHAnsi"/>
                <w:sz w:val="16"/>
                <w:szCs w:val="16"/>
              </w:rPr>
              <w:br/>
            </w:r>
            <w:r w:rsidRPr="00905C5C">
              <w:rPr>
                <w:rFonts w:cstheme="minorHAnsi"/>
                <w:sz w:val="16"/>
                <w:szCs w:val="16"/>
              </w:rPr>
              <w:br/>
              <w:t>As per response to question 8), the VVO is opposing both approaches proposed by EIOPA to MOPs as they would not lead to meaningful conclusions and will increase red tape for product manufacturers offering MOPs.</w:t>
            </w:r>
          </w:p>
        </w:tc>
        <w:tc>
          <w:tcPr>
            <w:tcW w:w="4394" w:type="dxa"/>
            <w:tcMar>
              <w:left w:w="0" w:type="dxa"/>
              <w:right w:w="0" w:type="dxa"/>
            </w:tcMar>
          </w:tcPr>
          <w:p w14:paraId="61D76C0B" w14:textId="77777777" w:rsidR="00952CB9" w:rsidRDefault="00952CB9" w:rsidP="00952CB9">
            <w:pPr>
              <w:ind w:left="113"/>
              <w:rPr>
                <w:rFonts w:cstheme="minorHAnsi"/>
                <w:sz w:val="16"/>
                <w:szCs w:val="16"/>
              </w:rPr>
            </w:pPr>
            <w:r>
              <w:rPr>
                <w:rFonts w:cstheme="minorHAnsi"/>
                <w:sz w:val="16"/>
                <w:szCs w:val="16"/>
              </w:rPr>
              <w:t xml:space="preserve">See above. </w:t>
            </w:r>
          </w:p>
          <w:p w14:paraId="09839763" w14:textId="77777777" w:rsidR="00952CB9" w:rsidRDefault="00952CB9" w:rsidP="00952CB9">
            <w:pPr>
              <w:ind w:left="113"/>
              <w:rPr>
                <w:rFonts w:cstheme="minorHAnsi"/>
                <w:sz w:val="16"/>
                <w:szCs w:val="16"/>
              </w:rPr>
            </w:pPr>
          </w:p>
          <w:p w14:paraId="1C4AC4EF" w14:textId="722A8564" w:rsidR="00952CB9" w:rsidRPr="008F2A8F" w:rsidRDefault="00952CB9" w:rsidP="00952CB9">
            <w:pPr>
              <w:ind w:left="113"/>
              <w:rPr>
                <w:rFonts w:cstheme="minorHAnsi"/>
                <w:sz w:val="16"/>
                <w:szCs w:val="16"/>
              </w:rPr>
            </w:pPr>
            <w:r>
              <w:rPr>
                <w:rFonts w:cstheme="minorHAnsi"/>
                <w:sz w:val="16"/>
                <w:szCs w:val="16"/>
              </w:rPr>
              <w:t>Specifically f</w:t>
            </w:r>
            <w:r w:rsidRPr="008F2A8F">
              <w:rPr>
                <w:rFonts w:cstheme="minorHAnsi"/>
                <w:sz w:val="16"/>
                <w:szCs w:val="16"/>
              </w:rPr>
              <w:t xml:space="preserve">or MOPs, EIOPA revised its methodology to have a data collection on the most sold, most expensive and cheapest combination for each cluster, reducing the reporting burden significantly from Option 2. </w:t>
            </w:r>
          </w:p>
          <w:p w14:paraId="7B71CA34" w14:textId="77777777" w:rsidR="00952CB9" w:rsidRPr="008F2A8F" w:rsidRDefault="00952CB9" w:rsidP="00952CB9">
            <w:pPr>
              <w:ind w:left="113"/>
              <w:rPr>
                <w:rFonts w:cstheme="minorHAnsi"/>
                <w:sz w:val="16"/>
                <w:szCs w:val="16"/>
              </w:rPr>
            </w:pPr>
          </w:p>
          <w:p w14:paraId="576734BC" w14:textId="77777777" w:rsidR="00952CB9" w:rsidRPr="008F2A8F" w:rsidRDefault="00952CB9" w:rsidP="00952CB9">
            <w:pPr>
              <w:ind w:left="113"/>
              <w:rPr>
                <w:rFonts w:cstheme="minorHAnsi"/>
                <w:sz w:val="16"/>
                <w:szCs w:val="16"/>
              </w:rPr>
            </w:pPr>
            <w:r w:rsidRPr="008F2A8F">
              <w:rPr>
                <w:rFonts w:cstheme="minorHAnsi"/>
                <w:sz w:val="16"/>
                <w:szCs w:val="16"/>
              </w:rPr>
              <w:t xml:space="preserve">EIOPA </w:t>
            </w:r>
            <w:r>
              <w:rPr>
                <w:rFonts w:cstheme="minorHAnsi"/>
                <w:sz w:val="16"/>
                <w:szCs w:val="16"/>
              </w:rPr>
              <w:t>reiterates</w:t>
            </w:r>
            <w:r w:rsidRPr="008F2A8F">
              <w:rPr>
                <w:rFonts w:cstheme="minorHAnsi"/>
                <w:sz w:val="16"/>
                <w:szCs w:val="16"/>
              </w:rPr>
              <w:t xml:space="preserve"> that the selection of the most expensive and cheapest option may apply to all investment options, for which reason the selection for reporting will focus on accessible, simple metrics like RIY and GWP. </w:t>
            </w:r>
          </w:p>
          <w:p w14:paraId="41C25B5F" w14:textId="4F82467E" w:rsidR="00952CB9" w:rsidRPr="00905C5C" w:rsidRDefault="00952CB9" w:rsidP="00952CB9">
            <w:pPr>
              <w:ind w:left="113"/>
              <w:rPr>
                <w:rFonts w:cstheme="minorHAnsi"/>
                <w:sz w:val="16"/>
                <w:szCs w:val="16"/>
              </w:rPr>
            </w:pPr>
          </w:p>
        </w:tc>
      </w:tr>
      <w:tr w:rsidR="00952CB9" w:rsidRPr="00905C5C" w14:paraId="21A3A8A3" w14:textId="5838208E" w:rsidTr="00E723BE">
        <w:trPr>
          <w:trHeight w:val="20"/>
        </w:trPr>
        <w:tc>
          <w:tcPr>
            <w:tcW w:w="704" w:type="dxa"/>
            <w:noWrap/>
            <w:tcMar>
              <w:left w:w="0" w:type="dxa"/>
              <w:right w:w="0" w:type="dxa"/>
            </w:tcMar>
            <w:hideMark/>
          </w:tcPr>
          <w:p w14:paraId="67A817A5"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36A014D8" w14:textId="77777777" w:rsidR="00952CB9" w:rsidRPr="00905C5C" w:rsidRDefault="00952CB9" w:rsidP="00952CB9">
            <w:pPr>
              <w:ind w:left="113"/>
              <w:rPr>
                <w:rFonts w:cstheme="minorHAnsi"/>
                <w:sz w:val="16"/>
                <w:szCs w:val="16"/>
              </w:rPr>
            </w:pPr>
            <w:r w:rsidRPr="00905C5C">
              <w:rPr>
                <w:rFonts w:cstheme="minorHAnsi"/>
                <w:sz w:val="16"/>
                <w:szCs w:val="16"/>
              </w:rPr>
              <w:t>887</w:t>
            </w:r>
          </w:p>
        </w:tc>
        <w:tc>
          <w:tcPr>
            <w:tcW w:w="1276" w:type="dxa"/>
            <w:noWrap/>
            <w:tcMar>
              <w:left w:w="0" w:type="dxa"/>
              <w:right w:w="0" w:type="dxa"/>
            </w:tcMar>
            <w:hideMark/>
          </w:tcPr>
          <w:p w14:paraId="364C7EA2" w14:textId="77777777" w:rsidR="00952CB9" w:rsidRPr="00905C5C" w:rsidRDefault="00952CB9" w:rsidP="00952CB9">
            <w:pPr>
              <w:ind w:left="113"/>
              <w:rPr>
                <w:rFonts w:cstheme="minorHAnsi"/>
                <w:sz w:val="16"/>
                <w:szCs w:val="16"/>
              </w:rPr>
            </w:pPr>
            <w:r w:rsidRPr="00905C5C">
              <w:rPr>
                <w:rFonts w:cstheme="minorHAnsi"/>
                <w:sz w:val="16"/>
                <w:szCs w:val="16"/>
              </w:rPr>
              <w:t>Austrian Federal Economic Chamber</w:t>
            </w:r>
          </w:p>
        </w:tc>
        <w:tc>
          <w:tcPr>
            <w:tcW w:w="7938" w:type="dxa"/>
            <w:tcMar>
              <w:left w:w="0" w:type="dxa"/>
              <w:right w:w="0" w:type="dxa"/>
            </w:tcMar>
            <w:hideMark/>
          </w:tcPr>
          <w:p w14:paraId="724C06B3" w14:textId="61F7EE8C" w:rsidR="00952CB9" w:rsidRDefault="00952CB9" w:rsidP="00952CB9">
            <w:pPr>
              <w:ind w:left="113"/>
              <w:rPr>
                <w:rFonts w:cstheme="minorHAnsi"/>
                <w:sz w:val="16"/>
                <w:szCs w:val="16"/>
              </w:rPr>
            </w:pPr>
            <w:r w:rsidRPr="00905C5C">
              <w:rPr>
                <w:rFonts w:cstheme="minorHAnsi"/>
                <w:sz w:val="16"/>
                <w:szCs w:val="16"/>
              </w:rPr>
              <w:t xml:space="preserve">Costs will ultimately depend on a number of factors (eg the features included in the clusters, the level of granularity of the indicators, the specification of reporting, etc.). The cost implications could be evaluated by an impact assessment. </w:t>
            </w:r>
            <w:r w:rsidRPr="00905C5C">
              <w:rPr>
                <w:rFonts w:cstheme="minorHAnsi"/>
                <w:sz w:val="16"/>
                <w:szCs w:val="16"/>
              </w:rPr>
              <w:br/>
            </w:r>
            <w:r w:rsidRPr="00905C5C">
              <w:rPr>
                <w:rFonts w:cstheme="minorHAnsi"/>
                <w:sz w:val="16"/>
                <w:szCs w:val="16"/>
              </w:rPr>
              <w:br/>
              <w:t xml:space="preserve">For example, the impact assessment performed by the EC in the context of the RIS proposals on VfM benchmarks highlights that “one would need to be able to quantify the time required to validate the data for submission to authorities and their actual transmission, the labour costs of the persons involved, IT costs to automate the submission and the number of financial products covered. Such information will only be known once the reporting obligation is in place.” (p. 322). </w:t>
            </w:r>
            <w:r w:rsidRPr="00905C5C">
              <w:rPr>
                <w:rFonts w:cstheme="minorHAnsi"/>
                <w:sz w:val="16"/>
                <w:szCs w:val="16"/>
              </w:rPr>
              <w:br/>
            </w:r>
            <w:r w:rsidRPr="00905C5C">
              <w:rPr>
                <w:rFonts w:cstheme="minorHAnsi"/>
                <w:sz w:val="16"/>
                <w:szCs w:val="16"/>
              </w:rPr>
              <w:br/>
              <w:t>The EC’s impact assessment also admits that “Since central parameters for an estimate of compliance costs are unknown and depend on the specification of reporting, there can only be a rough illustration that uses different assumptions. Scenario analysis suggests that supervisory reporting costs, which are the key component targeted by VfM and at the same time amount to 3% of PRIIPS compliance costs, could be at around EUR 60 million or in a range EUR 13 to 252 million for one-off costs. Ongoing costs could be in a range of EUR 2.3 to 22.6 million per annum.” (p. 323).</w:t>
            </w:r>
            <w:r w:rsidRPr="00905C5C">
              <w:rPr>
                <w:rFonts w:cstheme="minorHAnsi"/>
                <w:sz w:val="16"/>
                <w:szCs w:val="16"/>
              </w:rPr>
              <w:br/>
              <w:t>These estimates do not seem to consider all the steps that product manufacturers would need to implement, but only focus on the reporting of VfM data. Still, the figures are very high, and the ranges are broad, which shows the uncertainty these estimates are subject to.</w:t>
            </w:r>
            <w:r w:rsidRPr="00905C5C">
              <w:rPr>
                <w:rFonts w:cstheme="minorHAnsi"/>
                <w:sz w:val="16"/>
                <w:szCs w:val="16"/>
              </w:rPr>
              <w:br/>
            </w:r>
            <w:r w:rsidRPr="00905C5C">
              <w:rPr>
                <w:rFonts w:cstheme="minorHAnsi"/>
                <w:sz w:val="16"/>
                <w:szCs w:val="16"/>
              </w:rPr>
              <w:br/>
              <w:t>As per response to question 8), we oppose both approaches proposed by EIOPA to MOPs as they would not lead to meaningful conclusions and will increase red tape for product manufacturers offering MOPs.</w:t>
            </w:r>
          </w:p>
          <w:p w14:paraId="2FA2D05D" w14:textId="77777777" w:rsidR="00952CB9" w:rsidRPr="00905C5C" w:rsidRDefault="00952CB9" w:rsidP="00952CB9">
            <w:pPr>
              <w:ind w:left="113"/>
              <w:rPr>
                <w:rFonts w:cstheme="minorHAnsi"/>
                <w:sz w:val="16"/>
                <w:szCs w:val="16"/>
              </w:rPr>
            </w:pPr>
          </w:p>
        </w:tc>
        <w:tc>
          <w:tcPr>
            <w:tcW w:w="4394" w:type="dxa"/>
            <w:tcMar>
              <w:left w:w="0" w:type="dxa"/>
              <w:right w:w="0" w:type="dxa"/>
            </w:tcMar>
          </w:tcPr>
          <w:p w14:paraId="7C45C7A4" w14:textId="6BFCAC0F" w:rsidR="00952CB9" w:rsidRPr="00905C5C" w:rsidRDefault="00952CB9" w:rsidP="00952CB9">
            <w:pPr>
              <w:ind w:left="113"/>
              <w:rPr>
                <w:rFonts w:cstheme="minorHAnsi"/>
                <w:sz w:val="16"/>
                <w:szCs w:val="16"/>
              </w:rPr>
            </w:pPr>
            <w:r>
              <w:rPr>
                <w:rFonts w:cstheme="minorHAnsi"/>
                <w:sz w:val="16"/>
                <w:szCs w:val="16"/>
              </w:rPr>
              <w:t xml:space="preserve">See above. </w:t>
            </w:r>
          </w:p>
        </w:tc>
      </w:tr>
      <w:tr w:rsidR="00952CB9" w:rsidRPr="00905C5C" w14:paraId="65C0509A" w14:textId="1C08D98A" w:rsidTr="00E723BE">
        <w:trPr>
          <w:trHeight w:val="20"/>
        </w:trPr>
        <w:tc>
          <w:tcPr>
            <w:tcW w:w="704" w:type="dxa"/>
            <w:noWrap/>
            <w:tcMar>
              <w:left w:w="0" w:type="dxa"/>
              <w:right w:w="0" w:type="dxa"/>
            </w:tcMar>
            <w:hideMark/>
          </w:tcPr>
          <w:p w14:paraId="1E89283E"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0ED9A0C0" w14:textId="77777777" w:rsidR="00952CB9" w:rsidRPr="00905C5C" w:rsidRDefault="00952CB9" w:rsidP="00952CB9">
            <w:pPr>
              <w:ind w:left="113"/>
              <w:rPr>
                <w:rFonts w:cstheme="minorHAnsi"/>
                <w:sz w:val="16"/>
                <w:szCs w:val="16"/>
              </w:rPr>
            </w:pPr>
            <w:r w:rsidRPr="00905C5C">
              <w:rPr>
                <w:rFonts w:cstheme="minorHAnsi"/>
                <w:sz w:val="16"/>
                <w:szCs w:val="16"/>
              </w:rPr>
              <w:t>888</w:t>
            </w:r>
          </w:p>
        </w:tc>
        <w:tc>
          <w:tcPr>
            <w:tcW w:w="1276" w:type="dxa"/>
            <w:noWrap/>
            <w:tcMar>
              <w:left w:w="0" w:type="dxa"/>
              <w:right w:w="0" w:type="dxa"/>
            </w:tcMar>
            <w:hideMark/>
          </w:tcPr>
          <w:p w14:paraId="4DF8B181" w14:textId="77777777" w:rsidR="00952CB9" w:rsidRPr="00905C5C" w:rsidRDefault="00952CB9" w:rsidP="00952CB9">
            <w:pPr>
              <w:ind w:left="113"/>
              <w:rPr>
                <w:rFonts w:cstheme="minorHAnsi"/>
                <w:sz w:val="16"/>
                <w:szCs w:val="16"/>
              </w:rPr>
            </w:pPr>
            <w:r w:rsidRPr="00905C5C">
              <w:rPr>
                <w:rFonts w:cstheme="minorHAnsi"/>
                <w:sz w:val="16"/>
                <w:szCs w:val="16"/>
              </w:rPr>
              <w:t>Assuralia</w:t>
            </w:r>
          </w:p>
        </w:tc>
        <w:tc>
          <w:tcPr>
            <w:tcW w:w="7938" w:type="dxa"/>
            <w:tcMar>
              <w:left w:w="0" w:type="dxa"/>
              <w:right w:w="0" w:type="dxa"/>
            </w:tcMar>
            <w:hideMark/>
          </w:tcPr>
          <w:p w14:paraId="58BE6DD7" w14:textId="77777777" w:rsidR="00952CB9" w:rsidRPr="00905C5C" w:rsidRDefault="00952CB9" w:rsidP="00952CB9">
            <w:pPr>
              <w:ind w:left="113"/>
              <w:rPr>
                <w:rFonts w:cstheme="minorHAnsi"/>
                <w:sz w:val="16"/>
                <w:szCs w:val="16"/>
              </w:rPr>
            </w:pPr>
            <w:r w:rsidRPr="00905C5C">
              <w:rPr>
                <w:rFonts w:cstheme="minorHAnsi"/>
                <w:sz w:val="16"/>
                <w:szCs w:val="16"/>
              </w:rPr>
              <w:t xml:space="preserve">According to us, the cost of implementation may vary in function of the clusters. </w:t>
            </w:r>
          </w:p>
        </w:tc>
        <w:tc>
          <w:tcPr>
            <w:tcW w:w="4394" w:type="dxa"/>
            <w:tcMar>
              <w:left w:w="0" w:type="dxa"/>
              <w:right w:w="0" w:type="dxa"/>
            </w:tcMar>
          </w:tcPr>
          <w:p w14:paraId="1A8E3975" w14:textId="7B0D63F2" w:rsidR="00952CB9" w:rsidRPr="00905C5C" w:rsidRDefault="00952CB9" w:rsidP="00952CB9">
            <w:pPr>
              <w:ind w:left="113"/>
              <w:rPr>
                <w:rFonts w:cstheme="minorHAnsi"/>
                <w:sz w:val="16"/>
                <w:szCs w:val="16"/>
              </w:rPr>
            </w:pPr>
            <w:r>
              <w:rPr>
                <w:rFonts w:cstheme="minorHAnsi"/>
                <w:sz w:val="16"/>
                <w:szCs w:val="16"/>
              </w:rPr>
              <w:t>Noted.</w:t>
            </w:r>
          </w:p>
        </w:tc>
      </w:tr>
      <w:tr w:rsidR="00952CB9" w:rsidRPr="00905C5C" w14:paraId="5CF49187" w14:textId="5D3F0B6E" w:rsidTr="00E723BE">
        <w:trPr>
          <w:trHeight w:val="20"/>
        </w:trPr>
        <w:tc>
          <w:tcPr>
            <w:tcW w:w="704" w:type="dxa"/>
            <w:noWrap/>
            <w:tcMar>
              <w:left w:w="0" w:type="dxa"/>
              <w:right w:w="0" w:type="dxa"/>
            </w:tcMar>
            <w:hideMark/>
          </w:tcPr>
          <w:p w14:paraId="1DE11564"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5EFE50F4" w14:textId="77777777" w:rsidR="00952CB9" w:rsidRPr="00905C5C" w:rsidRDefault="00952CB9" w:rsidP="00952CB9">
            <w:pPr>
              <w:ind w:left="113"/>
              <w:rPr>
                <w:rFonts w:cstheme="minorHAnsi"/>
                <w:sz w:val="16"/>
                <w:szCs w:val="16"/>
              </w:rPr>
            </w:pPr>
            <w:r w:rsidRPr="00905C5C">
              <w:rPr>
                <w:rFonts w:cstheme="minorHAnsi"/>
                <w:sz w:val="16"/>
                <w:szCs w:val="16"/>
              </w:rPr>
              <w:t>889</w:t>
            </w:r>
          </w:p>
        </w:tc>
        <w:tc>
          <w:tcPr>
            <w:tcW w:w="1276" w:type="dxa"/>
            <w:noWrap/>
            <w:tcMar>
              <w:left w:w="0" w:type="dxa"/>
              <w:right w:w="0" w:type="dxa"/>
            </w:tcMar>
            <w:hideMark/>
          </w:tcPr>
          <w:p w14:paraId="5D74803F" w14:textId="77777777" w:rsidR="00952CB9" w:rsidRPr="00905C5C" w:rsidRDefault="00952CB9" w:rsidP="00952CB9">
            <w:pPr>
              <w:ind w:left="113"/>
              <w:rPr>
                <w:rFonts w:cstheme="minorHAnsi"/>
                <w:sz w:val="16"/>
                <w:szCs w:val="16"/>
              </w:rPr>
            </w:pPr>
            <w:r w:rsidRPr="00905C5C">
              <w:rPr>
                <w:rFonts w:cstheme="minorHAnsi"/>
                <w:sz w:val="16"/>
                <w:szCs w:val="16"/>
              </w:rPr>
              <w:t>MUTUELLE MEDICIS</w:t>
            </w:r>
          </w:p>
        </w:tc>
        <w:tc>
          <w:tcPr>
            <w:tcW w:w="7938" w:type="dxa"/>
            <w:tcMar>
              <w:left w:w="0" w:type="dxa"/>
              <w:right w:w="0" w:type="dxa"/>
            </w:tcMar>
            <w:hideMark/>
          </w:tcPr>
          <w:p w14:paraId="5968E865" w14:textId="77777777" w:rsidR="00952CB9" w:rsidRPr="00905C5C" w:rsidRDefault="00952CB9" w:rsidP="00952CB9">
            <w:pPr>
              <w:ind w:left="113"/>
              <w:rPr>
                <w:rFonts w:cstheme="minorHAnsi"/>
                <w:sz w:val="16"/>
                <w:szCs w:val="16"/>
              </w:rPr>
            </w:pPr>
            <w:r w:rsidRPr="00905C5C">
              <w:rPr>
                <w:rFonts w:cstheme="minorHAnsi"/>
                <w:sz w:val="16"/>
                <w:szCs w:val="16"/>
              </w:rPr>
              <w:t>It is difficult to carry out an evaluation at this stage in the absence of a clear vision of the choices made in the implementation.</w:t>
            </w:r>
            <w:r w:rsidRPr="00905C5C">
              <w:rPr>
                <w:rFonts w:cstheme="minorHAnsi"/>
                <w:sz w:val="16"/>
                <w:szCs w:val="16"/>
              </w:rPr>
              <w:br/>
            </w:r>
            <w:r w:rsidRPr="00905C5C">
              <w:rPr>
                <w:rFonts w:cstheme="minorHAnsi"/>
                <w:sz w:val="16"/>
                <w:szCs w:val="16"/>
              </w:rPr>
              <w:br/>
              <w:t>In any case, an impact measurement before any operational implementation should be an ABSOLUTE prerequisite.</w:t>
            </w:r>
          </w:p>
        </w:tc>
        <w:tc>
          <w:tcPr>
            <w:tcW w:w="4394" w:type="dxa"/>
            <w:tcMar>
              <w:left w:w="0" w:type="dxa"/>
              <w:right w:w="0" w:type="dxa"/>
            </w:tcMar>
          </w:tcPr>
          <w:p w14:paraId="56A65134" w14:textId="5F0516E6" w:rsidR="00952CB9" w:rsidRPr="00905C5C" w:rsidRDefault="00952CB9" w:rsidP="00952CB9">
            <w:pPr>
              <w:ind w:left="113"/>
              <w:rPr>
                <w:rFonts w:cstheme="minorHAnsi"/>
                <w:sz w:val="16"/>
                <w:szCs w:val="16"/>
              </w:rPr>
            </w:pPr>
            <w:r>
              <w:rPr>
                <w:rFonts w:cstheme="minorHAnsi"/>
                <w:sz w:val="16"/>
                <w:szCs w:val="16"/>
              </w:rPr>
              <w:t>EIOPA has published an accompanying impact assessment, outlining the foreseen costs and benefits of various approaches to the methodology.</w:t>
            </w:r>
          </w:p>
        </w:tc>
      </w:tr>
      <w:tr w:rsidR="00952CB9" w:rsidRPr="00905C5C" w14:paraId="78EAAD8E" w14:textId="4586145A" w:rsidTr="00E723BE">
        <w:trPr>
          <w:trHeight w:val="20"/>
        </w:trPr>
        <w:tc>
          <w:tcPr>
            <w:tcW w:w="704" w:type="dxa"/>
            <w:noWrap/>
            <w:tcMar>
              <w:left w:w="0" w:type="dxa"/>
              <w:right w:w="0" w:type="dxa"/>
            </w:tcMar>
            <w:hideMark/>
          </w:tcPr>
          <w:p w14:paraId="2D7FCCAC" w14:textId="77777777" w:rsidR="00952CB9" w:rsidRPr="00905C5C" w:rsidRDefault="00952CB9" w:rsidP="00952CB9">
            <w:pPr>
              <w:ind w:left="113"/>
              <w:rPr>
                <w:rFonts w:cstheme="minorHAnsi"/>
                <w:sz w:val="16"/>
                <w:szCs w:val="16"/>
              </w:rPr>
            </w:pPr>
            <w:r w:rsidRPr="00905C5C">
              <w:rPr>
                <w:rFonts w:cstheme="minorHAnsi"/>
                <w:sz w:val="16"/>
                <w:szCs w:val="16"/>
              </w:rPr>
              <w:t>26</w:t>
            </w:r>
          </w:p>
        </w:tc>
        <w:tc>
          <w:tcPr>
            <w:tcW w:w="709" w:type="dxa"/>
            <w:noWrap/>
            <w:tcMar>
              <w:left w:w="0" w:type="dxa"/>
              <w:right w:w="0" w:type="dxa"/>
            </w:tcMar>
            <w:hideMark/>
          </w:tcPr>
          <w:p w14:paraId="1ADBBA27" w14:textId="77777777" w:rsidR="00952CB9" w:rsidRPr="00905C5C" w:rsidRDefault="00952CB9" w:rsidP="00952CB9">
            <w:pPr>
              <w:ind w:left="113"/>
              <w:rPr>
                <w:rFonts w:cstheme="minorHAnsi"/>
                <w:sz w:val="16"/>
                <w:szCs w:val="16"/>
              </w:rPr>
            </w:pPr>
            <w:r w:rsidRPr="00905C5C">
              <w:rPr>
                <w:rFonts w:cstheme="minorHAnsi"/>
                <w:sz w:val="16"/>
                <w:szCs w:val="16"/>
              </w:rPr>
              <w:t>890</w:t>
            </w:r>
          </w:p>
        </w:tc>
        <w:tc>
          <w:tcPr>
            <w:tcW w:w="1276" w:type="dxa"/>
            <w:noWrap/>
            <w:tcMar>
              <w:left w:w="0" w:type="dxa"/>
              <w:right w:w="0" w:type="dxa"/>
            </w:tcMar>
            <w:hideMark/>
          </w:tcPr>
          <w:p w14:paraId="7A813192" w14:textId="77777777" w:rsidR="00952CB9" w:rsidRPr="00401772" w:rsidRDefault="00952CB9" w:rsidP="00952CB9">
            <w:pPr>
              <w:ind w:left="113"/>
              <w:rPr>
                <w:rFonts w:cstheme="minorHAnsi"/>
                <w:sz w:val="16"/>
                <w:szCs w:val="16"/>
                <w:lang w:val="fr-FR"/>
              </w:rPr>
            </w:pPr>
            <w:r w:rsidRPr="00401772">
              <w:rPr>
                <w:rFonts w:cstheme="minorHAnsi"/>
                <w:sz w:val="16"/>
                <w:szCs w:val="16"/>
                <w:lang w:val="fr-FR"/>
              </w:rPr>
              <w:t>Fédération Nationale de la Mutualité Française</w:t>
            </w:r>
          </w:p>
        </w:tc>
        <w:tc>
          <w:tcPr>
            <w:tcW w:w="7938" w:type="dxa"/>
            <w:tcMar>
              <w:left w:w="0" w:type="dxa"/>
              <w:right w:w="0" w:type="dxa"/>
            </w:tcMar>
            <w:hideMark/>
          </w:tcPr>
          <w:p w14:paraId="4957B236" w14:textId="77777777" w:rsidR="00952CB9" w:rsidRPr="00905C5C" w:rsidRDefault="00952CB9" w:rsidP="00952CB9">
            <w:pPr>
              <w:ind w:left="113"/>
              <w:rPr>
                <w:rFonts w:cstheme="minorHAnsi"/>
                <w:sz w:val="16"/>
                <w:szCs w:val="16"/>
              </w:rPr>
            </w:pPr>
            <w:r w:rsidRPr="00905C5C">
              <w:rPr>
                <w:rFonts w:cstheme="minorHAnsi"/>
                <w:sz w:val="16"/>
                <w:szCs w:val="16"/>
              </w:rPr>
              <w:t>It appears as difficult to carry out an evaluation at this stage in the absence of a clear vision of the choices made in the implementation.</w:t>
            </w:r>
            <w:r w:rsidRPr="00905C5C">
              <w:rPr>
                <w:rFonts w:cstheme="minorHAnsi"/>
                <w:sz w:val="16"/>
                <w:szCs w:val="16"/>
              </w:rPr>
              <w:br/>
            </w:r>
            <w:r w:rsidRPr="00905C5C">
              <w:rPr>
                <w:rFonts w:cstheme="minorHAnsi"/>
                <w:sz w:val="16"/>
                <w:szCs w:val="16"/>
              </w:rPr>
              <w:br/>
              <w:t>In any case, an impact measurement before any operational implementation should be an ABSOLUTE prerequisite</w:t>
            </w:r>
          </w:p>
        </w:tc>
        <w:tc>
          <w:tcPr>
            <w:tcW w:w="4394" w:type="dxa"/>
            <w:tcMar>
              <w:left w:w="0" w:type="dxa"/>
              <w:right w:w="0" w:type="dxa"/>
            </w:tcMar>
          </w:tcPr>
          <w:p w14:paraId="43C7A014" w14:textId="2E176E48" w:rsidR="00952CB9" w:rsidRPr="00905C5C" w:rsidRDefault="00952CB9" w:rsidP="00952CB9">
            <w:pPr>
              <w:ind w:left="113"/>
              <w:rPr>
                <w:rFonts w:cstheme="minorHAnsi"/>
                <w:sz w:val="16"/>
                <w:szCs w:val="16"/>
              </w:rPr>
            </w:pPr>
            <w:r>
              <w:rPr>
                <w:rFonts w:cstheme="minorHAnsi"/>
                <w:sz w:val="16"/>
                <w:szCs w:val="16"/>
              </w:rPr>
              <w:t xml:space="preserve">See above. </w:t>
            </w:r>
          </w:p>
        </w:tc>
      </w:tr>
    </w:tbl>
    <w:p w14:paraId="7C54F032" w14:textId="27922924" w:rsidR="006E1771" w:rsidRDefault="006E1771" w:rsidP="006E1771">
      <w:pPr>
        <w:tabs>
          <w:tab w:val="left" w:pos="1575"/>
        </w:tabs>
      </w:pPr>
    </w:p>
    <w:p w14:paraId="3D9BEBF0" w14:textId="77777777" w:rsidR="00963D3E" w:rsidRDefault="00963D3E" w:rsidP="006E1771">
      <w:pPr>
        <w:tabs>
          <w:tab w:val="left" w:pos="1575"/>
        </w:tabs>
      </w:pPr>
    </w:p>
    <w:p w14:paraId="2FE029FF" w14:textId="77777777" w:rsidR="00846D34" w:rsidRDefault="00846D34" w:rsidP="006E1771">
      <w:pPr>
        <w:tabs>
          <w:tab w:val="left" w:pos="1575"/>
        </w:tabs>
      </w:pPr>
    </w:p>
    <w:p w14:paraId="3CE6BFC7" w14:textId="77777777" w:rsidR="00846D34" w:rsidRDefault="00846D34" w:rsidP="006E1771">
      <w:pPr>
        <w:tabs>
          <w:tab w:val="left" w:pos="1575"/>
        </w:tabs>
      </w:pPr>
    </w:p>
    <w:p w14:paraId="7C12BF7A" w14:textId="77777777" w:rsidR="00846D34" w:rsidRDefault="00846D34" w:rsidP="006E1771">
      <w:pPr>
        <w:tabs>
          <w:tab w:val="left" w:pos="1575"/>
        </w:tabs>
      </w:pPr>
    </w:p>
    <w:p w14:paraId="5D17035B" w14:textId="77777777" w:rsidR="00846D34" w:rsidRDefault="00846D34" w:rsidP="006E1771">
      <w:pPr>
        <w:tabs>
          <w:tab w:val="left" w:pos="1575"/>
        </w:tabs>
      </w:pPr>
    </w:p>
    <w:sectPr w:rsidR="00846D34" w:rsidSect="00E723BE">
      <w:headerReference w:type="default" r:id="rId13"/>
      <w:footerReference w:type="default" r:id="rId14"/>
      <w:headerReference w:type="first" r:id="rId15"/>
      <w:pgSz w:w="16838" w:h="11906" w:orient="landscape"/>
      <w:pgMar w:top="1134" w:right="851" w:bottom="1134"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11BFF" w14:textId="77777777" w:rsidR="00811C6C" w:rsidRDefault="00811C6C" w:rsidP="00F504F1">
      <w:pPr>
        <w:spacing w:after="0" w:line="240" w:lineRule="auto"/>
      </w:pPr>
      <w:r>
        <w:separator/>
      </w:r>
    </w:p>
  </w:endnote>
  <w:endnote w:type="continuationSeparator" w:id="0">
    <w:p w14:paraId="7D005631" w14:textId="77777777" w:rsidR="00811C6C" w:rsidRDefault="00811C6C" w:rsidP="00F5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481446"/>
      <w:docPartObj>
        <w:docPartGallery w:val="Page Numbers (Bottom of Page)"/>
        <w:docPartUnique/>
      </w:docPartObj>
    </w:sdtPr>
    <w:sdtEndPr>
      <w:rPr>
        <w:sz w:val="18"/>
        <w:szCs w:val="18"/>
      </w:rPr>
    </w:sdtEndPr>
    <w:sdtContent>
      <w:p w14:paraId="7D31EA01" w14:textId="72F22242" w:rsidR="00064C71" w:rsidRPr="00064C71" w:rsidRDefault="00064C71">
        <w:pPr>
          <w:pStyle w:val="Footer"/>
          <w:jc w:val="right"/>
          <w:rPr>
            <w:sz w:val="18"/>
            <w:szCs w:val="18"/>
          </w:rPr>
        </w:pPr>
        <w:r w:rsidRPr="00064C71">
          <w:rPr>
            <w:sz w:val="18"/>
            <w:szCs w:val="18"/>
          </w:rPr>
          <w:fldChar w:fldCharType="begin"/>
        </w:r>
        <w:r w:rsidRPr="00064C71">
          <w:rPr>
            <w:sz w:val="18"/>
            <w:szCs w:val="18"/>
          </w:rPr>
          <w:instrText>PAGE   \* MERGEFORMAT</w:instrText>
        </w:r>
        <w:r w:rsidRPr="00064C71">
          <w:rPr>
            <w:sz w:val="18"/>
            <w:szCs w:val="18"/>
          </w:rPr>
          <w:fldChar w:fldCharType="separate"/>
        </w:r>
        <w:r w:rsidRPr="00064C71">
          <w:rPr>
            <w:sz w:val="18"/>
            <w:szCs w:val="18"/>
          </w:rPr>
          <w:t>2</w:t>
        </w:r>
        <w:r w:rsidRPr="00064C71">
          <w:rPr>
            <w:sz w:val="18"/>
            <w:szCs w:val="18"/>
          </w:rPr>
          <w:fldChar w:fldCharType="end"/>
        </w:r>
      </w:p>
    </w:sdtContent>
  </w:sdt>
  <w:p w14:paraId="2909C86B" w14:textId="77777777" w:rsidR="00064C71" w:rsidRDefault="00064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47B4B" w14:textId="77777777" w:rsidR="00811C6C" w:rsidRDefault="00811C6C" w:rsidP="00F504F1">
      <w:pPr>
        <w:spacing w:after="0" w:line="240" w:lineRule="auto"/>
      </w:pPr>
      <w:r>
        <w:separator/>
      </w:r>
    </w:p>
  </w:footnote>
  <w:footnote w:type="continuationSeparator" w:id="0">
    <w:p w14:paraId="2CC0966B" w14:textId="77777777" w:rsidR="00811C6C" w:rsidRDefault="00811C6C" w:rsidP="00F50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1AB89" w14:textId="76EB4021" w:rsidR="00064C71" w:rsidRPr="00B71904" w:rsidRDefault="00064C71">
    <w:pPr>
      <w:pStyle w:val="Header"/>
      <w:rPr>
        <w:color w:val="2F5496"/>
        <w:sz w:val="20"/>
        <w:szCs w:val="20"/>
      </w:rPr>
    </w:pPr>
    <w:r w:rsidRPr="00B71904">
      <w:rPr>
        <w:rStyle w:val="Style6"/>
        <w:color w:val="2F5496"/>
        <w:sz w:val="16"/>
        <w:szCs w:val="20"/>
      </w:rPr>
      <w:t xml:space="preserve">eiopa-bOS-24-334 – </w:t>
    </w:r>
    <w:sdt>
      <w:sdtPr>
        <w:rPr>
          <w:rStyle w:val="Style6"/>
          <w:color w:val="2F5496"/>
          <w:sz w:val="16"/>
          <w:szCs w:val="20"/>
        </w:rPr>
        <w:alias w:val="Title"/>
        <w:tag w:val=""/>
        <w:id w:val="1330404856"/>
        <w:placeholder>
          <w:docPart w:val="088839FAE56241DA893ED126C573C841"/>
        </w:placeholder>
        <w:dataBinding w:prefixMappings="xmlns:ns0='http://purl.org/dc/elements/1.1/' xmlns:ns1='http://schemas.openxmlformats.org/package/2006/metadata/core-properties' " w:xpath="/ns1:coreProperties[1]/ns0:title[1]" w:storeItemID="{6C3C8BC8-F283-45AE-878A-BAB7291924A1}"/>
        <w:text/>
      </w:sdtPr>
      <w:sdtContent>
        <w:r w:rsidRPr="00B71904">
          <w:rPr>
            <w:rStyle w:val="Style6"/>
            <w:color w:val="2F5496"/>
            <w:sz w:val="16"/>
            <w:szCs w:val="20"/>
          </w:rPr>
          <w:t>RESOLUTION OF COMMENTS – EIOPA Public consultation on value for money benchmarks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C4814" w14:textId="22955C28" w:rsidR="00560CAB" w:rsidRDefault="00E723BE" w:rsidP="002567DC">
    <w:pPr>
      <w:pStyle w:val="Header"/>
      <w:rPr>
        <w:rStyle w:val="Style6"/>
        <w:color w:val="2F5496" w:themeColor="accent1" w:themeShade="BF"/>
        <w:sz w:val="16"/>
        <w:szCs w:val="20"/>
      </w:rPr>
    </w:pPr>
    <w:r w:rsidRPr="00B71904">
      <w:rPr>
        <w:rStyle w:val="Style6"/>
        <w:color w:val="2F5496"/>
        <w:sz w:val="16"/>
        <w:szCs w:val="20"/>
      </w:rPr>
      <w:t xml:space="preserve">  </w:t>
    </w:r>
    <w:r w:rsidR="00560CAB" w:rsidRPr="00B71904">
      <w:rPr>
        <w:rStyle w:val="Style6"/>
        <w:color w:val="2F5496"/>
        <w:sz w:val="16"/>
        <w:szCs w:val="20"/>
      </w:rPr>
      <w:t>eiopa-bOS-24-334</w:t>
    </w:r>
    <w:r w:rsidR="00560CAB" w:rsidRPr="00E723BE">
      <w:rPr>
        <w:rStyle w:val="Style6"/>
        <w:color w:val="2F5496" w:themeColor="accent1" w:themeShade="BF"/>
        <w:sz w:val="16"/>
        <w:szCs w:val="20"/>
      </w:rPr>
      <w:t xml:space="preserve"> – </w:t>
    </w:r>
    <w:sdt>
      <w:sdtPr>
        <w:rPr>
          <w:rStyle w:val="Style6"/>
          <w:color w:val="2F5496" w:themeColor="accent1" w:themeShade="BF"/>
          <w:sz w:val="16"/>
          <w:szCs w:val="20"/>
        </w:rPr>
        <w:alias w:val="Title"/>
        <w:tag w:val=""/>
        <w:id w:val="-223521874"/>
        <w:placeholder>
          <w:docPart w:val="D12394589B364F9999F19E4F817B54BB"/>
        </w:placeholder>
        <w:dataBinding w:prefixMappings="xmlns:ns0='http://purl.org/dc/elements/1.1/' xmlns:ns1='http://schemas.openxmlformats.org/package/2006/metadata/core-properties' " w:xpath="/ns1:coreProperties[1]/ns0:title[1]" w:storeItemID="{6C3C8BC8-F283-45AE-878A-BAB7291924A1}"/>
        <w:text/>
      </w:sdtPr>
      <w:sdtContent>
        <w:r w:rsidR="00560CAB" w:rsidRPr="00E723BE">
          <w:rPr>
            <w:rStyle w:val="Style6"/>
            <w:color w:val="2F5496" w:themeColor="accent1" w:themeShade="BF"/>
            <w:sz w:val="16"/>
            <w:szCs w:val="20"/>
          </w:rPr>
          <w:t>RESOLUTION OF COMMENTS – EIOPA Public consultation on value for money benchmarks</w:t>
        </w:r>
      </w:sdtContent>
    </w:sdt>
    <w:r w:rsidR="002567DC">
      <w:rPr>
        <w:rStyle w:val="Style6"/>
        <w:color w:val="2F5496" w:themeColor="accent1" w:themeShade="BF"/>
        <w:sz w:val="16"/>
        <w:szCs w:val="20"/>
      </w:rPr>
      <w:t xml:space="preserve"> </w:t>
    </w:r>
    <w:r w:rsidR="002567DC" w:rsidRPr="0048786B">
      <w:rPr>
        <w:noProof/>
        <w:sz w:val="12"/>
        <w:lang w:eastAsia="ko-KR"/>
      </w:rPr>
      <w:drawing>
        <wp:anchor distT="0" distB="0" distL="114300" distR="114300" simplePos="0" relativeHeight="251659264" behindDoc="1" locked="1" layoutInCell="1" allowOverlap="1" wp14:anchorId="13909B33" wp14:editId="637B14C7">
          <wp:simplePos x="0" y="0"/>
          <wp:positionH relativeFrom="column">
            <wp:posOffset>8394065</wp:posOffset>
          </wp:positionH>
          <wp:positionV relativeFrom="bottomMargin">
            <wp:posOffset>-6592570</wp:posOffset>
          </wp:positionV>
          <wp:extent cx="1085850" cy="346710"/>
          <wp:effectExtent l="0" t="0" r="0" b="0"/>
          <wp:wrapNone/>
          <wp:docPr id="8"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3467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567DC">
      <w:rPr>
        <w:rStyle w:val="Style6"/>
        <w:color w:val="2F5496" w:themeColor="accent1" w:themeShade="BF"/>
        <w:sz w:val="16"/>
        <w:szCs w:val="20"/>
      </w:rPr>
      <w:t xml:space="preserve">| </w:t>
    </w:r>
    <w:sdt>
      <w:sdtPr>
        <w:rPr>
          <w:rStyle w:val="Style6"/>
          <w:color w:val="2F5496" w:themeColor="accent1" w:themeShade="BF"/>
          <w:sz w:val="16"/>
          <w:szCs w:val="20"/>
        </w:rPr>
        <w:alias w:val="Confidentiality Level"/>
        <w:tag w:val="ERIS_ConfidentialityLevel"/>
        <w:id w:val="949742601"/>
        <w:dataBinding w:prefixMappings="xmlns:ns0='http://schemas.microsoft.com/office/2006/metadata/properties' xmlns:ns1='http://www.w3.org/2001/XMLSchema-instance' xmlns:ns2='http://schemas.microsoft.com/office/infopath/2007/PartnerControls' xmlns:ns3='http://schemas.microsoft.com/sharepoint/v3' xmlns:ns4='37e367a6-ab2a-45cf-92e5-bf4d6bbbfbc2' xmlns:ns5='7e994e28-ed27-4294-ae7b-cbc86537dbb0' " w:xpath="/ns0:properties[1]/documentManagement[1]/ns4:ERIS_ConfidentialityLevel[1]" w:storeItemID="{50308B07-CB0B-4326-A9BC-EA5E63438B3F}"/>
        <w:dropDownList>
          <w:listItem w:value="[Confidentiality Level]"/>
        </w:dropDownList>
      </w:sdtPr>
      <w:sdtContent>
        <w:r w:rsidR="002567DC" w:rsidRPr="002567DC">
          <w:rPr>
            <w:rStyle w:val="Style6"/>
            <w:color w:val="2F5496" w:themeColor="accent1" w:themeShade="BF"/>
            <w:sz w:val="16"/>
            <w:szCs w:val="20"/>
          </w:rPr>
          <w:t>EIOPA Regular Use</w:t>
        </w:r>
      </w:sdtContent>
    </w:sdt>
  </w:p>
  <w:p w14:paraId="63755C0C" w14:textId="77777777" w:rsidR="002567DC" w:rsidRPr="00E723BE" w:rsidRDefault="002567DC">
    <w:pPr>
      <w:pStyle w:val="Header"/>
      <w:rPr>
        <w:color w:val="2F5496" w:themeColor="accent1"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95015"/>
    <w:multiLevelType w:val="hybridMultilevel"/>
    <w:tmpl w:val="5EAC4BEC"/>
    <w:lvl w:ilvl="0" w:tplc="C89828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43EC7"/>
    <w:multiLevelType w:val="hybridMultilevel"/>
    <w:tmpl w:val="9A287BF0"/>
    <w:lvl w:ilvl="0" w:tplc="3CDC3640">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C720DF"/>
    <w:multiLevelType w:val="hybridMultilevel"/>
    <w:tmpl w:val="F0688726"/>
    <w:lvl w:ilvl="0" w:tplc="653ABE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824673">
    <w:abstractNumId w:val="2"/>
  </w:num>
  <w:num w:numId="2" w16cid:durableId="1420524004">
    <w:abstractNumId w:val="0"/>
  </w:num>
  <w:num w:numId="3" w16cid:durableId="8973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09"/>
    <w:rsid w:val="000023B1"/>
    <w:rsid w:val="000029EE"/>
    <w:rsid w:val="00002DB9"/>
    <w:rsid w:val="00002DCE"/>
    <w:rsid w:val="00002FD3"/>
    <w:rsid w:val="00003B6E"/>
    <w:rsid w:val="000046E3"/>
    <w:rsid w:val="000054CF"/>
    <w:rsid w:val="00005F5E"/>
    <w:rsid w:val="00007DB1"/>
    <w:rsid w:val="00010A0C"/>
    <w:rsid w:val="0001169B"/>
    <w:rsid w:val="00011940"/>
    <w:rsid w:val="000126F0"/>
    <w:rsid w:val="00014FF2"/>
    <w:rsid w:val="00016A64"/>
    <w:rsid w:val="0001754F"/>
    <w:rsid w:val="00021B08"/>
    <w:rsid w:val="00033A39"/>
    <w:rsid w:val="00034A49"/>
    <w:rsid w:val="00034AAC"/>
    <w:rsid w:val="00034E64"/>
    <w:rsid w:val="00041167"/>
    <w:rsid w:val="00041528"/>
    <w:rsid w:val="00041B0E"/>
    <w:rsid w:val="00044A65"/>
    <w:rsid w:val="0004511D"/>
    <w:rsid w:val="0004770F"/>
    <w:rsid w:val="00050B12"/>
    <w:rsid w:val="00051154"/>
    <w:rsid w:val="000532B8"/>
    <w:rsid w:val="000549F1"/>
    <w:rsid w:val="00054EDE"/>
    <w:rsid w:val="000556AA"/>
    <w:rsid w:val="000556E3"/>
    <w:rsid w:val="000557EB"/>
    <w:rsid w:val="00055878"/>
    <w:rsid w:val="0005765D"/>
    <w:rsid w:val="00060051"/>
    <w:rsid w:val="00061A4D"/>
    <w:rsid w:val="0006338C"/>
    <w:rsid w:val="0006374A"/>
    <w:rsid w:val="00063E71"/>
    <w:rsid w:val="00063E7B"/>
    <w:rsid w:val="00064C71"/>
    <w:rsid w:val="00065279"/>
    <w:rsid w:val="000653CC"/>
    <w:rsid w:val="0007317B"/>
    <w:rsid w:val="0007512A"/>
    <w:rsid w:val="000751CF"/>
    <w:rsid w:val="00075D52"/>
    <w:rsid w:val="0008029B"/>
    <w:rsid w:val="00080507"/>
    <w:rsid w:val="00083527"/>
    <w:rsid w:val="00083865"/>
    <w:rsid w:val="00083AC1"/>
    <w:rsid w:val="00083FFD"/>
    <w:rsid w:val="00084EDB"/>
    <w:rsid w:val="000856FB"/>
    <w:rsid w:val="00085EA5"/>
    <w:rsid w:val="00086C9A"/>
    <w:rsid w:val="000906B7"/>
    <w:rsid w:val="00092FA9"/>
    <w:rsid w:val="00094CF4"/>
    <w:rsid w:val="000954C5"/>
    <w:rsid w:val="00095529"/>
    <w:rsid w:val="000962DE"/>
    <w:rsid w:val="00097DAC"/>
    <w:rsid w:val="000A08F0"/>
    <w:rsid w:val="000A0D97"/>
    <w:rsid w:val="000A0E7C"/>
    <w:rsid w:val="000A1D00"/>
    <w:rsid w:val="000A32B6"/>
    <w:rsid w:val="000A3C0F"/>
    <w:rsid w:val="000A3EAC"/>
    <w:rsid w:val="000A4BD9"/>
    <w:rsid w:val="000A5DA8"/>
    <w:rsid w:val="000A6447"/>
    <w:rsid w:val="000A70B2"/>
    <w:rsid w:val="000A7544"/>
    <w:rsid w:val="000A78C0"/>
    <w:rsid w:val="000B122C"/>
    <w:rsid w:val="000B1344"/>
    <w:rsid w:val="000B180D"/>
    <w:rsid w:val="000B3C50"/>
    <w:rsid w:val="000B3F04"/>
    <w:rsid w:val="000B49C2"/>
    <w:rsid w:val="000B5A61"/>
    <w:rsid w:val="000B6D86"/>
    <w:rsid w:val="000C0D71"/>
    <w:rsid w:val="000C2189"/>
    <w:rsid w:val="000C241D"/>
    <w:rsid w:val="000C3B39"/>
    <w:rsid w:val="000C459C"/>
    <w:rsid w:val="000C4B49"/>
    <w:rsid w:val="000C4FD1"/>
    <w:rsid w:val="000C50D1"/>
    <w:rsid w:val="000C7677"/>
    <w:rsid w:val="000C78AA"/>
    <w:rsid w:val="000D2133"/>
    <w:rsid w:val="000D226F"/>
    <w:rsid w:val="000D2C49"/>
    <w:rsid w:val="000D3730"/>
    <w:rsid w:val="000D3D14"/>
    <w:rsid w:val="000E08C9"/>
    <w:rsid w:val="000E0BD6"/>
    <w:rsid w:val="000E219E"/>
    <w:rsid w:val="000E35AC"/>
    <w:rsid w:val="000E4CC0"/>
    <w:rsid w:val="000E4FD7"/>
    <w:rsid w:val="000E5967"/>
    <w:rsid w:val="000E68E0"/>
    <w:rsid w:val="000E6DED"/>
    <w:rsid w:val="000E7C22"/>
    <w:rsid w:val="000F00DB"/>
    <w:rsid w:val="000F29ED"/>
    <w:rsid w:val="000F3306"/>
    <w:rsid w:val="000F3482"/>
    <w:rsid w:val="000F3DAF"/>
    <w:rsid w:val="000F3E0F"/>
    <w:rsid w:val="000F4990"/>
    <w:rsid w:val="000F5621"/>
    <w:rsid w:val="000F6E68"/>
    <w:rsid w:val="0010234E"/>
    <w:rsid w:val="00102DD7"/>
    <w:rsid w:val="00104094"/>
    <w:rsid w:val="0010483B"/>
    <w:rsid w:val="00104842"/>
    <w:rsid w:val="00104AFF"/>
    <w:rsid w:val="00107998"/>
    <w:rsid w:val="0011186F"/>
    <w:rsid w:val="001133C8"/>
    <w:rsid w:val="00114529"/>
    <w:rsid w:val="00116E48"/>
    <w:rsid w:val="0011758F"/>
    <w:rsid w:val="00117EFB"/>
    <w:rsid w:val="00120D21"/>
    <w:rsid w:val="00121BBA"/>
    <w:rsid w:val="001220AC"/>
    <w:rsid w:val="001220C5"/>
    <w:rsid w:val="00122448"/>
    <w:rsid w:val="00122AB7"/>
    <w:rsid w:val="00124B4C"/>
    <w:rsid w:val="00125BFD"/>
    <w:rsid w:val="0012797C"/>
    <w:rsid w:val="00130496"/>
    <w:rsid w:val="001310F7"/>
    <w:rsid w:val="00131E78"/>
    <w:rsid w:val="00133617"/>
    <w:rsid w:val="001405F0"/>
    <w:rsid w:val="00141B01"/>
    <w:rsid w:val="001421A9"/>
    <w:rsid w:val="001438A5"/>
    <w:rsid w:val="00144214"/>
    <w:rsid w:val="00144228"/>
    <w:rsid w:val="00144B2D"/>
    <w:rsid w:val="00144E23"/>
    <w:rsid w:val="00146971"/>
    <w:rsid w:val="00147926"/>
    <w:rsid w:val="00147D0C"/>
    <w:rsid w:val="00150D95"/>
    <w:rsid w:val="0015320A"/>
    <w:rsid w:val="00153308"/>
    <w:rsid w:val="00153FAC"/>
    <w:rsid w:val="0015538E"/>
    <w:rsid w:val="00155634"/>
    <w:rsid w:val="00156156"/>
    <w:rsid w:val="001573C4"/>
    <w:rsid w:val="00157D64"/>
    <w:rsid w:val="00160670"/>
    <w:rsid w:val="0016069E"/>
    <w:rsid w:val="00160ADB"/>
    <w:rsid w:val="00161AA5"/>
    <w:rsid w:val="00161E22"/>
    <w:rsid w:val="00162AAD"/>
    <w:rsid w:val="00163E79"/>
    <w:rsid w:val="00164D88"/>
    <w:rsid w:val="00165612"/>
    <w:rsid w:val="00165852"/>
    <w:rsid w:val="001663AF"/>
    <w:rsid w:val="00166B3E"/>
    <w:rsid w:val="00167416"/>
    <w:rsid w:val="0016764E"/>
    <w:rsid w:val="001676AD"/>
    <w:rsid w:val="00170496"/>
    <w:rsid w:val="00170738"/>
    <w:rsid w:val="00171F71"/>
    <w:rsid w:val="00173667"/>
    <w:rsid w:val="00173FE5"/>
    <w:rsid w:val="00174174"/>
    <w:rsid w:val="00175FDF"/>
    <w:rsid w:val="001764ED"/>
    <w:rsid w:val="00180295"/>
    <w:rsid w:val="001805D2"/>
    <w:rsid w:val="00180955"/>
    <w:rsid w:val="00181951"/>
    <w:rsid w:val="00184E09"/>
    <w:rsid w:val="00187C68"/>
    <w:rsid w:val="00187F19"/>
    <w:rsid w:val="00190B6A"/>
    <w:rsid w:val="00191165"/>
    <w:rsid w:val="0019230B"/>
    <w:rsid w:val="00192A86"/>
    <w:rsid w:val="00193B0D"/>
    <w:rsid w:val="0019573B"/>
    <w:rsid w:val="00196F25"/>
    <w:rsid w:val="00197303"/>
    <w:rsid w:val="001A0728"/>
    <w:rsid w:val="001A1847"/>
    <w:rsid w:val="001A2B03"/>
    <w:rsid w:val="001A33BF"/>
    <w:rsid w:val="001A3C68"/>
    <w:rsid w:val="001A463F"/>
    <w:rsid w:val="001A4B52"/>
    <w:rsid w:val="001A4C8A"/>
    <w:rsid w:val="001A63D3"/>
    <w:rsid w:val="001A7CD5"/>
    <w:rsid w:val="001B01FB"/>
    <w:rsid w:val="001B1042"/>
    <w:rsid w:val="001B251A"/>
    <w:rsid w:val="001B2951"/>
    <w:rsid w:val="001B2EEF"/>
    <w:rsid w:val="001B3D29"/>
    <w:rsid w:val="001B416C"/>
    <w:rsid w:val="001B4951"/>
    <w:rsid w:val="001B7B59"/>
    <w:rsid w:val="001C0EF8"/>
    <w:rsid w:val="001C274C"/>
    <w:rsid w:val="001C2E75"/>
    <w:rsid w:val="001C4D21"/>
    <w:rsid w:val="001C4F9D"/>
    <w:rsid w:val="001C4FF3"/>
    <w:rsid w:val="001C560B"/>
    <w:rsid w:val="001C7997"/>
    <w:rsid w:val="001C7D96"/>
    <w:rsid w:val="001D04C0"/>
    <w:rsid w:val="001D087E"/>
    <w:rsid w:val="001D0F30"/>
    <w:rsid w:val="001D6605"/>
    <w:rsid w:val="001D7F4F"/>
    <w:rsid w:val="001E03D1"/>
    <w:rsid w:val="001E1B20"/>
    <w:rsid w:val="001E3000"/>
    <w:rsid w:val="001E38FD"/>
    <w:rsid w:val="001E4171"/>
    <w:rsid w:val="001E5AFB"/>
    <w:rsid w:val="001F060D"/>
    <w:rsid w:val="001F23D4"/>
    <w:rsid w:val="001F3E75"/>
    <w:rsid w:val="001F418F"/>
    <w:rsid w:val="001F5476"/>
    <w:rsid w:val="001F612C"/>
    <w:rsid w:val="001F6356"/>
    <w:rsid w:val="00204966"/>
    <w:rsid w:val="00205820"/>
    <w:rsid w:val="002063E6"/>
    <w:rsid w:val="00206A29"/>
    <w:rsid w:val="002070CD"/>
    <w:rsid w:val="00207CF5"/>
    <w:rsid w:val="0021059E"/>
    <w:rsid w:val="00212BC6"/>
    <w:rsid w:val="00212BFF"/>
    <w:rsid w:val="00214890"/>
    <w:rsid w:val="002154F0"/>
    <w:rsid w:val="002162AC"/>
    <w:rsid w:val="00220814"/>
    <w:rsid w:val="002208A2"/>
    <w:rsid w:val="0022217C"/>
    <w:rsid w:val="0022482D"/>
    <w:rsid w:val="00225289"/>
    <w:rsid w:val="002260F2"/>
    <w:rsid w:val="00226BE3"/>
    <w:rsid w:val="00227CB8"/>
    <w:rsid w:val="0023012A"/>
    <w:rsid w:val="00230201"/>
    <w:rsid w:val="002308A4"/>
    <w:rsid w:val="0023094B"/>
    <w:rsid w:val="00231767"/>
    <w:rsid w:val="0023229D"/>
    <w:rsid w:val="002377DB"/>
    <w:rsid w:val="00237870"/>
    <w:rsid w:val="0024217B"/>
    <w:rsid w:val="002433E4"/>
    <w:rsid w:val="00243DBA"/>
    <w:rsid w:val="00244EA7"/>
    <w:rsid w:val="00246157"/>
    <w:rsid w:val="002461EF"/>
    <w:rsid w:val="0024687D"/>
    <w:rsid w:val="00250C9F"/>
    <w:rsid w:val="00250DEA"/>
    <w:rsid w:val="00250EAD"/>
    <w:rsid w:val="0025215E"/>
    <w:rsid w:val="00252923"/>
    <w:rsid w:val="00252A86"/>
    <w:rsid w:val="002537DA"/>
    <w:rsid w:val="00253AB3"/>
    <w:rsid w:val="002547E6"/>
    <w:rsid w:val="00255A3C"/>
    <w:rsid w:val="00256196"/>
    <w:rsid w:val="002567DC"/>
    <w:rsid w:val="002618C6"/>
    <w:rsid w:val="00261BDE"/>
    <w:rsid w:val="0026244D"/>
    <w:rsid w:val="0026343E"/>
    <w:rsid w:val="0026395B"/>
    <w:rsid w:val="00263B69"/>
    <w:rsid w:val="00263D2D"/>
    <w:rsid w:val="00263DB2"/>
    <w:rsid w:val="00265C8E"/>
    <w:rsid w:val="0026605E"/>
    <w:rsid w:val="00267E62"/>
    <w:rsid w:val="002714B6"/>
    <w:rsid w:val="002773FE"/>
    <w:rsid w:val="002774F7"/>
    <w:rsid w:val="00283E51"/>
    <w:rsid w:val="0028505A"/>
    <w:rsid w:val="0028603D"/>
    <w:rsid w:val="00286509"/>
    <w:rsid w:val="00286D34"/>
    <w:rsid w:val="00291621"/>
    <w:rsid w:val="00291684"/>
    <w:rsid w:val="002917A5"/>
    <w:rsid w:val="00292CC9"/>
    <w:rsid w:val="00293844"/>
    <w:rsid w:val="002940AB"/>
    <w:rsid w:val="002942FE"/>
    <w:rsid w:val="00294D13"/>
    <w:rsid w:val="00295535"/>
    <w:rsid w:val="002965DE"/>
    <w:rsid w:val="002968F8"/>
    <w:rsid w:val="00296D4F"/>
    <w:rsid w:val="002A122A"/>
    <w:rsid w:val="002A16F0"/>
    <w:rsid w:val="002A23E7"/>
    <w:rsid w:val="002A4FD3"/>
    <w:rsid w:val="002A5111"/>
    <w:rsid w:val="002A633E"/>
    <w:rsid w:val="002A638F"/>
    <w:rsid w:val="002A65E3"/>
    <w:rsid w:val="002B055E"/>
    <w:rsid w:val="002B1342"/>
    <w:rsid w:val="002B13EA"/>
    <w:rsid w:val="002B1E30"/>
    <w:rsid w:val="002B2BE5"/>
    <w:rsid w:val="002B49EB"/>
    <w:rsid w:val="002B6573"/>
    <w:rsid w:val="002B676C"/>
    <w:rsid w:val="002B7211"/>
    <w:rsid w:val="002B7538"/>
    <w:rsid w:val="002C076E"/>
    <w:rsid w:val="002C3085"/>
    <w:rsid w:val="002C3685"/>
    <w:rsid w:val="002C464E"/>
    <w:rsid w:val="002C6E48"/>
    <w:rsid w:val="002C775F"/>
    <w:rsid w:val="002D011A"/>
    <w:rsid w:val="002D087A"/>
    <w:rsid w:val="002D190D"/>
    <w:rsid w:val="002D2BDA"/>
    <w:rsid w:val="002D2EF3"/>
    <w:rsid w:val="002D310A"/>
    <w:rsid w:val="002D354E"/>
    <w:rsid w:val="002D3FF1"/>
    <w:rsid w:val="002D43DD"/>
    <w:rsid w:val="002D4491"/>
    <w:rsid w:val="002D4F43"/>
    <w:rsid w:val="002D61C6"/>
    <w:rsid w:val="002D6394"/>
    <w:rsid w:val="002D64FD"/>
    <w:rsid w:val="002D68B0"/>
    <w:rsid w:val="002D722F"/>
    <w:rsid w:val="002E0E4F"/>
    <w:rsid w:val="002E367A"/>
    <w:rsid w:val="002E55DF"/>
    <w:rsid w:val="002E5CE0"/>
    <w:rsid w:val="002E67B9"/>
    <w:rsid w:val="002E6A5F"/>
    <w:rsid w:val="002E6C5D"/>
    <w:rsid w:val="002E7482"/>
    <w:rsid w:val="002E7E55"/>
    <w:rsid w:val="002F0F35"/>
    <w:rsid w:val="002F1D90"/>
    <w:rsid w:val="002F380C"/>
    <w:rsid w:val="002F3F02"/>
    <w:rsid w:val="002F4174"/>
    <w:rsid w:val="002F7A71"/>
    <w:rsid w:val="003009AF"/>
    <w:rsid w:val="003009BA"/>
    <w:rsid w:val="00301368"/>
    <w:rsid w:val="003018D3"/>
    <w:rsid w:val="00304288"/>
    <w:rsid w:val="003047FD"/>
    <w:rsid w:val="00304EE7"/>
    <w:rsid w:val="00305720"/>
    <w:rsid w:val="0030596F"/>
    <w:rsid w:val="00305B73"/>
    <w:rsid w:val="00305DA6"/>
    <w:rsid w:val="00306111"/>
    <w:rsid w:val="003069A4"/>
    <w:rsid w:val="00306C7E"/>
    <w:rsid w:val="00307A7F"/>
    <w:rsid w:val="00307B34"/>
    <w:rsid w:val="0031019B"/>
    <w:rsid w:val="00311D67"/>
    <w:rsid w:val="0031256A"/>
    <w:rsid w:val="00313E90"/>
    <w:rsid w:val="00314DA8"/>
    <w:rsid w:val="00314EF5"/>
    <w:rsid w:val="003151A5"/>
    <w:rsid w:val="00315FC8"/>
    <w:rsid w:val="00316580"/>
    <w:rsid w:val="00316743"/>
    <w:rsid w:val="003168C4"/>
    <w:rsid w:val="003170E8"/>
    <w:rsid w:val="003212FA"/>
    <w:rsid w:val="0032229C"/>
    <w:rsid w:val="0032279F"/>
    <w:rsid w:val="00323664"/>
    <w:rsid w:val="00324AE2"/>
    <w:rsid w:val="0032595C"/>
    <w:rsid w:val="00325BD1"/>
    <w:rsid w:val="00326367"/>
    <w:rsid w:val="00326DAF"/>
    <w:rsid w:val="00327640"/>
    <w:rsid w:val="00330A08"/>
    <w:rsid w:val="00330AD7"/>
    <w:rsid w:val="00330D5A"/>
    <w:rsid w:val="00330ED9"/>
    <w:rsid w:val="00331870"/>
    <w:rsid w:val="00332B8D"/>
    <w:rsid w:val="00332CBD"/>
    <w:rsid w:val="00333745"/>
    <w:rsid w:val="0033475E"/>
    <w:rsid w:val="00334CD8"/>
    <w:rsid w:val="00335513"/>
    <w:rsid w:val="003407CD"/>
    <w:rsid w:val="00340846"/>
    <w:rsid w:val="00342BE0"/>
    <w:rsid w:val="003434AB"/>
    <w:rsid w:val="003446D4"/>
    <w:rsid w:val="00352D6E"/>
    <w:rsid w:val="0035347C"/>
    <w:rsid w:val="003534F3"/>
    <w:rsid w:val="003538AD"/>
    <w:rsid w:val="00353EBB"/>
    <w:rsid w:val="00354892"/>
    <w:rsid w:val="00354B46"/>
    <w:rsid w:val="00354B5F"/>
    <w:rsid w:val="00355059"/>
    <w:rsid w:val="00356812"/>
    <w:rsid w:val="00356B39"/>
    <w:rsid w:val="00357CFD"/>
    <w:rsid w:val="003606AB"/>
    <w:rsid w:val="00361DE9"/>
    <w:rsid w:val="003637D9"/>
    <w:rsid w:val="00363E2A"/>
    <w:rsid w:val="00364B75"/>
    <w:rsid w:val="00365205"/>
    <w:rsid w:val="0036572E"/>
    <w:rsid w:val="00365E18"/>
    <w:rsid w:val="00366724"/>
    <w:rsid w:val="0037028A"/>
    <w:rsid w:val="00370C6A"/>
    <w:rsid w:val="00371245"/>
    <w:rsid w:val="003719F9"/>
    <w:rsid w:val="00372046"/>
    <w:rsid w:val="00373691"/>
    <w:rsid w:val="00373EAF"/>
    <w:rsid w:val="003754D9"/>
    <w:rsid w:val="00375643"/>
    <w:rsid w:val="00376494"/>
    <w:rsid w:val="003807C2"/>
    <w:rsid w:val="003827A4"/>
    <w:rsid w:val="00382AA0"/>
    <w:rsid w:val="00382D56"/>
    <w:rsid w:val="003839B7"/>
    <w:rsid w:val="0038536E"/>
    <w:rsid w:val="00386B85"/>
    <w:rsid w:val="00387331"/>
    <w:rsid w:val="00391991"/>
    <w:rsid w:val="00391AA7"/>
    <w:rsid w:val="00392EFD"/>
    <w:rsid w:val="003939E2"/>
    <w:rsid w:val="00393FD9"/>
    <w:rsid w:val="00395706"/>
    <w:rsid w:val="00396F90"/>
    <w:rsid w:val="003A0A70"/>
    <w:rsid w:val="003A2457"/>
    <w:rsid w:val="003A3131"/>
    <w:rsid w:val="003A3800"/>
    <w:rsid w:val="003A3932"/>
    <w:rsid w:val="003A3DBC"/>
    <w:rsid w:val="003A6AC9"/>
    <w:rsid w:val="003A6CD1"/>
    <w:rsid w:val="003A7EC4"/>
    <w:rsid w:val="003B000C"/>
    <w:rsid w:val="003B21EF"/>
    <w:rsid w:val="003B46BA"/>
    <w:rsid w:val="003B5B9F"/>
    <w:rsid w:val="003B6EFF"/>
    <w:rsid w:val="003B7DF8"/>
    <w:rsid w:val="003C047D"/>
    <w:rsid w:val="003C2F38"/>
    <w:rsid w:val="003C45D3"/>
    <w:rsid w:val="003C4ACE"/>
    <w:rsid w:val="003C5089"/>
    <w:rsid w:val="003C63A2"/>
    <w:rsid w:val="003C7EDF"/>
    <w:rsid w:val="003D3884"/>
    <w:rsid w:val="003D41CF"/>
    <w:rsid w:val="003D4978"/>
    <w:rsid w:val="003D6850"/>
    <w:rsid w:val="003D6CBF"/>
    <w:rsid w:val="003E040D"/>
    <w:rsid w:val="003E1986"/>
    <w:rsid w:val="003E2EFB"/>
    <w:rsid w:val="003E5D3C"/>
    <w:rsid w:val="003E68FB"/>
    <w:rsid w:val="003E6DE5"/>
    <w:rsid w:val="003E737D"/>
    <w:rsid w:val="003E7CAA"/>
    <w:rsid w:val="003F39FA"/>
    <w:rsid w:val="003F5367"/>
    <w:rsid w:val="003F5934"/>
    <w:rsid w:val="003F5A03"/>
    <w:rsid w:val="003F6491"/>
    <w:rsid w:val="003F6F1B"/>
    <w:rsid w:val="003F7428"/>
    <w:rsid w:val="003F7E4A"/>
    <w:rsid w:val="0040020D"/>
    <w:rsid w:val="00400FD0"/>
    <w:rsid w:val="00401772"/>
    <w:rsid w:val="00401A3B"/>
    <w:rsid w:val="00403A02"/>
    <w:rsid w:val="00403C2B"/>
    <w:rsid w:val="004044AF"/>
    <w:rsid w:val="00404D45"/>
    <w:rsid w:val="00404DA0"/>
    <w:rsid w:val="00405B60"/>
    <w:rsid w:val="00406C91"/>
    <w:rsid w:val="004104D6"/>
    <w:rsid w:val="00410AC0"/>
    <w:rsid w:val="00410F37"/>
    <w:rsid w:val="00411833"/>
    <w:rsid w:val="004118CA"/>
    <w:rsid w:val="00412E54"/>
    <w:rsid w:val="00413B81"/>
    <w:rsid w:val="00414933"/>
    <w:rsid w:val="0041507C"/>
    <w:rsid w:val="004170C8"/>
    <w:rsid w:val="004177BC"/>
    <w:rsid w:val="00417DF4"/>
    <w:rsid w:val="00421400"/>
    <w:rsid w:val="0042168E"/>
    <w:rsid w:val="00423CA8"/>
    <w:rsid w:val="00426A29"/>
    <w:rsid w:val="0043128A"/>
    <w:rsid w:val="00431727"/>
    <w:rsid w:val="00432047"/>
    <w:rsid w:val="004323C0"/>
    <w:rsid w:val="00432685"/>
    <w:rsid w:val="00434DC9"/>
    <w:rsid w:val="00435BFD"/>
    <w:rsid w:val="0043651F"/>
    <w:rsid w:val="00436A89"/>
    <w:rsid w:val="0043724D"/>
    <w:rsid w:val="0043771E"/>
    <w:rsid w:val="00441C6D"/>
    <w:rsid w:val="00443575"/>
    <w:rsid w:val="00443B01"/>
    <w:rsid w:val="0044409A"/>
    <w:rsid w:val="00447E41"/>
    <w:rsid w:val="00450E4F"/>
    <w:rsid w:val="004542FD"/>
    <w:rsid w:val="004544F4"/>
    <w:rsid w:val="004545AA"/>
    <w:rsid w:val="0045485D"/>
    <w:rsid w:val="00455D37"/>
    <w:rsid w:val="00457E45"/>
    <w:rsid w:val="004611FA"/>
    <w:rsid w:val="00461C04"/>
    <w:rsid w:val="00462221"/>
    <w:rsid w:val="00462C3B"/>
    <w:rsid w:val="00463075"/>
    <w:rsid w:val="00464BD0"/>
    <w:rsid w:val="0046554A"/>
    <w:rsid w:val="004725AC"/>
    <w:rsid w:val="00473FEB"/>
    <w:rsid w:val="004742BB"/>
    <w:rsid w:val="00475050"/>
    <w:rsid w:val="00480E16"/>
    <w:rsid w:val="0048140D"/>
    <w:rsid w:val="004830ED"/>
    <w:rsid w:val="00483C20"/>
    <w:rsid w:val="00484984"/>
    <w:rsid w:val="00485451"/>
    <w:rsid w:val="00487051"/>
    <w:rsid w:val="00487099"/>
    <w:rsid w:val="004877CD"/>
    <w:rsid w:val="00490EAE"/>
    <w:rsid w:val="00490F04"/>
    <w:rsid w:val="00490FB7"/>
    <w:rsid w:val="004918E3"/>
    <w:rsid w:val="0049288D"/>
    <w:rsid w:val="00492A09"/>
    <w:rsid w:val="0049356B"/>
    <w:rsid w:val="00494EF5"/>
    <w:rsid w:val="00497D3A"/>
    <w:rsid w:val="004A0E66"/>
    <w:rsid w:val="004A26A5"/>
    <w:rsid w:val="004A291B"/>
    <w:rsid w:val="004A4960"/>
    <w:rsid w:val="004A5B8C"/>
    <w:rsid w:val="004A6802"/>
    <w:rsid w:val="004B2BDD"/>
    <w:rsid w:val="004B4357"/>
    <w:rsid w:val="004B4871"/>
    <w:rsid w:val="004B589A"/>
    <w:rsid w:val="004B70A8"/>
    <w:rsid w:val="004B7A84"/>
    <w:rsid w:val="004C1C24"/>
    <w:rsid w:val="004C2704"/>
    <w:rsid w:val="004C340C"/>
    <w:rsid w:val="004C3A65"/>
    <w:rsid w:val="004C3AF8"/>
    <w:rsid w:val="004C59BB"/>
    <w:rsid w:val="004C6941"/>
    <w:rsid w:val="004C7E07"/>
    <w:rsid w:val="004D146B"/>
    <w:rsid w:val="004D1EA0"/>
    <w:rsid w:val="004D1F4B"/>
    <w:rsid w:val="004D4BCC"/>
    <w:rsid w:val="004D5309"/>
    <w:rsid w:val="004D571F"/>
    <w:rsid w:val="004D6F7B"/>
    <w:rsid w:val="004D7FBD"/>
    <w:rsid w:val="004E04A7"/>
    <w:rsid w:val="004E1FA6"/>
    <w:rsid w:val="004E3516"/>
    <w:rsid w:val="004E38EF"/>
    <w:rsid w:val="004E4280"/>
    <w:rsid w:val="004E4459"/>
    <w:rsid w:val="004E4511"/>
    <w:rsid w:val="004E4B8F"/>
    <w:rsid w:val="004E5A6C"/>
    <w:rsid w:val="004F02BC"/>
    <w:rsid w:val="004F15F4"/>
    <w:rsid w:val="004F2735"/>
    <w:rsid w:val="004F363C"/>
    <w:rsid w:val="004F3996"/>
    <w:rsid w:val="004F3FEC"/>
    <w:rsid w:val="004F5098"/>
    <w:rsid w:val="004F694D"/>
    <w:rsid w:val="004F761C"/>
    <w:rsid w:val="005012A0"/>
    <w:rsid w:val="005021DD"/>
    <w:rsid w:val="0050566B"/>
    <w:rsid w:val="00505FFE"/>
    <w:rsid w:val="0050602E"/>
    <w:rsid w:val="00506B81"/>
    <w:rsid w:val="00506F53"/>
    <w:rsid w:val="00510765"/>
    <w:rsid w:val="00511D1A"/>
    <w:rsid w:val="00513E41"/>
    <w:rsid w:val="00515682"/>
    <w:rsid w:val="005163BF"/>
    <w:rsid w:val="00517490"/>
    <w:rsid w:val="0052393B"/>
    <w:rsid w:val="00523FF9"/>
    <w:rsid w:val="00524165"/>
    <w:rsid w:val="00526C3F"/>
    <w:rsid w:val="005324C8"/>
    <w:rsid w:val="00532603"/>
    <w:rsid w:val="005334C6"/>
    <w:rsid w:val="005337D1"/>
    <w:rsid w:val="00534642"/>
    <w:rsid w:val="00534E40"/>
    <w:rsid w:val="00534EE0"/>
    <w:rsid w:val="0054001E"/>
    <w:rsid w:val="0054048F"/>
    <w:rsid w:val="005408B3"/>
    <w:rsid w:val="00540A0C"/>
    <w:rsid w:val="00541D3F"/>
    <w:rsid w:val="0054247D"/>
    <w:rsid w:val="00542627"/>
    <w:rsid w:val="00542EE1"/>
    <w:rsid w:val="0054371E"/>
    <w:rsid w:val="00544FC8"/>
    <w:rsid w:val="00546610"/>
    <w:rsid w:val="00546FD4"/>
    <w:rsid w:val="00547322"/>
    <w:rsid w:val="0054788F"/>
    <w:rsid w:val="00550E13"/>
    <w:rsid w:val="00550E2A"/>
    <w:rsid w:val="005525FC"/>
    <w:rsid w:val="00552B9B"/>
    <w:rsid w:val="00553214"/>
    <w:rsid w:val="005539B8"/>
    <w:rsid w:val="00554286"/>
    <w:rsid w:val="005544EB"/>
    <w:rsid w:val="0055465A"/>
    <w:rsid w:val="00555B88"/>
    <w:rsid w:val="00555F34"/>
    <w:rsid w:val="00556D9E"/>
    <w:rsid w:val="00560CAB"/>
    <w:rsid w:val="00561709"/>
    <w:rsid w:val="00564410"/>
    <w:rsid w:val="00564F5D"/>
    <w:rsid w:val="0056505C"/>
    <w:rsid w:val="00565972"/>
    <w:rsid w:val="0056676C"/>
    <w:rsid w:val="00567193"/>
    <w:rsid w:val="0057133F"/>
    <w:rsid w:val="005743BE"/>
    <w:rsid w:val="00575447"/>
    <w:rsid w:val="00575658"/>
    <w:rsid w:val="00575987"/>
    <w:rsid w:val="005773C1"/>
    <w:rsid w:val="00581802"/>
    <w:rsid w:val="005819CE"/>
    <w:rsid w:val="00581A71"/>
    <w:rsid w:val="00581B5D"/>
    <w:rsid w:val="00582A29"/>
    <w:rsid w:val="005863FC"/>
    <w:rsid w:val="00587CAC"/>
    <w:rsid w:val="00590BC9"/>
    <w:rsid w:val="0059270A"/>
    <w:rsid w:val="0059275F"/>
    <w:rsid w:val="00592CFB"/>
    <w:rsid w:val="00592E86"/>
    <w:rsid w:val="00593D83"/>
    <w:rsid w:val="00597303"/>
    <w:rsid w:val="005973E1"/>
    <w:rsid w:val="005A1085"/>
    <w:rsid w:val="005A1E3E"/>
    <w:rsid w:val="005A27C2"/>
    <w:rsid w:val="005A3741"/>
    <w:rsid w:val="005A427A"/>
    <w:rsid w:val="005A5539"/>
    <w:rsid w:val="005A5765"/>
    <w:rsid w:val="005B0746"/>
    <w:rsid w:val="005B0D7D"/>
    <w:rsid w:val="005B3365"/>
    <w:rsid w:val="005B3D81"/>
    <w:rsid w:val="005B6E5D"/>
    <w:rsid w:val="005B765F"/>
    <w:rsid w:val="005C0265"/>
    <w:rsid w:val="005C1C3F"/>
    <w:rsid w:val="005C5CD5"/>
    <w:rsid w:val="005C6034"/>
    <w:rsid w:val="005C77DD"/>
    <w:rsid w:val="005D13F6"/>
    <w:rsid w:val="005D1663"/>
    <w:rsid w:val="005D1F73"/>
    <w:rsid w:val="005D31ED"/>
    <w:rsid w:val="005D3215"/>
    <w:rsid w:val="005D79B2"/>
    <w:rsid w:val="005E0FAD"/>
    <w:rsid w:val="005E155D"/>
    <w:rsid w:val="005E2913"/>
    <w:rsid w:val="005E319F"/>
    <w:rsid w:val="005E37AE"/>
    <w:rsid w:val="005E3D81"/>
    <w:rsid w:val="005E4452"/>
    <w:rsid w:val="005E6D2D"/>
    <w:rsid w:val="005E6D7B"/>
    <w:rsid w:val="005F185C"/>
    <w:rsid w:val="005F24B0"/>
    <w:rsid w:val="005F2DB9"/>
    <w:rsid w:val="005F33E5"/>
    <w:rsid w:val="005F35D4"/>
    <w:rsid w:val="005F4142"/>
    <w:rsid w:val="005F47AA"/>
    <w:rsid w:val="005F68AF"/>
    <w:rsid w:val="005F6AFF"/>
    <w:rsid w:val="005F7C37"/>
    <w:rsid w:val="006036F5"/>
    <w:rsid w:val="00605F20"/>
    <w:rsid w:val="006104A2"/>
    <w:rsid w:val="00613951"/>
    <w:rsid w:val="00613CA4"/>
    <w:rsid w:val="00614571"/>
    <w:rsid w:val="0061731E"/>
    <w:rsid w:val="0061771F"/>
    <w:rsid w:val="006201BC"/>
    <w:rsid w:val="00620376"/>
    <w:rsid w:val="00622559"/>
    <w:rsid w:val="00624064"/>
    <w:rsid w:val="006253B6"/>
    <w:rsid w:val="0062605F"/>
    <w:rsid w:val="0062611E"/>
    <w:rsid w:val="006262B3"/>
    <w:rsid w:val="006262BA"/>
    <w:rsid w:val="0063073A"/>
    <w:rsid w:val="00631AA3"/>
    <w:rsid w:val="00631AFA"/>
    <w:rsid w:val="00631B0A"/>
    <w:rsid w:val="00631B1F"/>
    <w:rsid w:val="0063291E"/>
    <w:rsid w:val="00632972"/>
    <w:rsid w:val="00633E10"/>
    <w:rsid w:val="00634C40"/>
    <w:rsid w:val="00635AA0"/>
    <w:rsid w:val="00636932"/>
    <w:rsid w:val="00636B8B"/>
    <w:rsid w:val="006411B6"/>
    <w:rsid w:val="00641AB1"/>
    <w:rsid w:val="00641F35"/>
    <w:rsid w:val="0064361B"/>
    <w:rsid w:val="00643ADF"/>
    <w:rsid w:val="00645EC7"/>
    <w:rsid w:val="0064624A"/>
    <w:rsid w:val="006500BD"/>
    <w:rsid w:val="006506C0"/>
    <w:rsid w:val="00651198"/>
    <w:rsid w:val="006513D9"/>
    <w:rsid w:val="0065174D"/>
    <w:rsid w:val="006518FC"/>
    <w:rsid w:val="006526B6"/>
    <w:rsid w:val="00652C67"/>
    <w:rsid w:val="0065491D"/>
    <w:rsid w:val="00655560"/>
    <w:rsid w:val="00655576"/>
    <w:rsid w:val="00655618"/>
    <w:rsid w:val="00655E04"/>
    <w:rsid w:val="00655FAB"/>
    <w:rsid w:val="00656541"/>
    <w:rsid w:val="00656778"/>
    <w:rsid w:val="00656F74"/>
    <w:rsid w:val="00657B30"/>
    <w:rsid w:val="006608FB"/>
    <w:rsid w:val="00660CB6"/>
    <w:rsid w:val="0066118C"/>
    <w:rsid w:val="0066181A"/>
    <w:rsid w:val="00662355"/>
    <w:rsid w:val="0066432C"/>
    <w:rsid w:val="0066605C"/>
    <w:rsid w:val="006669EC"/>
    <w:rsid w:val="00666AAB"/>
    <w:rsid w:val="00667D9C"/>
    <w:rsid w:val="00670F09"/>
    <w:rsid w:val="006710EB"/>
    <w:rsid w:val="00671439"/>
    <w:rsid w:val="00671591"/>
    <w:rsid w:val="00671EF8"/>
    <w:rsid w:val="00672F95"/>
    <w:rsid w:val="00673BF0"/>
    <w:rsid w:val="0067615B"/>
    <w:rsid w:val="0067649A"/>
    <w:rsid w:val="00680307"/>
    <w:rsid w:val="006805B2"/>
    <w:rsid w:val="006807C8"/>
    <w:rsid w:val="00681687"/>
    <w:rsid w:val="006817F2"/>
    <w:rsid w:val="00681B12"/>
    <w:rsid w:val="00681D22"/>
    <w:rsid w:val="00682A61"/>
    <w:rsid w:val="00682E9F"/>
    <w:rsid w:val="00684125"/>
    <w:rsid w:val="006847C4"/>
    <w:rsid w:val="00685130"/>
    <w:rsid w:val="00685358"/>
    <w:rsid w:val="00685E2A"/>
    <w:rsid w:val="00685FDE"/>
    <w:rsid w:val="006869D9"/>
    <w:rsid w:val="00687DB0"/>
    <w:rsid w:val="00690EF6"/>
    <w:rsid w:val="006918B8"/>
    <w:rsid w:val="00691B3F"/>
    <w:rsid w:val="00691EA1"/>
    <w:rsid w:val="00692356"/>
    <w:rsid w:val="006924DF"/>
    <w:rsid w:val="0069321F"/>
    <w:rsid w:val="00693F54"/>
    <w:rsid w:val="006977CE"/>
    <w:rsid w:val="00697FBF"/>
    <w:rsid w:val="006A0804"/>
    <w:rsid w:val="006A1F4A"/>
    <w:rsid w:val="006A2FAC"/>
    <w:rsid w:val="006A46F2"/>
    <w:rsid w:val="006B2EB2"/>
    <w:rsid w:val="006B368D"/>
    <w:rsid w:val="006B3E6B"/>
    <w:rsid w:val="006B4097"/>
    <w:rsid w:val="006B452B"/>
    <w:rsid w:val="006B49A1"/>
    <w:rsid w:val="006B4F1D"/>
    <w:rsid w:val="006B5250"/>
    <w:rsid w:val="006B5606"/>
    <w:rsid w:val="006B6117"/>
    <w:rsid w:val="006B716E"/>
    <w:rsid w:val="006B7ABA"/>
    <w:rsid w:val="006C115E"/>
    <w:rsid w:val="006C1650"/>
    <w:rsid w:val="006C2996"/>
    <w:rsid w:val="006C2BEE"/>
    <w:rsid w:val="006C41EA"/>
    <w:rsid w:val="006C5109"/>
    <w:rsid w:val="006C5237"/>
    <w:rsid w:val="006C7F0C"/>
    <w:rsid w:val="006D0341"/>
    <w:rsid w:val="006D0832"/>
    <w:rsid w:val="006D0886"/>
    <w:rsid w:val="006D1469"/>
    <w:rsid w:val="006D14D3"/>
    <w:rsid w:val="006D1DFB"/>
    <w:rsid w:val="006D3CD2"/>
    <w:rsid w:val="006D4493"/>
    <w:rsid w:val="006D6D7E"/>
    <w:rsid w:val="006D71F2"/>
    <w:rsid w:val="006E117C"/>
    <w:rsid w:val="006E1771"/>
    <w:rsid w:val="006E1880"/>
    <w:rsid w:val="006E1FB6"/>
    <w:rsid w:val="006E287D"/>
    <w:rsid w:val="006E292B"/>
    <w:rsid w:val="006E2D5A"/>
    <w:rsid w:val="006E3EA1"/>
    <w:rsid w:val="006E4773"/>
    <w:rsid w:val="006E4D35"/>
    <w:rsid w:val="006E6434"/>
    <w:rsid w:val="006E6534"/>
    <w:rsid w:val="006E6913"/>
    <w:rsid w:val="006F0216"/>
    <w:rsid w:val="006F1616"/>
    <w:rsid w:val="006F1CF9"/>
    <w:rsid w:val="006F49B0"/>
    <w:rsid w:val="006F4D18"/>
    <w:rsid w:val="006F4D28"/>
    <w:rsid w:val="006F7A13"/>
    <w:rsid w:val="006F7FDB"/>
    <w:rsid w:val="007002B5"/>
    <w:rsid w:val="00701788"/>
    <w:rsid w:val="00702D87"/>
    <w:rsid w:val="00703367"/>
    <w:rsid w:val="00703B88"/>
    <w:rsid w:val="0070568F"/>
    <w:rsid w:val="0070787E"/>
    <w:rsid w:val="007078E8"/>
    <w:rsid w:val="007100C7"/>
    <w:rsid w:val="00710781"/>
    <w:rsid w:val="00712328"/>
    <w:rsid w:val="00712DDC"/>
    <w:rsid w:val="00713D4A"/>
    <w:rsid w:val="007148C1"/>
    <w:rsid w:val="00716779"/>
    <w:rsid w:val="007178B7"/>
    <w:rsid w:val="00717F2D"/>
    <w:rsid w:val="00720B1C"/>
    <w:rsid w:val="007230F8"/>
    <w:rsid w:val="007240F8"/>
    <w:rsid w:val="00724E77"/>
    <w:rsid w:val="007279CB"/>
    <w:rsid w:val="00730D82"/>
    <w:rsid w:val="00732891"/>
    <w:rsid w:val="007350D8"/>
    <w:rsid w:val="00737152"/>
    <w:rsid w:val="00737208"/>
    <w:rsid w:val="007402D3"/>
    <w:rsid w:val="00741D2D"/>
    <w:rsid w:val="00742BD0"/>
    <w:rsid w:val="00742C40"/>
    <w:rsid w:val="007430D5"/>
    <w:rsid w:val="007439AA"/>
    <w:rsid w:val="00744954"/>
    <w:rsid w:val="00744CF6"/>
    <w:rsid w:val="0074512D"/>
    <w:rsid w:val="007468D0"/>
    <w:rsid w:val="0075069D"/>
    <w:rsid w:val="00750C43"/>
    <w:rsid w:val="0075159F"/>
    <w:rsid w:val="00752C61"/>
    <w:rsid w:val="00753271"/>
    <w:rsid w:val="007538EC"/>
    <w:rsid w:val="00754B95"/>
    <w:rsid w:val="007551A0"/>
    <w:rsid w:val="00756143"/>
    <w:rsid w:val="007569A9"/>
    <w:rsid w:val="00757456"/>
    <w:rsid w:val="00757678"/>
    <w:rsid w:val="007577E9"/>
    <w:rsid w:val="0076089F"/>
    <w:rsid w:val="00760C26"/>
    <w:rsid w:val="007613E9"/>
    <w:rsid w:val="00762730"/>
    <w:rsid w:val="0077187E"/>
    <w:rsid w:val="00773471"/>
    <w:rsid w:val="00773F92"/>
    <w:rsid w:val="0077427D"/>
    <w:rsid w:val="00777A45"/>
    <w:rsid w:val="00777A66"/>
    <w:rsid w:val="0078097A"/>
    <w:rsid w:val="00780C51"/>
    <w:rsid w:val="00781EB7"/>
    <w:rsid w:val="00782515"/>
    <w:rsid w:val="00782E3A"/>
    <w:rsid w:val="007831A4"/>
    <w:rsid w:val="00783551"/>
    <w:rsid w:val="00783BBA"/>
    <w:rsid w:val="007841BA"/>
    <w:rsid w:val="00784B03"/>
    <w:rsid w:val="00787BEE"/>
    <w:rsid w:val="00790154"/>
    <w:rsid w:val="0079042C"/>
    <w:rsid w:val="00790939"/>
    <w:rsid w:val="007918AE"/>
    <w:rsid w:val="007918CD"/>
    <w:rsid w:val="00791D69"/>
    <w:rsid w:val="00792201"/>
    <w:rsid w:val="007937DA"/>
    <w:rsid w:val="00795992"/>
    <w:rsid w:val="0079787C"/>
    <w:rsid w:val="0079793C"/>
    <w:rsid w:val="007979FD"/>
    <w:rsid w:val="007A088B"/>
    <w:rsid w:val="007A2B1E"/>
    <w:rsid w:val="007A2B90"/>
    <w:rsid w:val="007A3AC5"/>
    <w:rsid w:val="007A3B82"/>
    <w:rsid w:val="007A5018"/>
    <w:rsid w:val="007A5460"/>
    <w:rsid w:val="007A677A"/>
    <w:rsid w:val="007A724B"/>
    <w:rsid w:val="007A73B0"/>
    <w:rsid w:val="007A7D57"/>
    <w:rsid w:val="007A7F1C"/>
    <w:rsid w:val="007B02CD"/>
    <w:rsid w:val="007B09C4"/>
    <w:rsid w:val="007B2AD7"/>
    <w:rsid w:val="007B348D"/>
    <w:rsid w:val="007B3980"/>
    <w:rsid w:val="007B3A59"/>
    <w:rsid w:val="007B73C7"/>
    <w:rsid w:val="007B77A0"/>
    <w:rsid w:val="007C06AB"/>
    <w:rsid w:val="007C088A"/>
    <w:rsid w:val="007C0F5E"/>
    <w:rsid w:val="007C14C6"/>
    <w:rsid w:val="007C1750"/>
    <w:rsid w:val="007C2E9E"/>
    <w:rsid w:val="007C3433"/>
    <w:rsid w:val="007C3FD9"/>
    <w:rsid w:val="007C49AA"/>
    <w:rsid w:val="007C519B"/>
    <w:rsid w:val="007C5B9E"/>
    <w:rsid w:val="007C601A"/>
    <w:rsid w:val="007C6946"/>
    <w:rsid w:val="007C6D97"/>
    <w:rsid w:val="007D043C"/>
    <w:rsid w:val="007D04CB"/>
    <w:rsid w:val="007D0A55"/>
    <w:rsid w:val="007D16D6"/>
    <w:rsid w:val="007D1C64"/>
    <w:rsid w:val="007D33CB"/>
    <w:rsid w:val="007D556D"/>
    <w:rsid w:val="007D5656"/>
    <w:rsid w:val="007D5754"/>
    <w:rsid w:val="007D690D"/>
    <w:rsid w:val="007D6B74"/>
    <w:rsid w:val="007E0F87"/>
    <w:rsid w:val="007E2C4C"/>
    <w:rsid w:val="007E3EB4"/>
    <w:rsid w:val="007E41AE"/>
    <w:rsid w:val="007E47FC"/>
    <w:rsid w:val="007E4DCE"/>
    <w:rsid w:val="007E5AA0"/>
    <w:rsid w:val="007E653F"/>
    <w:rsid w:val="007F03AB"/>
    <w:rsid w:val="007F0EA1"/>
    <w:rsid w:val="007F2712"/>
    <w:rsid w:val="007F35E8"/>
    <w:rsid w:val="007F47D2"/>
    <w:rsid w:val="007F49A4"/>
    <w:rsid w:val="007F4B67"/>
    <w:rsid w:val="007F50B9"/>
    <w:rsid w:val="007F51FC"/>
    <w:rsid w:val="007F60BE"/>
    <w:rsid w:val="007F6419"/>
    <w:rsid w:val="007F649D"/>
    <w:rsid w:val="007F6BD5"/>
    <w:rsid w:val="007F7505"/>
    <w:rsid w:val="007F7A8D"/>
    <w:rsid w:val="007F7C88"/>
    <w:rsid w:val="00800D42"/>
    <w:rsid w:val="00801741"/>
    <w:rsid w:val="00801990"/>
    <w:rsid w:val="00801CDB"/>
    <w:rsid w:val="00801D8D"/>
    <w:rsid w:val="00804E00"/>
    <w:rsid w:val="00804F8E"/>
    <w:rsid w:val="008055DA"/>
    <w:rsid w:val="008108AE"/>
    <w:rsid w:val="00810D7F"/>
    <w:rsid w:val="00811813"/>
    <w:rsid w:val="00811C6C"/>
    <w:rsid w:val="00814563"/>
    <w:rsid w:val="0081524B"/>
    <w:rsid w:val="00815514"/>
    <w:rsid w:val="008155D2"/>
    <w:rsid w:val="008159EC"/>
    <w:rsid w:val="00815D48"/>
    <w:rsid w:val="00816A07"/>
    <w:rsid w:val="00816DE9"/>
    <w:rsid w:val="00817427"/>
    <w:rsid w:val="008210A8"/>
    <w:rsid w:val="00821489"/>
    <w:rsid w:val="0082267D"/>
    <w:rsid w:val="00822D9B"/>
    <w:rsid w:val="00823857"/>
    <w:rsid w:val="008240D9"/>
    <w:rsid w:val="0082549E"/>
    <w:rsid w:val="00825AC1"/>
    <w:rsid w:val="00831259"/>
    <w:rsid w:val="00832946"/>
    <w:rsid w:val="00832C02"/>
    <w:rsid w:val="00834FB6"/>
    <w:rsid w:val="00835562"/>
    <w:rsid w:val="00835AA7"/>
    <w:rsid w:val="00836D26"/>
    <w:rsid w:val="008373EB"/>
    <w:rsid w:val="0083779C"/>
    <w:rsid w:val="0084370A"/>
    <w:rsid w:val="00843EAB"/>
    <w:rsid w:val="008449CD"/>
    <w:rsid w:val="00846D34"/>
    <w:rsid w:val="00847654"/>
    <w:rsid w:val="008524E8"/>
    <w:rsid w:val="00854348"/>
    <w:rsid w:val="008548A6"/>
    <w:rsid w:val="00855604"/>
    <w:rsid w:val="00855EA3"/>
    <w:rsid w:val="00856595"/>
    <w:rsid w:val="00856971"/>
    <w:rsid w:val="00856DB8"/>
    <w:rsid w:val="008604D8"/>
    <w:rsid w:val="00860744"/>
    <w:rsid w:val="00863B85"/>
    <w:rsid w:val="00863E9F"/>
    <w:rsid w:val="00863EF9"/>
    <w:rsid w:val="00867735"/>
    <w:rsid w:val="008709FA"/>
    <w:rsid w:val="008718AD"/>
    <w:rsid w:val="00872CF9"/>
    <w:rsid w:val="0087440C"/>
    <w:rsid w:val="0087517B"/>
    <w:rsid w:val="008761F2"/>
    <w:rsid w:val="00877D3A"/>
    <w:rsid w:val="00880404"/>
    <w:rsid w:val="008838BE"/>
    <w:rsid w:val="00883C2A"/>
    <w:rsid w:val="008858EE"/>
    <w:rsid w:val="00885A26"/>
    <w:rsid w:val="00885CC7"/>
    <w:rsid w:val="008863B2"/>
    <w:rsid w:val="008869F4"/>
    <w:rsid w:val="00887207"/>
    <w:rsid w:val="00887A66"/>
    <w:rsid w:val="00890B5D"/>
    <w:rsid w:val="00891265"/>
    <w:rsid w:val="008917B2"/>
    <w:rsid w:val="008918A4"/>
    <w:rsid w:val="0089466A"/>
    <w:rsid w:val="00896C01"/>
    <w:rsid w:val="0089723D"/>
    <w:rsid w:val="008A0566"/>
    <w:rsid w:val="008A0C31"/>
    <w:rsid w:val="008A1400"/>
    <w:rsid w:val="008A203A"/>
    <w:rsid w:val="008A20E0"/>
    <w:rsid w:val="008A33E7"/>
    <w:rsid w:val="008A4941"/>
    <w:rsid w:val="008A5515"/>
    <w:rsid w:val="008A7528"/>
    <w:rsid w:val="008A7A5F"/>
    <w:rsid w:val="008B06EC"/>
    <w:rsid w:val="008B1DBF"/>
    <w:rsid w:val="008B70F6"/>
    <w:rsid w:val="008B721D"/>
    <w:rsid w:val="008C05AE"/>
    <w:rsid w:val="008C12DE"/>
    <w:rsid w:val="008C21CC"/>
    <w:rsid w:val="008C28FC"/>
    <w:rsid w:val="008C2E75"/>
    <w:rsid w:val="008C33EF"/>
    <w:rsid w:val="008C44C2"/>
    <w:rsid w:val="008C4A56"/>
    <w:rsid w:val="008C6863"/>
    <w:rsid w:val="008C6CEE"/>
    <w:rsid w:val="008D07C9"/>
    <w:rsid w:val="008D12B3"/>
    <w:rsid w:val="008D184E"/>
    <w:rsid w:val="008D27A9"/>
    <w:rsid w:val="008D28A4"/>
    <w:rsid w:val="008D2B03"/>
    <w:rsid w:val="008D2C1C"/>
    <w:rsid w:val="008D42D9"/>
    <w:rsid w:val="008D4BD7"/>
    <w:rsid w:val="008D6373"/>
    <w:rsid w:val="008D7B17"/>
    <w:rsid w:val="008E1381"/>
    <w:rsid w:val="008E3097"/>
    <w:rsid w:val="008E3467"/>
    <w:rsid w:val="008E5B7A"/>
    <w:rsid w:val="008E5E23"/>
    <w:rsid w:val="008E75EE"/>
    <w:rsid w:val="008E7689"/>
    <w:rsid w:val="008E7F15"/>
    <w:rsid w:val="008F0171"/>
    <w:rsid w:val="008F1176"/>
    <w:rsid w:val="008F24E1"/>
    <w:rsid w:val="008F25C2"/>
    <w:rsid w:val="008F26BB"/>
    <w:rsid w:val="008F2A8F"/>
    <w:rsid w:val="008F677B"/>
    <w:rsid w:val="008F70E3"/>
    <w:rsid w:val="008F78F8"/>
    <w:rsid w:val="008F7C28"/>
    <w:rsid w:val="00900952"/>
    <w:rsid w:val="00901C2F"/>
    <w:rsid w:val="009020A8"/>
    <w:rsid w:val="00902FA7"/>
    <w:rsid w:val="00903AB9"/>
    <w:rsid w:val="00904628"/>
    <w:rsid w:val="00905C5C"/>
    <w:rsid w:val="00906149"/>
    <w:rsid w:val="0090619D"/>
    <w:rsid w:val="009064C6"/>
    <w:rsid w:val="009076CC"/>
    <w:rsid w:val="00907A47"/>
    <w:rsid w:val="00907C00"/>
    <w:rsid w:val="009103C6"/>
    <w:rsid w:val="00912E41"/>
    <w:rsid w:val="009135DC"/>
    <w:rsid w:val="009160BA"/>
    <w:rsid w:val="0091660D"/>
    <w:rsid w:val="009171CB"/>
    <w:rsid w:val="009207C7"/>
    <w:rsid w:val="00920F11"/>
    <w:rsid w:val="009219A5"/>
    <w:rsid w:val="00924553"/>
    <w:rsid w:val="00925EE8"/>
    <w:rsid w:val="00926620"/>
    <w:rsid w:val="00927827"/>
    <w:rsid w:val="0093041D"/>
    <w:rsid w:val="009317B8"/>
    <w:rsid w:val="00932B03"/>
    <w:rsid w:val="0093356A"/>
    <w:rsid w:val="00933E7A"/>
    <w:rsid w:val="009359DF"/>
    <w:rsid w:val="00936BA8"/>
    <w:rsid w:val="00936E4F"/>
    <w:rsid w:val="00937994"/>
    <w:rsid w:val="0094053B"/>
    <w:rsid w:val="00940D40"/>
    <w:rsid w:val="00940E1F"/>
    <w:rsid w:val="00940EB5"/>
    <w:rsid w:val="009416B9"/>
    <w:rsid w:val="009427B9"/>
    <w:rsid w:val="0094300E"/>
    <w:rsid w:val="0094314A"/>
    <w:rsid w:val="00943864"/>
    <w:rsid w:val="009447AB"/>
    <w:rsid w:val="00945836"/>
    <w:rsid w:val="0094602F"/>
    <w:rsid w:val="00946618"/>
    <w:rsid w:val="0094731E"/>
    <w:rsid w:val="009504A2"/>
    <w:rsid w:val="0095253D"/>
    <w:rsid w:val="009527D5"/>
    <w:rsid w:val="00952BFE"/>
    <w:rsid w:val="00952CB9"/>
    <w:rsid w:val="009542A1"/>
    <w:rsid w:val="009547AE"/>
    <w:rsid w:val="00954BF9"/>
    <w:rsid w:val="009556F6"/>
    <w:rsid w:val="009574F3"/>
    <w:rsid w:val="00957F62"/>
    <w:rsid w:val="009607D6"/>
    <w:rsid w:val="00961306"/>
    <w:rsid w:val="0096183D"/>
    <w:rsid w:val="00963715"/>
    <w:rsid w:val="00963D3E"/>
    <w:rsid w:val="00964D19"/>
    <w:rsid w:val="0096637C"/>
    <w:rsid w:val="009705FA"/>
    <w:rsid w:val="00970B5A"/>
    <w:rsid w:val="009757C2"/>
    <w:rsid w:val="0097771B"/>
    <w:rsid w:val="00980D17"/>
    <w:rsid w:val="00982DB9"/>
    <w:rsid w:val="00984F6C"/>
    <w:rsid w:val="00985A0B"/>
    <w:rsid w:val="009863E2"/>
    <w:rsid w:val="00987053"/>
    <w:rsid w:val="009877EE"/>
    <w:rsid w:val="00990236"/>
    <w:rsid w:val="0099170D"/>
    <w:rsid w:val="009926BE"/>
    <w:rsid w:val="00992793"/>
    <w:rsid w:val="0099488B"/>
    <w:rsid w:val="00994AD9"/>
    <w:rsid w:val="009952DE"/>
    <w:rsid w:val="00995EB0"/>
    <w:rsid w:val="009964B2"/>
    <w:rsid w:val="009A1974"/>
    <w:rsid w:val="009A1DC4"/>
    <w:rsid w:val="009A231C"/>
    <w:rsid w:val="009A2708"/>
    <w:rsid w:val="009A4D37"/>
    <w:rsid w:val="009A5214"/>
    <w:rsid w:val="009A730B"/>
    <w:rsid w:val="009A7A39"/>
    <w:rsid w:val="009A7A59"/>
    <w:rsid w:val="009B214E"/>
    <w:rsid w:val="009B4E67"/>
    <w:rsid w:val="009B533F"/>
    <w:rsid w:val="009B77D6"/>
    <w:rsid w:val="009C16E3"/>
    <w:rsid w:val="009C1EE6"/>
    <w:rsid w:val="009C29FC"/>
    <w:rsid w:val="009C3BF3"/>
    <w:rsid w:val="009C4BE1"/>
    <w:rsid w:val="009C5193"/>
    <w:rsid w:val="009C739A"/>
    <w:rsid w:val="009C75ED"/>
    <w:rsid w:val="009C7685"/>
    <w:rsid w:val="009D29CD"/>
    <w:rsid w:val="009D2A7C"/>
    <w:rsid w:val="009D394F"/>
    <w:rsid w:val="009D3C1D"/>
    <w:rsid w:val="009D5495"/>
    <w:rsid w:val="009E05D5"/>
    <w:rsid w:val="009E21AB"/>
    <w:rsid w:val="009E3167"/>
    <w:rsid w:val="009E4ED7"/>
    <w:rsid w:val="009E573C"/>
    <w:rsid w:val="009E5A97"/>
    <w:rsid w:val="009E723C"/>
    <w:rsid w:val="009E7338"/>
    <w:rsid w:val="009E7571"/>
    <w:rsid w:val="009E7D4F"/>
    <w:rsid w:val="009F1400"/>
    <w:rsid w:val="009F259D"/>
    <w:rsid w:val="009F33B7"/>
    <w:rsid w:val="009F344E"/>
    <w:rsid w:val="009F368F"/>
    <w:rsid w:val="009F44E4"/>
    <w:rsid w:val="009F67E9"/>
    <w:rsid w:val="009F6A86"/>
    <w:rsid w:val="009F6F36"/>
    <w:rsid w:val="00A019BD"/>
    <w:rsid w:val="00A02794"/>
    <w:rsid w:val="00A04382"/>
    <w:rsid w:val="00A05B3C"/>
    <w:rsid w:val="00A05CBB"/>
    <w:rsid w:val="00A06063"/>
    <w:rsid w:val="00A07DF9"/>
    <w:rsid w:val="00A1068D"/>
    <w:rsid w:val="00A10B6C"/>
    <w:rsid w:val="00A148D2"/>
    <w:rsid w:val="00A1490A"/>
    <w:rsid w:val="00A16AE8"/>
    <w:rsid w:val="00A16C87"/>
    <w:rsid w:val="00A22474"/>
    <w:rsid w:val="00A22743"/>
    <w:rsid w:val="00A245E6"/>
    <w:rsid w:val="00A24F77"/>
    <w:rsid w:val="00A25DBD"/>
    <w:rsid w:val="00A263B7"/>
    <w:rsid w:val="00A27B07"/>
    <w:rsid w:val="00A27CDF"/>
    <w:rsid w:val="00A305B1"/>
    <w:rsid w:val="00A30818"/>
    <w:rsid w:val="00A31745"/>
    <w:rsid w:val="00A3202D"/>
    <w:rsid w:val="00A329D7"/>
    <w:rsid w:val="00A3542C"/>
    <w:rsid w:val="00A360B5"/>
    <w:rsid w:val="00A37503"/>
    <w:rsid w:val="00A3769F"/>
    <w:rsid w:val="00A37EE3"/>
    <w:rsid w:val="00A41934"/>
    <w:rsid w:val="00A41C02"/>
    <w:rsid w:val="00A4317A"/>
    <w:rsid w:val="00A44178"/>
    <w:rsid w:val="00A44935"/>
    <w:rsid w:val="00A44B1F"/>
    <w:rsid w:val="00A44E27"/>
    <w:rsid w:val="00A46CFD"/>
    <w:rsid w:val="00A47758"/>
    <w:rsid w:val="00A52BF2"/>
    <w:rsid w:val="00A53918"/>
    <w:rsid w:val="00A54359"/>
    <w:rsid w:val="00A54FB0"/>
    <w:rsid w:val="00A5626C"/>
    <w:rsid w:val="00A6052A"/>
    <w:rsid w:val="00A6106F"/>
    <w:rsid w:val="00A6255D"/>
    <w:rsid w:val="00A62A34"/>
    <w:rsid w:val="00A6411E"/>
    <w:rsid w:val="00A64754"/>
    <w:rsid w:val="00A6486E"/>
    <w:rsid w:val="00A653C5"/>
    <w:rsid w:val="00A70029"/>
    <w:rsid w:val="00A70E5A"/>
    <w:rsid w:val="00A739D7"/>
    <w:rsid w:val="00A73DAF"/>
    <w:rsid w:val="00A741F0"/>
    <w:rsid w:val="00A766EC"/>
    <w:rsid w:val="00A77B7C"/>
    <w:rsid w:val="00A823C7"/>
    <w:rsid w:val="00A82DDD"/>
    <w:rsid w:val="00A8314E"/>
    <w:rsid w:val="00A83D7F"/>
    <w:rsid w:val="00A842CF"/>
    <w:rsid w:val="00A84524"/>
    <w:rsid w:val="00A84ABB"/>
    <w:rsid w:val="00A84D40"/>
    <w:rsid w:val="00A8583B"/>
    <w:rsid w:val="00A87B26"/>
    <w:rsid w:val="00A90124"/>
    <w:rsid w:val="00A91221"/>
    <w:rsid w:val="00A933F2"/>
    <w:rsid w:val="00A934D0"/>
    <w:rsid w:val="00A9517C"/>
    <w:rsid w:val="00A96E35"/>
    <w:rsid w:val="00A97CC4"/>
    <w:rsid w:val="00A97EED"/>
    <w:rsid w:val="00AA0127"/>
    <w:rsid w:val="00AA0DD8"/>
    <w:rsid w:val="00AA0E24"/>
    <w:rsid w:val="00AA109C"/>
    <w:rsid w:val="00AA1DC1"/>
    <w:rsid w:val="00AA1F9C"/>
    <w:rsid w:val="00AA28E1"/>
    <w:rsid w:val="00AA2AA4"/>
    <w:rsid w:val="00AA4C54"/>
    <w:rsid w:val="00AA5F40"/>
    <w:rsid w:val="00AA6F2F"/>
    <w:rsid w:val="00AB056C"/>
    <w:rsid w:val="00AB2F66"/>
    <w:rsid w:val="00AB3C7B"/>
    <w:rsid w:val="00AB4B65"/>
    <w:rsid w:val="00AB5766"/>
    <w:rsid w:val="00AB584F"/>
    <w:rsid w:val="00AB7394"/>
    <w:rsid w:val="00AB7B5E"/>
    <w:rsid w:val="00AC18FE"/>
    <w:rsid w:val="00AC1C46"/>
    <w:rsid w:val="00AC1F2C"/>
    <w:rsid w:val="00AC48AB"/>
    <w:rsid w:val="00AC4983"/>
    <w:rsid w:val="00AC4FE3"/>
    <w:rsid w:val="00AC6377"/>
    <w:rsid w:val="00AC6B03"/>
    <w:rsid w:val="00AC74C1"/>
    <w:rsid w:val="00AC773C"/>
    <w:rsid w:val="00AC7B39"/>
    <w:rsid w:val="00AD0B82"/>
    <w:rsid w:val="00AD0E2B"/>
    <w:rsid w:val="00AD11B5"/>
    <w:rsid w:val="00AD2D76"/>
    <w:rsid w:val="00AD2EB0"/>
    <w:rsid w:val="00AD319B"/>
    <w:rsid w:val="00AD46E7"/>
    <w:rsid w:val="00AD49A2"/>
    <w:rsid w:val="00AE09F4"/>
    <w:rsid w:val="00AE2587"/>
    <w:rsid w:val="00AE2842"/>
    <w:rsid w:val="00AE36E8"/>
    <w:rsid w:val="00AE393A"/>
    <w:rsid w:val="00AE3ED5"/>
    <w:rsid w:val="00AE7C07"/>
    <w:rsid w:val="00AF0884"/>
    <w:rsid w:val="00AF415F"/>
    <w:rsid w:val="00AF4F28"/>
    <w:rsid w:val="00AF4FD7"/>
    <w:rsid w:val="00AF6D5C"/>
    <w:rsid w:val="00B0048B"/>
    <w:rsid w:val="00B00796"/>
    <w:rsid w:val="00B007B0"/>
    <w:rsid w:val="00B00F2B"/>
    <w:rsid w:val="00B016A0"/>
    <w:rsid w:val="00B02BDA"/>
    <w:rsid w:val="00B05618"/>
    <w:rsid w:val="00B05773"/>
    <w:rsid w:val="00B066D8"/>
    <w:rsid w:val="00B06E84"/>
    <w:rsid w:val="00B06E8D"/>
    <w:rsid w:val="00B103D5"/>
    <w:rsid w:val="00B10E45"/>
    <w:rsid w:val="00B11446"/>
    <w:rsid w:val="00B11909"/>
    <w:rsid w:val="00B11EFD"/>
    <w:rsid w:val="00B131E7"/>
    <w:rsid w:val="00B20024"/>
    <w:rsid w:val="00B20F5E"/>
    <w:rsid w:val="00B22768"/>
    <w:rsid w:val="00B24977"/>
    <w:rsid w:val="00B25972"/>
    <w:rsid w:val="00B30749"/>
    <w:rsid w:val="00B30BF0"/>
    <w:rsid w:val="00B30D3F"/>
    <w:rsid w:val="00B30F61"/>
    <w:rsid w:val="00B322E6"/>
    <w:rsid w:val="00B326F1"/>
    <w:rsid w:val="00B34090"/>
    <w:rsid w:val="00B340A4"/>
    <w:rsid w:val="00B35A75"/>
    <w:rsid w:val="00B36022"/>
    <w:rsid w:val="00B362A6"/>
    <w:rsid w:val="00B3719A"/>
    <w:rsid w:val="00B375A2"/>
    <w:rsid w:val="00B40614"/>
    <w:rsid w:val="00B41010"/>
    <w:rsid w:val="00B42675"/>
    <w:rsid w:val="00B43839"/>
    <w:rsid w:val="00B438BB"/>
    <w:rsid w:val="00B441EC"/>
    <w:rsid w:val="00B44C6D"/>
    <w:rsid w:val="00B46132"/>
    <w:rsid w:val="00B464BC"/>
    <w:rsid w:val="00B468B1"/>
    <w:rsid w:val="00B4696D"/>
    <w:rsid w:val="00B46E5E"/>
    <w:rsid w:val="00B477BF"/>
    <w:rsid w:val="00B5029F"/>
    <w:rsid w:val="00B515D5"/>
    <w:rsid w:val="00B51F0F"/>
    <w:rsid w:val="00B52336"/>
    <w:rsid w:val="00B52E0D"/>
    <w:rsid w:val="00B54CA4"/>
    <w:rsid w:val="00B55D70"/>
    <w:rsid w:val="00B56BDE"/>
    <w:rsid w:val="00B56EB3"/>
    <w:rsid w:val="00B62907"/>
    <w:rsid w:val="00B649F1"/>
    <w:rsid w:val="00B6688D"/>
    <w:rsid w:val="00B66966"/>
    <w:rsid w:val="00B66BA7"/>
    <w:rsid w:val="00B707BC"/>
    <w:rsid w:val="00B71904"/>
    <w:rsid w:val="00B71BB7"/>
    <w:rsid w:val="00B720B0"/>
    <w:rsid w:val="00B72292"/>
    <w:rsid w:val="00B737F7"/>
    <w:rsid w:val="00B73E70"/>
    <w:rsid w:val="00B744A0"/>
    <w:rsid w:val="00B755CD"/>
    <w:rsid w:val="00B75941"/>
    <w:rsid w:val="00B7692D"/>
    <w:rsid w:val="00B77867"/>
    <w:rsid w:val="00B77B6E"/>
    <w:rsid w:val="00B77CD0"/>
    <w:rsid w:val="00B80A7B"/>
    <w:rsid w:val="00B8247C"/>
    <w:rsid w:val="00B82EE9"/>
    <w:rsid w:val="00B833BC"/>
    <w:rsid w:val="00B84544"/>
    <w:rsid w:val="00B84B60"/>
    <w:rsid w:val="00B85071"/>
    <w:rsid w:val="00B85B3C"/>
    <w:rsid w:val="00B85CE5"/>
    <w:rsid w:val="00B86872"/>
    <w:rsid w:val="00B87CEA"/>
    <w:rsid w:val="00B90218"/>
    <w:rsid w:val="00B90DE5"/>
    <w:rsid w:val="00B94A9A"/>
    <w:rsid w:val="00B9672A"/>
    <w:rsid w:val="00B9690A"/>
    <w:rsid w:val="00B96E85"/>
    <w:rsid w:val="00B97A1D"/>
    <w:rsid w:val="00BA3304"/>
    <w:rsid w:val="00BA386E"/>
    <w:rsid w:val="00BA5340"/>
    <w:rsid w:val="00BB0111"/>
    <w:rsid w:val="00BB0E30"/>
    <w:rsid w:val="00BB12D1"/>
    <w:rsid w:val="00BB13CA"/>
    <w:rsid w:val="00BB19D4"/>
    <w:rsid w:val="00BB28A3"/>
    <w:rsid w:val="00BB2DC0"/>
    <w:rsid w:val="00BB2E21"/>
    <w:rsid w:val="00BB31D9"/>
    <w:rsid w:val="00BB438B"/>
    <w:rsid w:val="00BB48BD"/>
    <w:rsid w:val="00BB4B1F"/>
    <w:rsid w:val="00BB4E2D"/>
    <w:rsid w:val="00BB5386"/>
    <w:rsid w:val="00BB55A0"/>
    <w:rsid w:val="00BB5FC9"/>
    <w:rsid w:val="00BB6A5E"/>
    <w:rsid w:val="00BC0F94"/>
    <w:rsid w:val="00BC2A96"/>
    <w:rsid w:val="00BC3620"/>
    <w:rsid w:val="00BC42BB"/>
    <w:rsid w:val="00BC63EC"/>
    <w:rsid w:val="00BC7BD6"/>
    <w:rsid w:val="00BC7CC8"/>
    <w:rsid w:val="00BC7E68"/>
    <w:rsid w:val="00BD0740"/>
    <w:rsid w:val="00BD07E8"/>
    <w:rsid w:val="00BD1224"/>
    <w:rsid w:val="00BD2452"/>
    <w:rsid w:val="00BD47CB"/>
    <w:rsid w:val="00BD4F20"/>
    <w:rsid w:val="00BD507C"/>
    <w:rsid w:val="00BD5B82"/>
    <w:rsid w:val="00BD5BE0"/>
    <w:rsid w:val="00BD74AC"/>
    <w:rsid w:val="00BD7DF3"/>
    <w:rsid w:val="00BE0C96"/>
    <w:rsid w:val="00BE1EBD"/>
    <w:rsid w:val="00BE25D3"/>
    <w:rsid w:val="00BE3FC8"/>
    <w:rsid w:val="00BE4085"/>
    <w:rsid w:val="00BF18F1"/>
    <w:rsid w:val="00BF1B07"/>
    <w:rsid w:val="00BF1B8B"/>
    <w:rsid w:val="00BF2069"/>
    <w:rsid w:val="00BF2FDA"/>
    <w:rsid w:val="00BF30AD"/>
    <w:rsid w:val="00BF5A36"/>
    <w:rsid w:val="00BF5D4A"/>
    <w:rsid w:val="00BF6817"/>
    <w:rsid w:val="00C00D7A"/>
    <w:rsid w:val="00C00E94"/>
    <w:rsid w:val="00C011EF"/>
    <w:rsid w:val="00C01BE6"/>
    <w:rsid w:val="00C022E6"/>
    <w:rsid w:val="00C02A43"/>
    <w:rsid w:val="00C04006"/>
    <w:rsid w:val="00C04BEB"/>
    <w:rsid w:val="00C057F7"/>
    <w:rsid w:val="00C073F2"/>
    <w:rsid w:val="00C104DA"/>
    <w:rsid w:val="00C109E5"/>
    <w:rsid w:val="00C11CB8"/>
    <w:rsid w:val="00C11F05"/>
    <w:rsid w:val="00C1281B"/>
    <w:rsid w:val="00C136DA"/>
    <w:rsid w:val="00C13E9F"/>
    <w:rsid w:val="00C153FC"/>
    <w:rsid w:val="00C16290"/>
    <w:rsid w:val="00C16316"/>
    <w:rsid w:val="00C21EBE"/>
    <w:rsid w:val="00C24714"/>
    <w:rsid w:val="00C25BFC"/>
    <w:rsid w:val="00C26C31"/>
    <w:rsid w:val="00C27DEE"/>
    <w:rsid w:val="00C317C2"/>
    <w:rsid w:val="00C34CB5"/>
    <w:rsid w:val="00C36268"/>
    <w:rsid w:val="00C37034"/>
    <w:rsid w:val="00C37240"/>
    <w:rsid w:val="00C37B0A"/>
    <w:rsid w:val="00C4024B"/>
    <w:rsid w:val="00C40287"/>
    <w:rsid w:val="00C429A3"/>
    <w:rsid w:val="00C4310D"/>
    <w:rsid w:val="00C44108"/>
    <w:rsid w:val="00C4434D"/>
    <w:rsid w:val="00C47B64"/>
    <w:rsid w:val="00C47E30"/>
    <w:rsid w:val="00C47FF3"/>
    <w:rsid w:val="00C507D9"/>
    <w:rsid w:val="00C51AA2"/>
    <w:rsid w:val="00C524A3"/>
    <w:rsid w:val="00C52E18"/>
    <w:rsid w:val="00C53DA0"/>
    <w:rsid w:val="00C55984"/>
    <w:rsid w:val="00C56612"/>
    <w:rsid w:val="00C57462"/>
    <w:rsid w:val="00C5783D"/>
    <w:rsid w:val="00C57AFF"/>
    <w:rsid w:val="00C57E73"/>
    <w:rsid w:val="00C6053F"/>
    <w:rsid w:val="00C60EAA"/>
    <w:rsid w:val="00C6119D"/>
    <w:rsid w:val="00C61B06"/>
    <w:rsid w:val="00C627CB"/>
    <w:rsid w:val="00C62AEA"/>
    <w:rsid w:val="00C649A5"/>
    <w:rsid w:val="00C66F48"/>
    <w:rsid w:val="00C6700B"/>
    <w:rsid w:val="00C6791D"/>
    <w:rsid w:val="00C67D4E"/>
    <w:rsid w:val="00C7085D"/>
    <w:rsid w:val="00C7166A"/>
    <w:rsid w:val="00C718D7"/>
    <w:rsid w:val="00C718DE"/>
    <w:rsid w:val="00C72910"/>
    <w:rsid w:val="00C7339A"/>
    <w:rsid w:val="00C7391F"/>
    <w:rsid w:val="00C749F5"/>
    <w:rsid w:val="00C74BB9"/>
    <w:rsid w:val="00C75488"/>
    <w:rsid w:val="00C758B7"/>
    <w:rsid w:val="00C76367"/>
    <w:rsid w:val="00C77873"/>
    <w:rsid w:val="00C83C2A"/>
    <w:rsid w:val="00C83E8A"/>
    <w:rsid w:val="00C844E8"/>
    <w:rsid w:val="00C91E28"/>
    <w:rsid w:val="00C91FAD"/>
    <w:rsid w:val="00C924D3"/>
    <w:rsid w:val="00C92EC0"/>
    <w:rsid w:val="00C93755"/>
    <w:rsid w:val="00C94605"/>
    <w:rsid w:val="00C946E6"/>
    <w:rsid w:val="00C953E1"/>
    <w:rsid w:val="00C96209"/>
    <w:rsid w:val="00C976CA"/>
    <w:rsid w:val="00C9793A"/>
    <w:rsid w:val="00CA0FF7"/>
    <w:rsid w:val="00CA29D1"/>
    <w:rsid w:val="00CA3D21"/>
    <w:rsid w:val="00CA506D"/>
    <w:rsid w:val="00CA518B"/>
    <w:rsid w:val="00CA54B9"/>
    <w:rsid w:val="00CA67F6"/>
    <w:rsid w:val="00CA7D8E"/>
    <w:rsid w:val="00CB019D"/>
    <w:rsid w:val="00CB0B78"/>
    <w:rsid w:val="00CB0F37"/>
    <w:rsid w:val="00CB177B"/>
    <w:rsid w:val="00CB2F05"/>
    <w:rsid w:val="00CB374B"/>
    <w:rsid w:val="00CB4980"/>
    <w:rsid w:val="00CB4F9A"/>
    <w:rsid w:val="00CB5FFD"/>
    <w:rsid w:val="00CB6546"/>
    <w:rsid w:val="00CB6927"/>
    <w:rsid w:val="00CB703E"/>
    <w:rsid w:val="00CB7B90"/>
    <w:rsid w:val="00CB7D3D"/>
    <w:rsid w:val="00CC0184"/>
    <w:rsid w:val="00CC0470"/>
    <w:rsid w:val="00CC1770"/>
    <w:rsid w:val="00CC1ED0"/>
    <w:rsid w:val="00CC49E0"/>
    <w:rsid w:val="00CC5B0F"/>
    <w:rsid w:val="00CC63FC"/>
    <w:rsid w:val="00CC6ABC"/>
    <w:rsid w:val="00CD0FA5"/>
    <w:rsid w:val="00CD1181"/>
    <w:rsid w:val="00CD2A05"/>
    <w:rsid w:val="00CD3427"/>
    <w:rsid w:val="00CD3E8F"/>
    <w:rsid w:val="00CD3F24"/>
    <w:rsid w:val="00CD41D8"/>
    <w:rsid w:val="00CD42CA"/>
    <w:rsid w:val="00CD557B"/>
    <w:rsid w:val="00CD59FC"/>
    <w:rsid w:val="00CD5B4C"/>
    <w:rsid w:val="00CD5D76"/>
    <w:rsid w:val="00CD722D"/>
    <w:rsid w:val="00CD78AD"/>
    <w:rsid w:val="00CD7E9F"/>
    <w:rsid w:val="00CE096B"/>
    <w:rsid w:val="00CE27C8"/>
    <w:rsid w:val="00CE344A"/>
    <w:rsid w:val="00CE4089"/>
    <w:rsid w:val="00CE53BA"/>
    <w:rsid w:val="00CE5633"/>
    <w:rsid w:val="00CE5AA8"/>
    <w:rsid w:val="00CE682E"/>
    <w:rsid w:val="00CE710C"/>
    <w:rsid w:val="00CE740E"/>
    <w:rsid w:val="00CF213E"/>
    <w:rsid w:val="00CF3760"/>
    <w:rsid w:val="00CF4B79"/>
    <w:rsid w:val="00CF65E1"/>
    <w:rsid w:val="00CF7A49"/>
    <w:rsid w:val="00CF7F4D"/>
    <w:rsid w:val="00CF7F6D"/>
    <w:rsid w:val="00D0133C"/>
    <w:rsid w:val="00D024A6"/>
    <w:rsid w:val="00D0307A"/>
    <w:rsid w:val="00D03869"/>
    <w:rsid w:val="00D04029"/>
    <w:rsid w:val="00D04B47"/>
    <w:rsid w:val="00D0795F"/>
    <w:rsid w:val="00D079E6"/>
    <w:rsid w:val="00D07F09"/>
    <w:rsid w:val="00D1003E"/>
    <w:rsid w:val="00D10198"/>
    <w:rsid w:val="00D1062B"/>
    <w:rsid w:val="00D11552"/>
    <w:rsid w:val="00D12035"/>
    <w:rsid w:val="00D12639"/>
    <w:rsid w:val="00D12D7B"/>
    <w:rsid w:val="00D135F5"/>
    <w:rsid w:val="00D141D2"/>
    <w:rsid w:val="00D158F5"/>
    <w:rsid w:val="00D15C83"/>
    <w:rsid w:val="00D1699E"/>
    <w:rsid w:val="00D1720C"/>
    <w:rsid w:val="00D1799C"/>
    <w:rsid w:val="00D17AE6"/>
    <w:rsid w:val="00D20AA6"/>
    <w:rsid w:val="00D20D74"/>
    <w:rsid w:val="00D218E1"/>
    <w:rsid w:val="00D219B1"/>
    <w:rsid w:val="00D23732"/>
    <w:rsid w:val="00D23953"/>
    <w:rsid w:val="00D24BAE"/>
    <w:rsid w:val="00D24EC7"/>
    <w:rsid w:val="00D26491"/>
    <w:rsid w:val="00D301FD"/>
    <w:rsid w:val="00D33558"/>
    <w:rsid w:val="00D33FAA"/>
    <w:rsid w:val="00D35158"/>
    <w:rsid w:val="00D4123B"/>
    <w:rsid w:val="00D4150F"/>
    <w:rsid w:val="00D42BCB"/>
    <w:rsid w:val="00D507A5"/>
    <w:rsid w:val="00D51648"/>
    <w:rsid w:val="00D51980"/>
    <w:rsid w:val="00D5218B"/>
    <w:rsid w:val="00D52981"/>
    <w:rsid w:val="00D53DB0"/>
    <w:rsid w:val="00D5460E"/>
    <w:rsid w:val="00D54722"/>
    <w:rsid w:val="00D54F1E"/>
    <w:rsid w:val="00D57600"/>
    <w:rsid w:val="00D57AB7"/>
    <w:rsid w:val="00D60671"/>
    <w:rsid w:val="00D60A4A"/>
    <w:rsid w:val="00D60D5E"/>
    <w:rsid w:val="00D60FB5"/>
    <w:rsid w:val="00D64835"/>
    <w:rsid w:val="00D66C47"/>
    <w:rsid w:val="00D6771E"/>
    <w:rsid w:val="00D67BC3"/>
    <w:rsid w:val="00D71C81"/>
    <w:rsid w:val="00D72325"/>
    <w:rsid w:val="00D73560"/>
    <w:rsid w:val="00D73738"/>
    <w:rsid w:val="00D76384"/>
    <w:rsid w:val="00D80647"/>
    <w:rsid w:val="00D815C2"/>
    <w:rsid w:val="00D82BDD"/>
    <w:rsid w:val="00D83124"/>
    <w:rsid w:val="00D831FA"/>
    <w:rsid w:val="00D85A01"/>
    <w:rsid w:val="00D8636B"/>
    <w:rsid w:val="00D86AE8"/>
    <w:rsid w:val="00D87556"/>
    <w:rsid w:val="00D9129E"/>
    <w:rsid w:val="00D92DEE"/>
    <w:rsid w:val="00D9470C"/>
    <w:rsid w:val="00D94F01"/>
    <w:rsid w:val="00D97244"/>
    <w:rsid w:val="00D975AD"/>
    <w:rsid w:val="00DA0325"/>
    <w:rsid w:val="00DA071C"/>
    <w:rsid w:val="00DA12AA"/>
    <w:rsid w:val="00DA4355"/>
    <w:rsid w:val="00DA4622"/>
    <w:rsid w:val="00DA476C"/>
    <w:rsid w:val="00DA710F"/>
    <w:rsid w:val="00DA7E65"/>
    <w:rsid w:val="00DB0D16"/>
    <w:rsid w:val="00DB2CD1"/>
    <w:rsid w:val="00DB329C"/>
    <w:rsid w:val="00DB65CA"/>
    <w:rsid w:val="00DB79B7"/>
    <w:rsid w:val="00DC2FB5"/>
    <w:rsid w:val="00DC308E"/>
    <w:rsid w:val="00DC5C83"/>
    <w:rsid w:val="00DC7C0F"/>
    <w:rsid w:val="00DD0BBA"/>
    <w:rsid w:val="00DD11A4"/>
    <w:rsid w:val="00DD15B7"/>
    <w:rsid w:val="00DD23C7"/>
    <w:rsid w:val="00DD3208"/>
    <w:rsid w:val="00DD4959"/>
    <w:rsid w:val="00DD6E0A"/>
    <w:rsid w:val="00DD7635"/>
    <w:rsid w:val="00DE026C"/>
    <w:rsid w:val="00DE1399"/>
    <w:rsid w:val="00DE254B"/>
    <w:rsid w:val="00DE4E46"/>
    <w:rsid w:val="00DE6094"/>
    <w:rsid w:val="00DE7CCB"/>
    <w:rsid w:val="00DF30E4"/>
    <w:rsid w:val="00DF36A7"/>
    <w:rsid w:val="00DF6117"/>
    <w:rsid w:val="00DF7472"/>
    <w:rsid w:val="00E00845"/>
    <w:rsid w:val="00E00E14"/>
    <w:rsid w:val="00E023EF"/>
    <w:rsid w:val="00E02FA4"/>
    <w:rsid w:val="00E0423B"/>
    <w:rsid w:val="00E04E38"/>
    <w:rsid w:val="00E05700"/>
    <w:rsid w:val="00E05959"/>
    <w:rsid w:val="00E0597A"/>
    <w:rsid w:val="00E0597B"/>
    <w:rsid w:val="00E06693"/>
    <w:rsid w:val="00E068CC"/>
    <w:rsid w:val="00E06DEC"/>
    <w:rsid w:val="00E07484"/>
    <w:rsid w:val="00E100F6"/>
    <w:rsid w:val="00E11C20"/>
    <w:rsid w:val="00E13017"/>
    <w:rsid w:val="00E1599D"/>
    <w:rsid w:val="00E16EA3"/>
    <w:rsid w:val="00E16EEF"/>
    <w:rsid w:val="00E16FDB"/>
    <w:rsid w:val="00E1729E"/>
    <w:rsid w:val="00E2038B"/>
    <w:rsid w:val="00E217A3"/>
    <w:rsid w:val="00E22AE6"/>
    <w:rsid w:val="00E2436D"/>
    <w:rsid w:val="00E24C34"/>
    <w:rsid w:val="00E24D51"/>
    <w:rsid w:val="00E25AF1"/>
    <w:rsid w:val="00E25C8D"/>
    <w:rsid w:val="00E26039"/>
    <w:rsid w:val="00E308F9"/>
    <w:rsid w:val="00E3095F"/>
    <w:rsid w:val="00E30E39"/>
    <w:rsid w:val="00E32057"/>
    <w:rsid w:val="00E32124"/>
    <w:rsid w:val="00E33471"/>
    <w:rsid w:val="00E33905"/>
    <w:rsid w:val="00E35C75"/>
    <w:rsid w:val="00E36C06"/>
    <w:rsid w:val="00E36CC0"/>
    <w:rsid w:val="00E36CFF"/>
    <w:rsid w:val="00E37159"/>
    <w:rsid w:val="00E378EE"/>
    <w:rsid w:val="00E402C9"/>
    <w:rsid w:val="00E40514"/>
    <w:rsid w:val="00E40F47"/>
    <w:rsid w:val="00E41511"/>
    <w:rsid w:val="00E42B1D"/>
    <w:rsid w:val="00E44D3E"/>
    <w:rsid w:val="00E45349"/>
    <w:rsid w:val="00E458E3"/>
    <w:rsid w:val="00E46FA6"/>
    <w:rsid w:val="00E4741E"/>
    <w:rsid w:val="00E47A2A"/>
    <w:rsid w:val="00E50618"/>
    <w:rsid w:val="00E506F9"/>
    <w:rsid w:val="00E5072C"/>
    <w:rsid w:val="00E51EE9"/>
    <w:rsid w:val="00E52A19"/>
    <w:rsid w:val="00E55358"/>
    <w:rsid w:val="00E55446"/>
    <w:rsid w:val="00E567A7"/>
    <w:rsid w:val="00E60DED"/>
    <w:rsid w:val="00E6130F"/>
    <w:rsid w:val="00E61A87"/>
    <w:rsid w:val="00E62B10"/>
    <w:rsid w:val="00E62D61"/>
    <w:rsid w:val="00E63D21"/>
    <w:rsid w:val="00E63F83"/>
    <w:rsid w:val="00E653F9"/>
    <w:rsid w:val="00E65C36"/>
    <w:rsid w:val="00E66500"/>
    <w:rsid w:val="00E67BF3"/>
    <w:rsid w:val="00E71796"/>
    <w:rsid w:val="00E723BE"/>
    <w:rsid w:val="00E72BD4"/>
    <w:rsid w:val="00E73782"/>
    <w:rsid w:val="00E7472F"/>
    <w:rsid w:val="00E74D8F"/>
    <w:rsid w:val="00E764E6"/>
    <w:rsid w:val="00E76E80"/>
    <w:rsid w:val="00E7713D"/>
    <w:rsid w:val="00E803F0"/>
    <w:rsid w:val="00E80510"/>
    <w:rsid w:val="00E81855"/>
    <w:rsid w:val="00E83D60"/>
    <w:rsid w:val="00E85C9C"/>
    <w:rsid w:val="00E86244"/>
    <w:rsid w:val="00E9069A"/>
    <w:rsid w:val="00E925F9"/>
    <w:rsid w:val="00E93042"/>
    <w:rsid w:val="00E9315C"/>
    <w:rsid w:val="00E93265"/>
    <w:rsid w:val="00E948E0"/>
    <w:rsid w:val="00E95102"/>
    <w:rsid w:val="00E95CE3"/>
    <w:rsid w:val="00E962DB"/>
    <w:rsid w:val="00E96355"/>
    <w:rsid w:val="00E970DD"/>
    <w:rsid w:val="00E9766D"/>
    <w:rsid w:val="00EA15FE"/>
    <w:rsid w:val="00EA1EAB"/>
    <w:rsid w:val="00EA2876"/>
    <w:rsid w:val="00EA6A99"/>
    <w:rsid w:val="00EB1E07"/>
    <w:rsid w:val="00EB22CE"/>
    <w:rsid w:val="00EB235E"/>
    <w:rsid w:val="00EB28B3"/>
    <w:rsid w:val="00EB565C"/>
    <w:rsid w:val="00EB6AB2"/>
    <w:rsid w:val="00EB7789"/>
    <w:rsid w:val="00EC1A98"/>
    <w:rsid w:val="00EC22F9"/>
    <w:rsid w:val="00EC2E8B"/>
    <w:rsid w:val="00EC4A57"/>
    <w:rsid w:val="00EC62D2"/>
    <w:rsid w:val="00EC6998"/>
    <w:rsid w:val="00ED0419"/>
    <w:rsid w:val="00ED0FC2"/>
    <w:rsid w:val="00ED11B9"/>
    <w:rsid w:val="00ED328D"/>
    <w:rsid w:val="00ED3348"/>
    <w:rsid w:val="00ED456A"/>
    <w:rsid w:val="00ED4734"/>
    <w:rsid w:val="00ED4AA8"/>
    <w:rsid w:val="00ED4AF8"/>
    <w:rsid w:val="00ED5E4F"/>
    <w:rsid w:val="00ED61BD"/>
    <w:rsid w:val="00ED6C9F"/>
    <w:rsid w:val="00ED6CE8"/>
    <w:rsid w:val="00ED71D9"/>
    <w:rsid w:val="00ED7A38"/>
    <w:rsid w:val="00ED7E09"/>
    <w:rsid w:val="00EE0304"/>
    <w:rsid w:val="00EE1887"/>
    <w:rsid w:val="00EE2B25"/>
    <w:rsid w:val="00EE50A7"/>
    <w:rsid w:val="00EE6933"/>
    <w:rsid w:val="00EE6C95"/>
    <w:rsid w:val="00EE7019"/>
    <w:rsid w:val="00EE7EBF"/>
    <w:rsid w:val="00EF0621"/>
    <w:rsid w:val="00EF08BE"/>
    <w:rsid w:val="00EF0BF1"/>
    <w:rsid w:val="00EF0F70"/>
    <w:rsid w:val="00EF1069"/>
    <w:rsid w:val="00EF1E93"/>
    <w:rsid w:val="00EF2083"/>
    <w:rsid w:val="00EF3692"/>
    <w:rsid w:val="00EF4828"/>
    <w:rsid w:val="00EF4F08"/>
    <w:rsid w:val="00F00F87"/>
    <w:rsid w:val="00F01483"/>
    <w:rsid w:val="00F025E4"/>
    <w:rsid w:val="00F05762"/>
    <w:rsid w:val="00F058A2"/>
    <w:rsid w:val="00F05E77"/>
    <w:rsid w:val="00F070D7"/>
    <w:rsid w:val="00F07FF6"/>
    <w:rsid w:val="00F1055E"/>
    <w:rsid w:val="00F11713"/>
    <w:rsid w:val="00F129F4"/>
    <w:rsid w:val="00F13AF5"/>
    <w:rsid w:val="00F1449B"/>
    <w:rsid w:val="00F1681A"/>
    <w:rsid w:val="00F178B7"/>
    <w:rsid w:val="00F17D77"/>
    <w:rsid w:val="00F17E50"/>
    <w:rsid w:val="00F217B6"/>
    <w:rsid w:val="00F21A0D"/>
    <w:rsid w:val="00F24F57"/>
    <w:rsid w:val="00F24F72"/>
    <w:rsid w:val="00F26AF0"/>
    <w:rsid w:val="00F27499"/>
    <w:rsid w:val="00F2768D"/>
    <w:rsid w:val="00F27A82"/>
    <w:rsid w:val="00F27C78"/>
    <w:rsid w:val="00F3121F"/>
    <w:rsid w:val="00F3142D"/>
    <w:rsid w:val="00F3228F"/>
    <w:rsid w:val="00F33511"/>
    <w:rsid w:val="00F33590"/>
    <w:rsid w:val="00F33FD0"/>
    <w:rsid w:val="00F3494D"/>
    <w:rsid w:val="00F356BB"/>
    <w:rsid w:val="00F35D12"/>
    <w:rsid w:val="00F4035F"/>
    <w:rsid w:val="00F4044A"/>
    <w:rsid w:val="00F41E8B"/>
    <w:rsid w:val="00F42256"/>
    <w:rsid w:val="00F44D07"/>
    <w:rsid w:val="00F44E77"/>
    <w:rsid w:val="00F45315"/>
    <w:rsid w:val="00F4625C"/>
    <w:rsid w:val="00F47B7D"/>
    <w:rsid w:val="00F47C9A"/>
    <w:rsid w:val="00F504F1"/>
    <w:rsid w:val="00F54C3F"/>
    <w:rsid w:val="00F55F75"/>
    <w:rsid w:val="00F5614F"/>
    <w:rsid w:val="00F5638E"/>
    <w:rsid w:val="00F56426"/>
    <w:rsid w:val="00F572E8"/>
    <w:rsid w:val="00F61ACC"/>
    <w:rsid w:val="00F6550C"/>
    <w:rsid w:val="00F66347"/>
    <w:rsid w:val="00F66942"/>
    <w:rsid w:val="00F71F3F"/>
    <w:rsid w:val="00F7246D"/>
    <w:rsid w:val="00F72D97"/>
    <w:rsid w:val="00F72ECC"/>
    <w:rsid w:val="00F75066"/>
    <w:rsid w:val="00F7577A"/>
    <w:rsid w:val="00F769DD"/>
    <w:rsid w:val="00F76C41"/>
    <w:rsid w:val="00F76EFD"/>
    <w:rsid w:val="00F77CC2"/>
    <w:rsid w:val="00F80257"/>
    <w:rsid w:val="00F80A07"/>
    <w:rsid w:val="00F80C45"/>
    <w:rsid w:val="00F8305E"/>
    <w:rsid w:val="00F8477D"/>
    <w:rsid w:val="00F8649B"/>
    <w:rsid w:val="00F87F3C"/>
    <w:rsid w:val="00F92080"/>
    <w:rsid w:val="00F920B3"/>
    <w:rsid w:val="00F946B6"/>
    <w:rsid w:val="00F97CCE"/>
    <w:rsid w:val="00FA1E5D"/>
    <w:rsid w:val="00FA2654"/>
    <w:rsid w:val="00FA3F92"/>
    <w:rsid w:val="00FA3FEE"/>
    <w:rsid w:val="00FA5954"/>
    <w:rsid w:val="00FA59B5"/>
    <w:rsid w:val="00FA5B6D"/>
    <w:rsid w:val="00FA642A"/>
    <w:rsid w:val="00FA6771"/>
    <w:rsid w:val="00FB014C"/>
    <w:rsid w:val="00FB2341"/>
    <w:rsid w:val="00FB36F8"/>
    <w:rsid w:val="00FB371C"/>
    <w:rsid w:val="00FB4AAA"/>
    <w:rsid w:val="00FB55C1"/>
    <w:rsid w:val="00FB6412"/>
    <w:rsid w:val="00FC0939"/>
    <w:rsid w:val="00FC1087"/>
    <w:rsid w:val="00FC3DEA"/>
    <w:rsid w:val="00FC42D9"/>
    <w:rsid w:val="00FC4482"/>
    <w:rsid w:val="00FC60E2"/>
    <w:rsid w:val="00FC6238"/>
    <w:rsid w:val="00FC7223"/>
    <w:rsid w:val="00FC7D92"/>
    <w:rsid w:val="00FD1533"/>
    <w:rsid w:val="00FD362D"/>
    <w:rsid w:val="00FD4CF9"/>
    <w:rsid w:val="00FD7389"/>
    <w:rsid w:val="00FE107F"/>
    <w:rsid w:val="00FE2219"/>
    <w:rsid w:val="00FE2CD3"/>
    <w:rsid w:val="00FE3DEE"/>
    <w:rsid w:val="00FE6C35"/>
    <w:rsid w:val="00FE70A4"/>
    <w:rsid w:val="00FE74EF"/>
    <w:rsid w:val="00FF0977"/>
    <w:rsid w:val="00FF3398"/>
    <w:rsid w:val="00FF4A4D"/>
    <w:rsid w:val="00FF6511"/>
    <w:rsid w:val="00FF66DF"/>
    <w:rsid w:val="00FF7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7277"/>
  <w15:chartTrackingRefBased/>
  <w15:docId w15:val="{D5618EFF-9769-4E24-9C70-52D6DFD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05C5C"/>
    <w:rPr>
      <w:color w:val="0563C1"/>
      <w:u w:val="single"/>
    </w:rPr>
  </w:style>
  <w:style w:type="character" w:styleId="FollowedHyperlink">
    <w:name w:val="FollowedHyperlink"/>
    <w:basedOn w:val="DefaultParagraphFont"/>
    <w:uiPriority w:val="99"/>
    <w:semiHidden/>
    <w:unhideWhenUsed/>
    <w:rsid w:val="00905C5C"/>
    <w:rPr>
      <w:color w:val="954F72"/>
      <w:u w:val="single"/>
    </w:rPr>
  </w:style>
  <w:style w:type="paragraph" w:customStyle="1" w:styleId="msonormal0">
    <w:name w:val="msonormal"/>
    <w:basedOn w:val="Normal"/>
    <w:rsid w:val="00905C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905C5C"/>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customStyle="1" w:styleId="xl66">
    <w:name w:val="xl66"/>
    <w:basedOn w:val="Normal"/>
    <w:rsid w:val="00905C5C"/>
    <w:pPr>
      <w:spacing w:before="100" w:beforeAutospacing="1" w:after="100" w:afterAutospacing="1" w:line="240" w:lineRule="auto"/>
    </w:pPr>
    <w:rPr>
      <w:rFonts w:ascii="Arial" w:eastAsia="Times New Roman" w:hAnsi="Arial" w:cs="Arial"/>
      <w:kern w:val="0"/>
      <w:sz w:val="24"/>
      <w:szCs w:val="24"/>
      <w:lang w:eastAsia="en-GB"/>
      <w14:ligatures w14:val="none"/>
    </w:rPr>
  </w:style>
  <w:style w:type="paragraph" w:customStyle="1" w:styleId="xl67">
    <w:name w:val="xl67"/>
    <w:basedOn w:val="Normal"/>
    <w:rsid w:val="00905C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905C5C"/>
    <w:pPr>
      <w:spacing w:before="100" w:beforeAutospacing="1" w:after="100" w:afterAutospacing="1" w:line="240" w:lineRule="auto"/>
    </w:pPr>
    <w:rPr>
      <w:rFonts w:ascii="Arial" w:eastAsia="Times New Roman" w:hAnsi="Arial" w:cs="Arial"/>
      <w:b/>
      <w:bCs/>
      <w:kern w:val="0"/>
      <w:sz w:val="24"/>
      <w:szCs w:val="24"/>
      <w:lang w:eastAsia="en-GB"/>
      <w14:ligatures w14:val="none"/>
    </w:rPr>
  </w:style>
  <w:style w:type="paragraph" w:styleId="NoSpacing">
    <w:name w:val="No Spacing"/>
    <w:uiPriority w:val="1"/>
    <w:qFormat/>
    <w:rsid w:val="00905C5C"/>
    <w:pPr>
      <w:spacing w:after="0" w:line="240" w:lineRule="auto"/>
    </w:pPr>
  </w:style>
  <w:style w:type="paragraph" w:styleId="ListParagraph">
    <w:name w:val="List Paragraph"/>
    <w:basedOn w:val="Normal"/>
    <w:uiPriority w:val="34"/>
    <w:qFormat/>
    <w:rsid w:val="009F259D"/>
    <w:pPr>
      <w:ind w:left="720"/>
      <w:contextualSpacing/>
    </w:pPr>
  </w:style>
  <w:style w:type="character" w:styleId="CommentReference">
    <w:name w:val="annotation reference"/>
    <w:basedOn w:val="DefaultParagraphFont"/>
    <w:uiPriority w:val="99"/>
    <w:semiHidden/>
    <w:unhideWhenUsed/>
    <w:rsid w:val="00D24BAE"/>
    <w:rPr>
      <w:sz w:val="16"/>
      <w:szCs w:val="16"/>
    </w:rPr>
  </w:style>
  <w:style w:type="paragraph" w:styleId="CommentText">
    <w:name w:val="annotation text"/>
    <w:basedOn w:val="Normal"/>
    <w:link w:val="CommentTextChar"/>
    <w:uiPriority w:val="99"/>
    <w:unhideWhenUsed/>
    <w:rsid w:val="00D24BAE"/>
    <w:pPr>
      <w:spacing w:line="240" w:lineRule="auto"/>
    </w:pPr>
    <w:rPr>
      <w:sz w:val="20"/>
      <w:szCs w:val="20"/>
    </w:rPr>
  </w:style>
  <w:style w:type="character" w:customStyle="1" w:styleId="CommentTextChar">
    <w:name w:val="Comment Text Char"/>
    <w:basedOn w:val="DefaultParagraphFont"/>
    <w:link w:val="CommentText"/>
    <w:uiPriority w:val="99"/>
    <w:rsid w:val="00D24BAE"/>
    <w:rPr>
      <w:sz w:val="20"/>
      <w:szCs w:val="20"/>
    </w:rPr>
  </w:style>
  <w:style w:type="paragraph" w:styleId="CommentSubject">
    <w:name w:val="annotation subject"/>
    <w:basedOn w:val="CommentText"/>
    <w:next w:val="CommentText"/>
    <w:link w:val="CommentSubjectChar"/>
    <w:uiPriority w:val="99"/>
    <w:semiHidden/>
    <w:unhideWhenUsed/>
    <w:rsid w:val="00D24BAE"/>
    <w:rPr>
      <w:b/>
      <w:bCs/>
    </w:rPr>
  </w:style>
  <w:style w:type="character" w:customStyle="1" w:styleId="CommentSubjectChar">
    <w:name w:val="Comment Subject Char"/>
    <w:basedOn w:val="CommentTextChar"/>
    <w:link w:val="CommentSubject"/>
    <w:uiPriority w:val="99"/>
    <w:semiHidden/>
    <w:rsid w:val="00D24BAE"/>
    <w:rPr>
      <w:b/>
      <w:bCs/>
      <w:sz w:val="20"/>
      <w:szCs w:val="20"/>
    </w:rPr>
  </w:style>
  <w:style w:type="paragraph" w:styleId="Header">
    <w:name w:val="header"/>
    <w:basedOn w:val="Normal"/>
    <w:link w:val="HeaderChar"/>
    <w:uiPriority w:val="99"/>
    <w:unhideWhenUsed/>
    <w:rsid w:val="0006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C71"/>
  </w:style>
  <w:style w:type="paragraph" w:styleId="Footer">
    <w:name w:val="footer"/>
    <w:basedOn w:val="Normal"/>
    <w:link w:val="FooterChar"/>
    <w:uiPriority w:val="99"/>
    <w:unhideWhenUsed/>
    <w:rsid w:val="0006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C71"/>
  </w:style>
  <w:style w:type="character" w:customStyle="1" w:styleId="Style6">
    <w:name w:val="Style6"/>
    <w:basedOn w:val="DefaultParagraphFont"/>
    <w:uiPriority w:val="1"/>
    <w:rsid w:val="00064C71"/>
    <w:rPr>
      <w:rFonts w:asciiTheme="minorHAnsi" w:hAnsiTheme="minorHAnsi"/>
      <w:b w:val="0"/>
      <w:i w:val="0"/>
      <w:caps/>
      <w:smallCaps w:val="0"/>
      <w:color w:val="44546A" w:themeColor="text2"/>
      <w:sz w:val="18"/>
      <w:u w:val="none"/>
    </w:rPr>
  </w:style>
  <w:style w:type="character" w:styleId="PlaceholderText">
    <w:name w:val="Placeholder Text"/>
    <w:uiPriority w:val="99"/>
    <w:semiHidden/>
    <w:rsid w:val="00064C71"/>
    <w:rPr>
      <w:color w:val="808080"/>
      <w:bdr w:val="none" w:sz="0" w:space="0" w:color="auto"/>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18138">
      <w:bodyDiv w:val="1"/>
      <w:marLeft w:val="0"/>
      <w:marRight w:val="0"/>
      <w:marTop w:val="0"/>
      <w:marBottom w:val="0"/>
      <w:divBdr>
        <w:top w:val="none" w:sz="0" w:space="0" w:color="auto"/>
        <w:left w:val="none" w:sz="0" w:space="0" w:color="auto"/>
        <w:bottom w:val="none" w:sz="0" w:space="0" w:color="auto"/>
        <w:right w:val="none" w:sz="0" w:space="0" w:color="auto"/>
      </w:divBdr>
    </w:div>
    <w:div w:id="676080328">
      <w:bodyDiv w:val="1"/>
      <w:marLeft w:val="0"/>
      <w:marRight w:val="0"/>
      <w:marTop w:val="0"/>
      <w:marBottom w:val="0"/>
      <w:divBdr>
        <w:top w:val="none" w:sz="0" w:space="0" w:color="auto"/>
        <w:left w:val="none" w:sz="0" w:space="0" w:color="auto"/>
        <w:bottom w:val="none" w:sz="0" w:space="0" w:color="auto"/>
        <w:right w:val="none" w:sz="0" w:space="0" w:color="auto"/>
      </w:divBdr>
      <w:divsChild>
        <w:div w:id="1873493591">
          <w:marLeft w:val="0"/>
          <w:marRight w:val="0"/>
          <w:marTop w:val="0"/>
          <w:marBottom w:val="0"/>
          <w:divBdr>
            <w:top w:val="none" w:sz="0" w:space="0" w:color="auto"/>
            <w:left w:val="none" w:sz="0" w:space="0" w:color="auto"/>
            <w:bottom w:val="none" w:sz="0" w:space="0" w:color="auto"/>
            <w:right w:val="none" w:sz="0" w:space="0" w:color="auto"/>
          </w:divBdr>
          <w:divsChild>
            <w:div w:id="1054238486">
              <w:marLeft w:val="0"/>
              <w:marRight w:val="0"/>
              <w:marTop w:val="0"/>
              <w:marBottom w:val="0"/>
              <w:divBdr>
                <w:top w:val="none" w:sz="0" w:space="0" w:color="auto"/>
                <w:left w:val="none" w:sz="0" w:space="0" w:color="auto"/>
                <w:bottom w:val="none" w:sz="0" w:space="0" w:color="auto"/>
                <w:right w:val="none" w:sz="0" w:space="0" w:color="auto"/>
              </w:divBdr>
              <w:divsChild>
                <w:div w:id="15794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7388">
          <w:marLeft w:val="0"/>
          <w:marRight w:val="0"/>
          <w:marTop w:val="0"/>
          <w:marBottom w:val="0"/>
          <w:divBdr>
            <w:top w:val="none" w:sz="0" w:space="0" w:color="auto"/>
            <w:left w:val="none" w:sz="0" w:space="0" w:color="auto"/>
            <w:bottom w:val="none" w:sz="0" w:space="0" w:color="auto"/>
            <w:right w:val="none" w:sz="0" w:space="0" w:color="auto"/>
          </w:divBdr>
          <w:divsChild>
            <w:div w:id="392123256">
              <w:marLeft w:val="0"/>
              <w:marRight w:val="0"/>
              <w:marTop w:val="0"/>
              <w:marBottom w:val="0"/>
              <w:divBdr>
                <w:top w:val="none" w:sz="0" w:space="0" w:color="auto"/>
                <w:left w:val="none" w:sz="0" w:space="0" w:color="auto"/>
                <w:bottom w:val="none" w:sz="0" w:space="0" w:color="auto"/>
                <w:right w:val="none" w:sz="0" w:space="0" w:color="auto"/>
              </w:divBdr>
            </w:div>
            <w:div w:id="9513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6950">
      <w:bodyDiv w:val="1"/>
      <w:marLeft w:val="0"/>
      <w:marRight w:val="0"/>
      <w:marTop w:val="0"/>
      <w:marBottom w:val="0"/>
      <w:divBdr>
        <w:top w:val="none" w:sz="0" w:space="0" w:color="auto"/>
        <w:left w:val="none" w:sz="0" w:space="0" w:color="auto"/>
        <w:bottom w:val="none" w:sz="0" w:space="0" w:color="auto"/>
        <w:right w:val="none" w:sz="0" w:space="0" w:color="auto"/>
      </w:divBdr>
    </w:div>
    <w:div w:id="1115052582">
      <w:bodyDiv w:val="1"/>
      <w:marLeft w:val="0"/>
      <w:marRight w:val="0"/>
      <w:marTop w:val="0"/>
      <w:marBottom w:val="0"/>
      <w:divBdr>
        <w:top w:val="none" w:sz="0" w:space="0" w:color="auto"/>
        <w:left w:val="none" w:sz="0" w:space="0" w:color="auto"/>
        <w:bottom w:val="none" w:sz="0" w:space="0" w:color="auto"/>
        <w:right w:val="none" w:sz="0" w:space="0" w:color="auto"/>
      </w:divBdr>
    </w:div>
    <w:div w:id="1521771038">
      <w:bodyDiv w:val="1"/>
      <w:marLeft w:val="0"/>
      <w:marRight w:val="0"/>
      <w:marTop w:val="0"/>
      <w:marBottom w:val="0"/>
      <w:divBdr>
        <w:top w:val="none" w:sz="0" w:space="0" w:color="auto"/>
        <w:left w:val="none" w:sz="0" w:space="0" w:color="auto"/>
        <w:bottom w:val="none" w:sz="0" w:space="0" w:color="auto"/>
        <w:right w:val="none" w:sz="0" w:space="0" w:color="auto"/>
      </w:divBdr>
    </w:div>
    <w:div w:id="20603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8839FAE56241DA893ED126C573C841"/>
        <w:category>
          <w:name w:val="General"/>
          <w:gallery w:val="placeholder"/>
        </w:category>
        <w:types>
          <w:type w:val="bbPlcHdr"/>
        </w:types>
        <w:behaviors>
          <w:behavior w:val="content"/>
        </w:behaviors>
        <w:guid w:val="{81AC32F8-C369-4325-AE9D-7D97AB558D21}"/>
      </w:docPartPr>
      <w:docPartBody>
        <w:p w:rsidR="00DC220B" w:rsidRDefault="001A509C" w:rsidP="001A509C">
          <w:pPr>
            <w:pStyle w:val="088839FAE56241DA893ED126C573C841"/>
          </w:pPr>
          <w:r w:rsidRPr="00510389">
            <w:rPr>
              <w:rStyle w:val="PlaceholderText"/>
            </w:rPr>
            <w:t>Click or tap to enter a date.</w:t>
          </w:r>
        </w:p>
      </w:docPartBody>
    </w:docPart>
    <w:docPart>
      <w:docPartPr>
        <w:name w:val="D12394589B364F9999F19E4F817B54BB"/>
        <w:category>
          <w:name w:val="General"/>
          <w:gallery w:val="placeholder"/>
        </w:category>
        <w:types>
          <w:type w:val="bbPlcHdr"/>
        </w:types>
        <w:behaviors>
          <w:behavior w:val="content"/>
        </w:behaviors>
        <w:guid w:val="{44DFE6D4-536A-467A-A9B4-14FBEF833FDA}"/>
      </w:docPartPr>
      <w:docPartBody>
        <w:p w:rsidR="00DC220B" w:rsidRDefault="001A509C" w:rsidP="001A509C">
          <w:pPr>
            <w:pStyle w:val="D12394589B364F9999F19E4F817B54BB"/>
          </w:pPr>
          <w:r w:rsidRPr="0051038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9C"/>
    <w:rsid w:val="001A509C"/>
    <w:rsid w:val="007350D8"/>
    <w:rsid w:val="007A677A"/>
    <w:rsid w:val="00955030"/>
    <w:rsid w:val="00A402A3"/>
    <w:rsid w:val="00B52E0D"/>
    <w:rsid w:val="00DC220B"/>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509C"/>
    <w:rPr>
      <w:color w:val="808080"/>
      <w:bdr w:val="none" w:sz="0" w:space="0" w:color="auto"/>
      <w:shd w:val="clear" w:color="auto" w:fill="FFFFFF" w:themeFill="background1"/>
    </w:rPr>
  </w:style>
  <w:style w:type="paragraph" w:customStyle="1" w:styleId="088839FAE56241DA893ED126C573C841">
    <w:name w:val="088839FAE56241DA893ED126C573C841"/>
    <w:rsid w:val="001A509C"/>
  </w:style>
  <w:style w:type="paragraph" w:customStyle="1" w:styleId="D12394589B364F9999F19E4F817B54BB">
    <w:name w:val="D12394589B364F9999F19E4F817B54BB"/>
    <w:rsid w:val="001A5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ERIS Document" ma:contentTypeID="0x0101005DF3943697863C4BAFE02ACD39E1037600991E7708860F104CA4FA6821956F1729" ma:contentTypeVersion="39" ma:contentTypeDescription="" ma:contentTypeScope="" ma:versionID="2813aa0af5c4aa0a602173bc849cd7ca">
  <xsd:schema xmlns:xsd="http://www.w3.org/2001/XMLSchema" xmlns:xs="http://www.w3.org/2001/XMLSchema" xmlns:p="http://schemas.microsoft.com/office/2006/metadata/properties" xmlns:ns1="http://schemas.microsoft.com/sharepoint/v3" xmlns:ns2="e673286e-6f71-4ce5-a1df-6ac6f0b96812" xmlns:ns3="6d8a938b-d135-4517-a18b-232cb4e6b519" xmlns:ns4="http://schemas.microsoft.com/sharepoint/v4" targetNamespace="http://schemas.microsoft.com/office/2006/metadata/properties" ma:root="true" ma:fieldsID="4081306eef95a3c8071160b50f4e2885" ns1:_="" ns2:_="" ns3:_="" ns4:_="">
    <xsd:import namespace="http://schemas.microsoft.com/sharepoint/v3"/>
    <xsd:import namespace="e673286e-6f71-4ce5-a1df-6ac6f0b96812"/>
    <xsd:import namespace="6d8a938b-d135-4517-a18b-232cb4e6b519"/>
    <xsd:import namespace="http://schemas.microsoft.com/sharepoint/v4"/>
    <xsd:element name="properties">
      <xsd:complexType>
        <xsd:sequence>
          <xsd:element name="documentManagement">
            <xsd:complexType>
              <xsd:all>
                <xsd:element ref="ns2:pc33df311ea641f18af3c7dad597c019" minOccurs="0"/>
                <xsd:element ref="ns2:c68805d20479436ca52c1b8f5a667b3e" minOccurs="0"/>
                <xsd:element ref="ns2:ERIS_ConfidentialityLevel"/>
                <xsd:element ref="ns2:ERIS_AdditionalMarkings" minOccurs="0"/>
                <xsd:element ref="ns2:ERIS_ApprovalStatus" minOccurs="0"/>
                <xsd:element ref="ns2:me07b23ed1e34b3da3cbf3dfbdc8e965" minOccurs="0"/>
                <xsd:element ref="ns2:l4223d76dc9748a5ade3cb0f006929fa" minOccurs="0"/>
                <xsd:element ref="ns2:ERIS_OtherReference" minOccurs="0"/>
                <xsd:element ref="ns2:ERIS_Relation" minOccurs="0"/>
                <xsd:element ref="ns2:ERIS_AssignedTo" minOccurs="0"/>
                <xsd:element ref="ns2:ERIS_RecordNumber" minOccurs="0"/>
                <xsd:element ref="ns1:FormData" minOccurs="0"/>
                <xsd:element ref="ns2:ERIS_SupersededObsolete" minOccurs="0"/>
                <xsd:element ref="ns3:SharedWithUsers" minOccurs="0"/>
                <xsd:element ref="ns2:ERIS_BusinessArea" minOccurs="0"/>
                <xsd:element ref="ns2:TaxCatchAll" minOccurs="0"/>
                <xsd:element ref="ns2:FilenameMeetingType" minOccurs="0"/>
                <xsd:element ref="ns2:NextMeetingType" minOccurs="0"/>
                <xsd:element ref="ns2:FilenameMeetingAgendaNo" minOccurs="0"/>
                <xsd:element ref="ns2:FilenameMeetingNo" minOccurs="0"/>
                <xsd:element ref="ns2:NextMeeting" minOccurs="0"/>
                <xsd:element ref="ns2:SourceDocumentInfo" minOccurs="0"/>
                <xsd:element ref="ns2:NextMeetingSubfolder" minOccurs="0"/>
                <xsd:element ref="ns2:SubmittingDepartment" minOccurs="0"/>
                <xsd:element ref="ns2:MeetingApprovalPath"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3"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3286e-6f71-4ce5-a1df-6ac6f0b96812" elementFormDefault="qualified">
    <xsd:import namespace="http://schemas.microsoft.com/office/2006/documentManagement/types"/>
    <xsd:import namespace="http://schemas.microsoft.com/office/infopath/2007/PartnerControls"/>
    <xsd:element name="pc33df311ea641f18af3c7dad597c019" ma:index="8" ma:taxonomy="true" ma:internalName="pc33df311ea641f18af3c7dad597c019" ma:taxonomyFieldName="ERIS_DocumentType" ma:displayName="Document Type" ma:readOnly="false" ma:fieldId="{9c33df31-1ea6-41f1-8af3-c7dad597c019}"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c68805d20479436ca52c1b8f5a667b3e" ma:index="10" ma:taxonomy="true" ma:internalName="c68805d20479436ca52c1b8f5a667b3e" ma:taxonomyFieldName="ERIS_Keywords" ma:displayName="Keywords" ma:default="3;#Consumer Protection|3ca06cc2-4254-4d7f-adce-f0199e390ade" ma:fieldId="{c68805d2-0479-436c-a52c-1b8f5a667b3e}" ma:taxonomyMulti="true" ma:sspId="2b1776d1-ae3b-49f8-a97b-1474fa7fa346" ma:termSetId="041e8d27-50b6-44df-be8e-d4aba88ea6ef" ma:anchorId="00000000-0000-0000-0000-000000000000" ma:open="false" ma:isKeyword="false">
      <xsd:complexType>
        <xsd:sequence>
          <xsd:element ref="pc:Terms" minOccurs="0" maxOccurs="1"/>
        </xsd:sequence>
      </xsd:complexType>
    </xsd:element>
    <xsd:element name="ERIS_ConfidentialityLevel" ma:index="12"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13" nillable="true" ma:displayName="Additional Markings" ma:format="Dropdown" ma:internalName="ERIS_AdditionalMarkings">
      <xsd:simpleType>
        <xsd:union memberTypes="dms:Text">
          <xsd:simpleType>
            <xsd:restriction base="dms:Choice">
              <xsd:enumeration value="‍​​‍‍​‍​​‍﻿﻿﻿"/>
              <xsd:enumeration value="Limited"/>
              <xsd:enumeration value="Internal Use Only"/>
              <xsd:enumeration value="Personal Data"/>
              <xsd:enumeration value="Staff Matter"/>
              <xsd:enumeration value="Management Only"/>
            </xsd:restriction>
          </xsd:simpleType>
        </xsd:union>
      </xsd:simpleType>
    </xsd:element>
    <xsd:element name="ERIS_ApprovalStatus" ma:index="14"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me07b23ed1e34b3da3cbf3dfbdc8e965" ma:index="15" nillable="true" ma:taxonomy="true" ma:internalName="me07b23ed1e34b3da3cbf3dfbdc8e965" ma:taxonomyFieldName="ERIS_Department" ma:displayName="EIOPA Department" ma:default="1;#Consumer Protection Department|9bcd514f-40c4-4edd-acb3-61da1325c6eb" ma:fieldId="{6e07b23e-d1e3-4b3d-a3cb-f3dfbdc8e965}"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l4223d76dc9748a5ade3cb0f006929fa" ma:index="17" nillable="true" ma:taxonomy="true" ma:internalName="l4223d76dc9748a5ade3cb0f006929fa" ma:taxonomyFieldName="ERIS_Language" ma:displayName="Language" ma:default="2;#English|2741a941-2920-4ba4-aa70-d8ed6ac1785d" ma:fieldId="{54223d76-dc97-48a5-ade3-cb0f006929fa}"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ERIS_OtherReference" ma:index="19" nillable="true" ma:displayName="Other Reference" ma:internalName="ERIS_OtherReference">
      <xsd:simpleType>
        <xsd:restriction base="dms:Text"/>
      </xsd:simpleType>
    </xsd:element>
    <xsd:element name="ERIS_Relation" ma:index="20" nillable="true" ma:displayName="Relation" ma:internalName="ERIS_Relation">
      <xsd:simpleType>
        <xsd:restriction base="dms:Text"/>
      </xsd:simpleType>
    </xsd:element>
    <xsd:element name="ERIS_AssignedTo" ma:index="21"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22" nillable="true" ma:displayName="Record Number" ma:internalName="ERIS_RecordNumber">
      <xsd:simpleType>
        <xsd:restriction base="dms:Text"/>
      </xsd:simpleType>
    </xsd:element>
    <xsd:element name="ERIS_SupersededObsolete" ma:index="24" nillable="true" ma:displayName="Superseded/Obsolete?" ma:default="0" ma:internalName="ERIS_SupersededObsolete">
      <xsd:simpleType>
        <xsd:restriction base="dms:Boolean"/>
      </xsd:simpleType>
    </xsd:element>
    <xsd:element name="ERIS_BusinessArea" ma:index="26" nillable="true" ma:displayName="Business Area" ma:format="Dropdown" ma:internalName="ERIS_BusinessArea">
      <xsd:simpleType>
        <xsd:union memberTypes="dms:Text">
          <xsd:simpleType>
            <xsd:restriction base="dms:Choice">
              <xsd:enumeration value="Corporate Affairs Department"/>
              <xsd:enumeration value="Policy and Supervisory Convergence Department"/>
              <xsd:enumeration value="Policy Department"/>
              <xsd:enumeration value="Supervisory Processes Department"/>
              <xsd:enumeration value="Oversight Department"/>
              <xsd:enumeration value="Risk &amp; Financial Stability Department"/>
              <xsd:enumeration value="Consumer Protection Department"/>
              <xsd:enumeration value="Corporate Support Department"/>
              <xsd:enumeration value="Chairperson"/>
              <xsd:enumeration value="Executive Director"/>
              <xsd:enumeration value="Management Board"/>
              <xsd:enumeration value="Board of Supervisors"/>
            </xsd:restriction>
          </xsd:simpleType>
        </xsd:union>
      </xsd:simpleType>
    </xsd:element>
    <xsd:element name="TaxCatchAll" ma:index="27" nillable="true" ma:displayName="Taxonomy Catch All Column" ma:hidden="true" ma:list="{dc749938-aa41-40cf-9a16-f07026a64567}" ma:internalName="TaxCatchAll" ma:showField="CatchAllData" ma:web="e673286e-6f71-4ce5-a1df-6ac6f0b96812">
      <xsd:complexType>
        <xsd:complexContent>
          <xsd:extension base="dms:MultiChoiceLookup">
            <xsd:sequence>
              <xsd:element name="Value" type="dms:Lookup" maxOccurs="unbounded" minOccurs="0" nillable="true"/>
            </xsd:sequence>
          </xsd:extension>
        </xsd:complexContent>
      </xsd:complexType>
    </xsd:element>
    <xsd:element name="FilenameMeetingType" ma:index="28" nillable="true" ma:displayName="FilenameMeetingType" ma:internalName="FilenameMeetingType">
      <xsd:simpleType>
        <xsd:restriction base="dms:Choice">
          <xsd:enumeration value="MB"/>
          <xsd:enumeration value="BoS"/>
          <xsd:enumeration value="..."/>
        </xsd:restriction>
      </xsd:simpleType>
    </xsd:element>
    <xsd:element name="NextMeetingType" ma:index="29" nillable="true" ma:displayName="NextMeetingType" ma:internalName="NextMeetingType">
      <xsd:simpleType>
        <xsd:restriction base="dms:Choice">
          <xsd:enumeration value="SMM"/>
          <xsd:enumeration value="MB"/>
          <xsd:enumeration value="BoS"/>
          <xsd:enumeration value="..."/>
        </xsd:restriction>
      </xsd:simpleType>
    </xsd:element>
    <xsd:element name="FilenameMeetingAgendaNo" ma:index="30" nillable="true" ma:displayName="FilenameMeetingAgendaNo" ma:internalName="FilenameMeetingAgendaNo">
      <xsd:simpleType>
        <xsd:restriction base="dms:Text"/>
      </xsd:simpleType>
    </xsd:element>
    <xsd:element name="FilenameMeetingNo" ma:index="31" nillable="true" ma:displayName="FilenameMeetingNo" ma:internalName="FilenameMeetingNo">
      <xsd:simpleType>
        <xsd:restriction base="dms:Text"/>
      </xsd:simpleType>
    </xsd:element>
    <xsd:element name="NextMeeting" ma:index="32" nillable="true" ma:displayName="NextMeeting" ma:internalName="NextMeeting">
      <xsd:simpleType>
        <xsd:restriction base="dms:Text"/>
      </xsd:simpleType>
    </xsd:element>
    <xsd:element name="SourceDocumentInfo" ma:index="33" nillable="true" ma:displayName="SourceDocumentInfo" ma:internalName="SourceDocumentInfo">
      <xsd:simpleType>
        <xsd:restriction base="dms:Note">
          <xsd:maxLength value="255"/>
        </xsd:restriction>
      </xsd:simpleType>
    </xsd:element>
    <xsd:element name="NextMeetingSubfolder" ma:index="34" nillable="true" ma:displayName="NextMeetingSubfolder" ma:internalName="NextMeetingSubfolder">
      <xsd:simpleType>
        <xsd:restriction base="dms:Text"/>
      </xsd:simpleType>
    </xsd:element>
    <xsd:element name="SubmittingDepartment" ma:index="35" nillable="true" ma:displayName="SubmittingDepartment" ma:internalName="SubmittingDepartment">
      <xsd:simpleType>
        <xsd:restriction base="dms:Text"/>
      </xsd:simpleType>
    </xsd:element>
    <xsd:element name="MeetingApprovalPath" ma:index="36" nillable="true" ma:displayName="MeetingApprovalPath" ma:internalName="MeetingApproval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a938b-d135-4517-a18b-232cb4e6b51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RIS_RecordNumber xmlns="e673286e-6f71-4ce5-a1df-6ac6f0b96812">EIOPA(2024)0085257</ERIS_RecordNumber>
    <c68805d20479436ca52c1b8f5a667b3e xmlns="e673286e-6f71-4ce5-a1df-6ac6f0b96812">
      <Terms xmlns="http://schemas.microsoft.com/office/infopath/2007/PartnerControls">
        <TermInfo xmlns="http://schemas.microsoft.com/office/infopath/2007/PartnerControls">
          <TermName xmlns="http://schemas.microsoft.com/office/infopath/2007/PartnerControls">Consumer Protection</TermName>
          <TermId xmlns="http://schemas.microsoft.com/office/infopath/2007/PartnerControls">3ca06cc2-4254-4d7f-adce-f0199e390ade</TermId>
        </TermInfo>
        <TermInfo xmlns="http://schemas.microsoft.com/office/infopath/2007/PartnerControls">
          <TermName xmlns="http://schemas.microsoft.com/office/infopath/2007/PartnerControls">Conduct of Business Oversight</TermName>
          <TermId xmlns="http://schemas.microsoft.com/office/infopath/2007/PartnerControls">87deccff-523c-43e4-9808-c1bcb4f582bb</TermId>
        </TermInfo>
        <TermInfo xmlns="http://schemas.microsoft.com/office/infopath/2007/PartnerControls">
          <TermName xmlns="http://schemas.microsoft.com/office/infopath/2007/PartnerControls">Market Monitoring</TermName>
          <TermId xmlns="http://schemas.microsoft.com/office/infopath/2007/PartnerControls">c32abe7a-135d-4626-8f77-6d43279d0d25</TermId>
        </TermInfo>
      </Terms>
    </c68805d20479436ca52c1b8f5a667b3e>
    <TaxCatchAll xmlns="e673286e-6f71-4ce5-a1df-6ac6f0b96812">
      <Value>66</Value>
      <Value>38</Value>
      <Value>3</Value>
      <Value>2</Value>
      <Value>1</Value>
      <Value>17</Value>
    </TaxCatchAll>
    <MeetingApprovalPath xmlns="e673286e-6f71-4ce5-a1df-6ac6f0b96812" xsi:nil="true"/>
    <IconOverlay xmlns="http://schemas.microsoft.com/sharepoint/v4" xsi:nil="true"/>
    <ERIS_AdditionalMarkings xmlns="e673286e-6f71-4ce5-a1df-6ac6f0b96812" xsi:nil="true"/>
    <ERIS_BusinessArea xmlns="e673286e-6f71-4ce5-a1df-6ac6f0b96812" xsi:nil="true"/>
    <ERIS_ConfidentialityLevel xmlns="e673286e-6f71-4ce5-a1df-6ac6f0b96812">EIOPA Regular Use</ERIS_ConfidentialityLevel>
    <l4223d76dc9748a5ade3cb0f006929fa xmlns="e673286e-6f71-4ce5-a1df-6ac6f0b96812">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l4223d76dc9748a5ade3cb0f006929fa>
    <ERIS_ApprovalStatus xmlns="e673286e-6f71-4ce5-a1df-6ac6f0b96812">DRAFT</ERIS_ApprovalStatus>
    <NextMeetingType xmlns="e673286e-6f71-4ce5-a1df-6ac6f0b96812" xsi:nil="true"/>
    <FormData xmlns="http://schemas.microsoft.com/sharepoint/v3">&lt;?xml version="1.0" encoding="utf-8"?&gt;&lt;FormVariables&gt;&lt;Version /&gt;&lt;Advanced type="System.Boolean"&gt;False&lt;/Advanced&gt;&lt;/FormVariables&gt;</FormData>
    <ERIS_OtherReference xmlns="e673286e-6f71-4ce5-a1df-6ac6f0b96812" xsi:nil="true"/>
    <FilenameMeetingType xmlns="e673286e-6f71-4ce5-a1df-6ac6f0b96812" xsi:nil="true"/>
    <SubmittingDepartment xmlns="e673286e-6f71-4ce5-a1df-6ac6f0b96812" xsi:nil="true"/>
    <FilenameMeetingAgendaNo xmlns="e673286e-6f71-4ce5-a1df-6ac6f0b96812" xsi:nil="true"/>
    <FilenameMeetingNo xmlns="e673286e-6f71-4ce5-a1df-6ac6f0b96812" xsi:nil="true"/>
    <ERIS_SupersededObsolete xmlns="e673286e-6f71-4ce5-a1df-6ac6f0b96812">false</ERIS_SupersededObsolete>
    <SourceDocumentInfo xmlns="e673286e-6f71-4ce5-a1df-6ac6f0b96812" xsi:nil="true"/>
    <NextMeetingSubfolder xmlns="e673286e-6f71-4ce5-a1df-6ac6f0b96812" xsi:nil="true"/>
    <pc33df311ea641f18af3c7dad597c019 xmlns="e673286e-6f71-4ce5-a1df-6ac6f0b96812">
      <Terms xmlns="http://schemas.microsoft.com/office/infopath/2007/PartnerControls">
        <TermInfo xmlns="http://schemas.microsoft.com/office/infopath/2007/PartnerControls">
          <TermName xmlns="http://schemas.microsoft.com/office/infopath/2007/PartnerControls">Consultation/Discussion Paper</TermName>
          <TermId xmlns="http://schemas.microsoft.com/office/infopath/2007/PartnerControls">d6165307-c9dd-4b86-89b7-c1e302d608ac</TermId>
        </TermInfo>
      </Terms>
    </pc33df311ea641f18af3c7dad597c019>
    <me07b23ed1e34b3da3cbf3dfbdc8e965 xmlns="e673286e-6f71-4ce5-a1df-6ac6f0b96812">
      <Terms xmlns="http://schemas.microsoft.com/office/infopath/2007/PartnerControls">
        <TermInfo xmlns="http://schemas.microsoft.com/office/infopath/2007/PartnerControls">
          <TermName xmlns="http://schemas.microsoft.com/office/infopath/2007/PartnerControls">Consumer Protection Department</TermName>
          <TermId xmlns="http://schemas.microsoft.com/office/infopath/2007/PartnerControls">9bcd514f-40c4-4edd-acb3-61da1325c6eb</TermId>
        </TermInfo>
      </Terms>
    </me07b23ed1e34b3da3cbf3dfbdc8e965>
    <ERIS_Relation xmlns="e673286e-6f71-4ce5-a1df-6ac6f0b96812">, </ERIS_Relation>
    <ERIS_AssignedTo xmlns="e673286e-6f71-4ce5-a1df-6ac6f0b96812">
      <UserInfo>
        <DisplayName/>
        <AccountId xsi:nil="true"/>
        <AccountType/>
      </UserInfo>
    </ERIS_AssignedTo>
    <NextMeeting xmlns="e673286e-6f71-4ce5-a1df-6ac6f0b96812" xsi:nil="true"/>
  </documentManagement>
</p:properties>
</file>

<file path=customXml/itemProps1.xml><?xml version="1.0" encoding="utf-8"?>
<ds:datastoreItem xmlns:ds="http://schemas.openxmlformats.org/officeDocument/2006/customXml" ds:itemID="{C3CAE815-5EDF-4241-9263-B3E4D1AF231B}">
  <ds:schemaRefs>
    <ds:schemaRef ds:uri="http://schemas.openxmlformats.org/officeDocument/2006/bibliography"/>
  </ds:schemaRefs>
</ds:datastoreItem>
</file>

<file path=customXml/itemProps2.xml><?xml version="1.0" encoding="utf-8"?>
<ds:datastoreItem xmlns:ds="http://schemas.openxmlformats.org/officeDocument/2006/customXml" ds:itemID="{42518BA9-398E-49C9-B48D-CB4DBA85C08D}">
  <ds:schemaRefs>
    <ds:schemaRef ds:uri="http://schemas.microsoft.com/sharepoint/events"/>
  </ds:schemaRefs>
</ds:datastoreItem>
</file>

<file path=customXml/itemProps3.xml><?xml version="1.0" encoding="utf-8"?>
<ds:datastoreItem xmlns:ds="http://schemas.openxmlformats.org/officeDocument/2006/customXml" ds:itemID="{8FCF6B9C-7D59-44E0-B6FD-1311EDA15DB9}">
  <ds:schemaRefs/>
</ds:datastoreItem>
</file>

<file path=customXml/itemProps4.xml><?xml version="1.0" encoding="utf-8"?>
<ds:datastoreItem xmlns:ds="http://schemas.openxmlformats.org/officeDocument/2006/customXml" ds:itemID="{624801EB-2E0B-4D13-99EC-D5A13C0A1EB9}">
  <ds:schemaRefs>
    <ds:schemaRef ds:uri="http://schemas.microsoft.com/sharepoint/v3/contenttype/forms"/>
  </ds:schemaRefs>
</ds:datastoreItem>
</file>

<file path=customXml/itemProps5.xml><?xml version="1.0" encoding="utf-8"?>
<ds:datastoreItem xmlns:ds="http://schemas.openxmlformats.org/officeDocument/2006/customXml" ds:itemID="{D0BCA0E1-A750-45BD-8FFD-CE5ED193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73286e-6f71-4ce5-a1df-6ac6f0b96812"/>
    <ds:schemaRef ds:uri="6d8a938b-d135-4517-a18b-232cb4e6b5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6C63C-3854-4B92-B132-2781F1DA7BC7}">
  <ds:schemaRefs>
    <ds:schemaRef ds:uri="http://schemas.microsoft.com/office/2006/metadata/properties"/>
    <ds:schemaRef ds:uri="http://schemas.microsoft.com/office/infopath/2007/PartnerControls"/>
    <ds:schemaRef ds:uri="e673286e-6f71-4ce5-a1df-6ac6f0b96812"/>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151135</Words>
  <Characters>861474</Characters>
  <Application>Microsoft Office Word</Application>
  <DocSecurity>0</DocSecurity>
  <Lines>7178</Lines>
  <Paragraphs>2021</Paragraphs>
  <ScaleCrop>false</ScaleCrop>
  <HeadingPairs>
    <vt:vector size="2" baseType="variant">
      <vt:variant>
        <vt:lpstr>Title</vt:lpstr>
      </vt:variant>
      <vt:variant>
        <vt:i4>1</vt:i4>
      </vt:variant>
    </vt:vector>
  </HeadingPairs>
  <TitlesOfParts>
    <vt:vector size="1" baseType="lpstr">
      <vt:lpstr>RESOLUTION OF COMMENTS – EIOPA Public consultation on value for money benchmarks</vt:lpstr>
    </vt:vector>
  </TitlesOfParts>
  <Company/>
  <LinksUpToDate>false</LinksUpToDate>
  <CharactersWithSpaces>1010588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COMMENTS – EIOPA Public consultation on value for money benchmarks</dc:title>
  <dc:subject/>
  <dc:creator>Charles LeCorroller</dc:creator>
  <cp:keywords/>
  <dc:description/>
  <cp:lastModifiedBy>Gonzalo Pastor</cp:lastModifiedBy>
  <cp:revision>11</cp:revision>
  <dcterms:created xsi:type="dcterms:W3CDTF">2024-08-28T13:01:00Z</dcterms:created>
  <dcterms:modified xsi:type="dcterms:W3CDTF">2024-09-09T09:17:00Z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0x0101005DF3943697863C4BAFE02ACD39E1037600991E7708860F104CA4FA6821956F1729</vt:lpwstr>
  </property>
  <property fmtid="{D5CDD505-2E9C-101B-9397-08002B2CF9AE}" pid="3" name="ERIS_Department">
    <vt:lpwstr>1;#Consumer Protection Department|9bcd514f-40c4-4edd-acb3-61da1325c6eb</vt:lpwstr>
  </property>
  <property fmtid="{D5CDD505-2E9C-101B-9397-08002B2CF9AE}" pid="4" name="ERIS_Language">
    <vt:lpwstr>2;#English|2741a941-2920-4ba4-aa70-d8ed6ac1785d</vt:lpwstr>
  </property>
  <property fmtid="{D5CDD505-2E9C-101B-9397-08002B2CF9AE}" pid="5" name="ERIS_Keywords">
    <vt:lpwstr>3;#Consumer Protection|3ca06cc2-4254-4d7f-adce-f0199e390ade;#38;#Conduct of Business Oversight|87deccff-523c-43e4-9808-c1bcb4f582bb;#17;#Market Monitoring|c32abe7a-135d-4626-8f77-6d43279d0d25</vt:lpwstr>
  </property>
  <property fmtid="{D5CDD505-2E9C-101B-9397-08002B2CF9AE}" pid="6" name="ERIS_DocumentType">
    <vt:lpwstr>66;#Consultation/Discussion Paper|d6165307-c9dd-4b86-89b7-c1e302d608ac</vt:lpwstr>
  </property>
  <property fmtid="{D5CDD505-2E9C-101B-9397-08002B2CF9AE}" pid="7" name="MDU">
    <vt:lpwstr/>
  </property>
  <property fmtid="{D5CDD505-2E9C-101B-9397-08002B2CF9AE}" pid="8" name="RecordPoint_WorkflowType">
    <vt:lpwstr>ActiveSubmitStub</vt:lpwstr>
  </property>
  <property fmtid="{D5CDD505-2E9C-101B-9397-08002B2CF9AE}" pid="9" name="RecordPoint_ActiveItemWebId">
    <vt:lpwstr>{6d8a938b-d135-4517-a18b-232cb4e6b519}</vt:lpwstr>
  </property>
  <property fmtid="{D5CDD505-2E9C-101B-9397-08002B2CF9AE}" pid="10" name="RecordPoint_ActiveItemSiteId">
    <vt:lpwstr>{8f03a93c-3231-44a2-994d-c866c58a25d1}</vt:lpwstr>
  </property>
  <property fmtid="{D5CDD505-2E9C-101B-9397-08002B2CF9AE}" pid="11" name="RecordPoint_ActiveItemListId">
    <vt:lpwstr>{2ef02504-1f1d-4c65-b73e-8081312de4a3}</vt:lpwstr>
  </property>
  <property fmtid="{D5CDD505-2E9C-101B-9397-08002B2CF9AE}" pid="12" name="RecordPoint_ActiveItemUniqueId">
    <vt:lpwstr>{a5340f5c-7868-4c75-8c80-6c677eca996f}</vt:lpwstr>
  </property>
  <property fmtid="{D5CDD505-2E9C-101B-9397-08002B2CF9AE}" pid="13" name="RecordPoint_RecordNumberSubmitted">
    <vt:lpwstr>EIOPA(2024)0085257</vt:lpwstr>
  </property>
  <property fmtid="{D5CDD505-2E9C-101B-9397-08002B2CF9AE}" pid="14" name="RecordPoint_SubmissionCompleted">
    <vt:lpwstr>2024-09-09T11:32:16.0712587+02:00</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ERIS_BCC">
    <vt:lpwstr/>
  </property>
  <property fmtid="{D5CDD505-2E9C-101B-9397-08002B2CF9AE}" pid="19" name="ERIS_CC">
    <vt:lpwstr/>
  </property>
  <property fmtid="{D5CDD505-2E9C-101B-9397-08002B2CF9AE}" pid="20" name="ERIS_To">
    <vt:lpwstr/>
  </property>
  <property fmtid="{D5CDD505-2E9C-101B-9397-08002B2CF9AE}" pid="21" name="ERIS_Subject">
    <vt:lpwstr/>
  </property>
  <property fmtid="{D5CDD505-2E9C-101B-9397-08002B2CF9AE}" pid="22" name="ERIS_From">
    <vt:lpwstr/>
  </property>
  <property fmtid="{D5CDD505-2E9C-101B-9397-08002B2CF9AE}" pid="23" name="URL">
    <vt:lpwstr/>
  </property>
</Properties>
</file>