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4B110C94" w14:textId="77777777" w:rsidTr="00315E96">
        <w:trPr>
          <w:trHeight w:val="284"/>
        </w:trPr>
        <w:tc>
          <w:tcPr>
            <w:tcW w:w="9412" w:type="dxa"/>
          </w:tcPr>
          <w:p w14:paraId="6E804CD9" w14:textId="77777777"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81C6B65"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404DDAB7" w14:textId="77777777" w:rsidTr="00210E59">
        <w:trPr>
          <w:trHeight w:hRule="exact" w:val="1620"/>
        </w:trPr>
        <w:tc>
          <w:tcPr>
            <w:tcW w:w="10051" w:type="dxa"/>
            <w:vAlign w:val="bottom"/>
          </w:tcPr>
          <w:p w14:paraId="2550F588" w14:textId="77777777"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2DE83534" w14:textId="77777777" w:rsidR="006F4535" w:rsidRPr="009A053D" w:rsidRDefault="006F4535" w:rsidP="00210E59">
            <w:pPr>
              <w:pStyle w:val="01aDBTitle"/>
              <w:jc w:val="left"/>
              <w:rPr>
                <w:rFonts w:cs="Arial"/>
                <w:sz w:val="32"/>
              </w:rPr>
            </w:pPr>
          </w:p>
        </w:tc>
      </w:tr>
      <w:tr w:rsidR="006F4535" w:rsidRPr="00616B9B" w14:paraId="10AF2DC6" w14:textId="77777777" w:rsidTr="00210E59">
        <w:trPr>
          <w:trHeight w:hRule="exact" w:val="809"/>
        </w:trPr>
        <w:tc>
          <w:tcPr>
            <w:tcW w:w="10051" w:type="dxa"/>
            <w:tcMar>
              <w:top w:w="142" w:type="dxa"/>
            </w:tcMar>
          </w:tcPr>
          <w:p w14:paraId="05CC7B9F"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2B7BC273"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F5310CD" w14:textId="77777777" w:rsidTr="00315E96">
        <w:trPr>
          <w:trHeight w:hRule="exact" w:val="964"/>
        </w:trPr>
        <w:tc>
          <w:tcPr>
            <w:tcW w:w="2325" w:type="dxa"/>
          </w:tcPr>
          <w:p w14:paraId="45DF6E2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27908BE1" w14:textId="77777777" w:rsidR="00704EED" w:rsidRPr="004E49B0" w:rsidRDefault="00704EED" w:rsidP="00337A3F">
            <w:pPr>
              <w:pStyle w:val="02Date"/>
              <w:rPr>
                <w:rFonts w:cs="Arial"/>
              </w:rPr>
            </w:pPr>
            <w:r>
              <w:rPr>
                <w:rFonts w:cs="Arial"/>
                <w:shd w:val="clear" w:color="auto" w:fill="FFFFFF" w:themeFill="background1"/>
              </w:rPr>
              <w:t>ESMA 30-201-535</w:t>
            </w:r>
          </w:p>
        </w:tc>
      </w:tr>
    </w:tbl>
    <w:p w14:paraId="60B86F0C"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1E8912D4" w14:textId="77777777" w:rsidR="00197794" w:rsidRPr="00197794" w:rsidRDefault="00197794" w:rsidP="00197794">
      <w:pPr>
        <w:spacing w:after="240"/>
        <w:jc w:val="both"/>
        <w:rPr>
          <w:rStyle w:val="Enfasidelicata"/>
          <w:b w:val="0"/>
          <w:sz w:val="22"/>
        </w:rPr>
      </w:pPr>
      <w:r w:rsidRPr="00197794">
        <w:rPr>
          <w:rStyle w:val="Enfasidelicata"/>
          <w:b w:val="0"/>
          <w:sz w:val="22"/>
        </w:rPr>
        <w:t>The European Supervisory Authorities (ESAs) welcome comments on this consultation paper setting out proposed amendments to Commission Delegated Regulation (EU) 2017/653 of 8 March 2017</w:t>
      </w:r>
      <w:r w:rsidRPr="00197794">
        <w:rPr>
          <w:rStyle w:val="Enfasidelicata"/>
          <w:b w:val="0"/>
          <w:sz w:val="22"/>
        </w:rPr>
        <w:footnoteReference w:id="2"/>
      </w:r>
      <w:r w:rsidRPr="00197794">
        <w:rPr>
          <w:rStyle w:val="Enfasidelicata"/>
          <w:b w:val="0"/>
          <w:sz w:val="22"/>
        </w:rPr>
        <w:t xml:space="preserve"> (hereinafter “PRIIPs Delegated Regulation”).</w:t>
      </w:r>
    </w:p>
    <w:p w14:paraId="0BA3FEF9" w14:textId="77777777" w:rsidR="00197794" w:rsidRPr="00197794" w:rsidRDefault="00197794" w:rsidP="00197794">
      <w:pPr>
        <w:jc w:val="both"/>
        <w:rPr>
          <w:rStyle w:val="Enfasidelicata"/>
          <w:b w:val="0"/>
          <w:sz w:val="22"/>
        </w:rPr>
      </w:pPr>
    </w:p>
    <w:p w14:paraId="2D795386" w14:textId="77777777" w:rsidR="00197794" w:rsidRPr="00197794" w:rsidRDefault="00197794" w:rsidP="00197794">
      <w:pPr>
        <w:jc w:val="both"/>
        <w:rPr>
          <w:rStyle w:val="Enfasidelicata"/>
          <w:b w:val="0"/>
          <w:sz w:val="22"/>
        </w:rPr>
      </w:pPr>
      <w:r w:rsidRPr="00197794">
        <w:rPr>
          <w:rStyle w:val="Enfasidelicata"/>
          <w:b w:val="0"/>
          <w:sz w:val="22"/>
        </w:rPr>
        <w:t xml:space="preserve">The consultation package includes: </w:t>
      </w:r>
    </w:p>
    <w:p w14:paraId="228616F2" w14:textId="77777777" w:rsid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The consultation paper</w:t>
      </w:r>
    </w:p>
    <w:p w14:paraId="0D2AFE89" w14:textId="77777777" w:rsid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r>
      <w:r>
        <w:rPr>
          <w:rStyle w:val="Enfasidelicata"/>
          <w:b w:val="0"/>
          <w:sz w:val="22"/>
        </w:rPr>
        <w:t>Template for comments</w:t>
      </w:r>
    </w:p>
    <w:p w14:paraId="45737F39" w14:textId="77777777" w:rsidR="00197794" w:rsidRDefault="00197794" w:rsidP="00197794">
      <w:pPr>
        <w:jc w:val="both"/>
        <w:rPr>
          <w:rStyle w:val="Enfasidelicata"/>
          <w:b w:val="0"/>
          <w:sz w:val="22"/>
        </w:rPr>
      </w:pPr>
    </w:p>
    <w:p w14:paraId="7AE4830C" w14:textId="77777777" w:rsidR="00197794" w:rsidRPr="00197794" w:rsidRDefault="00197794" w:rsidP="00197794">
      <w:pPr>
        <w:jc w:val="both"/>
        <w:rPr>
          <w:rStyle w:val="Enfasidelicata"/>
          <w:b w:val="0"/>
          <w:sz w:val="22"/>
        </w:rPr>
      </w:pPr>
      <w:r w:rsidRPr="00197794">
        <w:rPr>
          <w:rStyle w:val="Enfasidelicata"/>
          <w:b w:val="0"/>
          <w:sz w:val="22"/>
        </w:rPr>
        <w:t>The ESAs invite comments on any aspect of this paper. Comments are most helpful if they:</w:t>
      </w:r>
    </w:p>
    <w:p w14:paraId="2B845F4B" w14:textId="77777777" w:rsidR="00197794" w:rsidRP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contain a clear rationale; and</w:t>
      </w:r>
    </w:p>
    <w:p w14:paraId="10488482" w14:textId="77777777" w:rsidR="00197794" w:rsidRPr="00197794" w:rsidRDefault="00197794" w:rsidP="00197794">
      <w:pPr>
        <w:jc w:val="both"/>
        <w:rPr>
          <w:rStyle w:val="Enfasidelicata"/>
          <w:b w:val="0"/>
          <w:sz w:val="22"/>
        </w:rPr>
      </w:pPr>
      <w:r w:rsidRPr="00197794">
        <w:rPr>
          <w:rStyle w:val="Enfasidelicata"/>
          <w:b w:val="0"/>
          <w:sz w:val="22"/>
        </w:rPr>
        <w:t>•</w:t>
      </w:r>
      <w:r w:rsidRPr="00197794">
        <w:rPr>
          <w:rStyle w:val="Enfasidelicata"/>
          <w:b w:val="0"/>
          <w:sz w:val="22"/>
        </w:rPr>
        <w:tab/>
        <w:t>describe any alternatives the ESAs should consider.</w:t>
      </w:r>
    </w:p>
    <w:p w14:paraId="491034E9" w14:textId="77777777" w:rsidR="00197794" w:rsidRDefault="00197794" w:rsidP="00197794">
      <w:pPr>
        <w:jc w:val="both"/>
        <w:rPr>
          <w:rStyle w:val="Enfasidelicata"/>
          <w:b w:val="0"/>
          <w:sz w:val="22"/>
        </w:rPr>
      </w:pPr>
    </w:p>
    <w:p w14:paraId="0DCAA5A4" w14:textId="77777777" w:rsidR="00197794" w:rsidRPr="00197794" w:rsidRDefault="00197794" w:rsidP="00197794">
      <w:pPr>
        <w:spacing w:after="240"/>
        <w:jc w:val="both"/>
        <w:rPr>
          <w:rStyle w:val="Enfasidelicata"/>
          <w:b w:val="0"/>
          <w:sz w:val="22"/>
        </w:rPr>
      </w:pPr>
      <w:r w:rsidRPr="00197794">
        <w:rPr>
          <w:rStyle w:val="Enfasidelicata"/>
          <w:b w:val="0"/>
          <w:sz w:val="22"/>
        </w:rPr>
        <w:t xml:space="preserve">When describing alternative approaches the ESAs encourage stakeholders to consider how </w:t>
      </w:r>
      <w:r w:rsidR="004B1D0D">
        <w:rPr>
          <w:rStyle w:val="Enfasidelicata"/>
          <w:b w:val="0"/>
          <w:sz w:val="22"/>
        </w:rPr>
        <w:t xml:space="preserve">the </w:t>
      </w:r>
      <w:r w:rsidRPr="00197794">
        <w:rPr>
          <w:rStyle w:val="Enfasidelicata"/>
          <w:b w:val="0"/>
          <w:sz w:val="22"/>
        </w:rPr>
        <w:t>approach would achieve the aims of Regulation (EU) No 1286/2014</w:t>
      </w:r>
      <w:r w:rsidRPr="00197794">
        <w:rPr>
          <w:rStyle w:val="Enfasidelicata"/>
          <w:b w:val="0"/>
          <w:sz w:val="22"/>
        </w:rPr>
        <w:footnoteReference w:id="3"/>
      </w:r>
      <w:r w:rsidRPr="00197794">
        <w:rPr>
          <w:rStyle w:val="Enfasidelicata"/>
          <w:b w:val="0"/>
          <w:sz w:val="22"/>
        </w:rPr>
        <w:t xml:space="preserve"> (hereinafter “PRIIPs Regulation”). </w:t>
      </w:r>
    </w:p>
    <w:p w14:paraId="324133A2" w14:textId="77777777" w:rsidR="00EC1154" w:rsidRDefault="00EC1154" w:rsidP="00AF38AF">
      <w:pPr>
        <w:rPr>
          <w:rStyle w:val="Enfasidelicata"/>
          <w:b w:val="0"/>
          <w:sz w:val="22"/>
        </w:rPr>
      </w:pPr>
    </w:p>
    <w:p w14:paraId="0A66AA64" w14:textId="77777777" w:rsidR="009A3017" w:rsidRPr="00E40A5C" w:rsidRDefault="009A3017" w:rsidP="009A3017">
      <w:pPr>
        <w:spacing w:after="120"/>
        <w:jc w:val="both"/>
        <w:rPr>
          <w:rStyle w:val="Enfasidelicata"/>
          <w:sz w:val="22"/>
        </w:rPr>
      </w:pPr>
      <w:r w:rsidRPr="00E40A5C">
        <w:rPr>
          <w:rStyle w:val="Enfasidelicata"/>
          <w:sz w:val="22"/>
        </w:rPr>
        <w:t>Instructions</w:t>
      </w:r>
    </w:p>
    <w:p w14:paraId="1FA37E52" w14:textId="77777777" w:rsidR="009A3017" w:rsidRPr="00E40A5C" w:rsidRDefault="009A3017" w:rsidP="009A3017">
      <w:pPr>
        <w:spacing w:after="240"/>
        <w:jc w:val="both"/>
        <w:rPr>
          <w:rStyle w:val="Enfasidelicata"/>
          <w:b w:val="0"/>
          <w:sz w:val="22"/>
        </w:rPr>
      </w:pPr>
      <w:r w:rsidRPr="00E40A5C">
        <w:rPr>
          <w:rStyle w:val="Enfasidelicata"/>
          <w:b w:val="0"/>
          <w:sz w:val="22"/>
        </w:rPr>
        <w:t>In order to facilitate analysis of responses to the Consultation Paper, respondents are requested to follow the below steps when preparing and submitting their response:</w:t>
      </w:r>
    </w:p>
    <w:p w14:paraId="5E31C7E9"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 xml:space="preserve">Insert your responses to the questions in the Consultation Paper in </w:t>
      </w:r>
      <w:r w:rsidR="00963D60">
        <w:rPr>
          <w:rStyle w:val="Enfasidelicata"/>
          <w:b w:val="0"/>
          <w:sz w:val="22"/>
        </w:rPr>
        <w:t>the present</w:t>
      </w:r>
      <w:r w:rsidR="00963D60" w:rsidRPr="00E40A5C">
        <w:rPr>
          <w:rStyle w:val="Enfasidelicata"/>
          <w:b w:val="0"/>
          <w:sz w:val="22"/>
        </w:rPr>
        <w:t xml:space="preserve"> </w:t>
      </w:r>
      <w:r w:rsidR="00315895">
        <w:rPr>
          <w:rStyle w:val="Enfasidelicata"/>
          <w:b w:val="0"/>
          <w:sz w:val="22"/>
        </w:rPr>
        <w:t xml:space="preserve">response </w:t>
      </w:r>
      <w:r w:rsidRPr="00E40A5C">
        <w:rPr>
          <w:rStyle w:val="Enfasidelicata"/>
          <w:b w:val="0"/>
          <w:sz w:val="22"/>
        </w:rPr>
        <w:t>form</w:t>
      </w:r>
      <w:r w:rsidR="00963D60">
        <w:rPr>
          <w:rStyle w:val="Enfasidelicata"/>
          <w:b w:val="0"/>
          <w:sz w:val="22"/>
        </w:rPr>
        <w:t>.</w:t>
      </w:r>
      <w:r w:rsidRPr="00E40A5C">
        <w:rPr>
          <w:rStyle w:val="Enfasidelicata"/>
          <w:b w:val="0"/>
          <w:sz w:val="22"/>
        </w:rPr>
        <w:t xml:space="preserve"> </w:t>
      </w:r>
    </w:p>
    <w:p w14:paraId="36CF115C"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Please do not remove tags of the type &lt;ESA_QUESTION_</w:t>
      </w:r>
      <w:r w:rsidR="00197794">
        <w:rPr>
          <w:rStyle w:val="Enfasidelicata"/>
          <w:b w:val="0"/>
          <w:sz w:val="22"/>
        </w:rPr>
        <w:t>PKID</w:t>
      </w:r>
      <w:r w:rsidRPr="00E40A5C">
        <w:rPr>
          <w:rStyle w:val="Enfasidelicata"/>
          <w:b w:val="0"/>
          <w:sz w:val="22"/>
        </w:rPr>
        <w:t>_1&gt;. Your response to each question has to be framed by the two tags corresponding to the question.</w:t>
      </w:r>
    </w:p>
    <w:p w14:paraId="40D9B67C"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If you do not wish to respond to a given question, please do not delete it but simply leave the text “TYPE YOUR TEXT HERE” between the tags.</w:t>
      </w:r>
    </w:p>
    <w:p w14:paraId="7B3A987F" w14:textId="77777777" w:rsidR="009A3017" w:rsidRPr="00E40A5C" w:rsidRDefault="009A3017" w:rsidP="00967674">
      <w:pPr>
        <w:pStyle w:val="Paragrafoelenco"/>
        <w:numPr>
          <w:ilvl w:val="0"/>
          <w:numId w:val="37"/>
        </w:numPr>
        <w:spacing w:after="240" w:line="276" w:lineRule="auto"/>
        <w:ind w:left="567" w:hanging="567"/>
        <w:contextualSpacing w:val="0"/>
        <w:jc w:val="both"/>
        <w:rPr>
          <w:rStyle w:val="Enfasidelicata"/>
          <w:b w:val="0"/>
          <w:sz w:val="22"/>
        </w:rPr>
      </w:pPr>
      <w:r w:rsidRPr="00E40A5C">
        <w:rPr>
          <w:rStyle w:val="Enfasidelicata"/>
          <w:b w:val="0"/>
          <w:sz w:val="22"/>
        </w:rPr>
        <w:t>When you have drafted your response, name your response form according to the following convention: ESA_</w:t>
      </w:r>
      <w:r w:rsidR="00197794">
        <w:rPr>
          <w:rStyle w:val="Enfasidelicata"/>
          <w:b w:val="0"/>
          <w:sz w:val="22"/>
        </w:rPr>
        <w:t>PKID</w:t>
      </w:r>
      <w:r w:rsidRPr="00E40A5C">
        <w:rPr>
          <w:rStyle w:val="Enfasidelicata"/>
          <w:b w:val="0"/>
          <w:sz w:val="22"/>
        </w:rPr>
        <w:t>_nameofrespondent_RESPONSEFORM. For example, for a respondent named ABCD, the response form would be entitled ESA_</w:t>
      </w:r>
      <w:r w:rsidR="00197794">
        <w:rPr>
          <w:rStyle w:val="Enfasidelicata"/>
          <w:b w:val="0"/>
          <w:sz w:val="22"/>
        </w:rPr>
        <w:t>PKID</w:t>
      </w:r>
      <w:r w:rsidRPr="00E40A5C">
        <w:rPr>
          <w:rStyle w:val="Enfasidelicata"/>
          <w:b w:val="0"/>
          <w:sz w:val="22"/>
        </w:rPr>
        <w:t>_ABCD_RESPONSEFORM.</w:t>
      </w:r>
    </w:p>
    <w:p w14:paraId="11F93E18" w14:textId="77777777" w:rsidR="00197794" w:rsidRPr="00197794" w:rsidRDefault="00197794" w:rsidP="00197794">
      <w:pPr>
        <w:pStyle w:val="Paragrafoelenco"/>
        <w:numPr>
          <w:ilvl w:val="0"/>
          <w:numId w:val="37"/>
        </w:numPr>
        <w:spacing w:after="240" w:line="276" w:lineRule="auto"/>
        <w:ind w:left="567" w:hanging="567"/>
        <w:contextualSpacing w:val="0"/>
        <w:jc w:val="both"/>
        <w:rPr>
          <w:rStyle w:val="Enfasidelicata"/>
          <w:b w:val="0"/>
          <w:sz w:val="22"/>
        </w:rPr>
      </w:pPr>
      <w:r w:rsidRPr="00197794">
        <w:rPr>
          <w:rStyle w:val="Enfasidelicata"/>
          <w:b w:val="0"/>
          <w:sz w:val="22"/>
        </w:rPr>
        <w:lastRenderedPageBreak/>
        <w:t>The consultation paper is available on the websites of the three ESAs</w:t>
      </w:r>
      <w:r w:rsidR="00764042">
        <w:rPr>
          <w:rStyle w:val="Enfasidelicata"/>
          <w:b w:val="0"/>
          <w:sz w:val="22"/>
        </w:rPr>
        <w:t xml:space="preserve"> and the Joint Committee</w:t>
      </w:r>
      <w:r w:rsidRPr="00197794">
        <w:rPr>
          <w:rStyle w:val="Enfasidelicata"/>
          <w:b w:val="0"/>
          <w:sz w:val="22"/>
        </w:rPr>
        <w:t xml:space="preserve">. Comments on this consultation paper can be sent using the response form, via the </w:t>
      </w:r>
      <w:hyperlink r:id="rId19" w:history="1">
        <w:r w:rsidRPr="00197794">
          <w:rPr>
            <w:rStyle w:val="Collegamentoipertestuale"/>
            <w:rFonts w:cs="Arial"/>
            <w:sz w:val="22"/>
          </w:rPr>
          <w:t>ESMA website</w:t>
        </w:r>
      </w:hyperlink>
      <w:r w:rsidRPr="00197794">
        <w:rPr>
          <w:rStyle w:val="Enfasidelicata"/>
          <w:b w:val="0"/>
          <w:sz w:val="24"/>
        </w:rPr>
        <w:t xml:space="preserve"> </w:t>
      </w:r>
      <w:r w:rsidRPr="00197794">
        <w:rPr>
          <w:rStyle w:val="Enfasidelicata"/>
          <w:b w:val="0"/>
          <w:sz w:val="22"/>
        </w:rPr>
        <w:t xml:space="preserve">under the heading ‘Your input - Consultations’ by </w:t>
      </w:r>
      <w:r w:rsidRPr="00197794">
        <w:rPr>
          <w:rStyle w:val="Enfasidelicata"/>
          <w:sz w:val="22"/>
        </w:rPr>
        <w:t>13 January 2020</w:t>
      </w:r>
      <w:r w:rsidRPr="00197794">
        <w:rPr>
          <w:rStyle w:val="Enfasidelicata"/>
          <w:b w:val="0"/>
          <w:sz w:val="22"/>
        </w:rPr>
        <w:t>.</w:t>
      </w:r>
    </w:p>
    <w:p w14:paraId="21CFDF3C" w14:textId="77777777" w:rsidR="00197794" w:rsidRDefault="00197794" w:rsidP="00197794">
      <w:pPr>
        <w:pStyle w:val="Paragrafoelenco"/>
        <w:numPr>
          <w:ilvl w:val="0"/>
          <w:numId w:val="37"/>
        </w:numPr>
        <w:spacing w:after="240" w:line="276" w:lineRule="auto"/>
        <w:ind w:left="567" w:hanging="567"/>
        <w:contextualSpacing w:val="0"/>
        <w:jc w:val="both"/>
        <w:rPr>
          <w:rStyle w:val="Enfasidelicata"/>
          <w:b w:val="0"/>
          <w:sz w:val="22"/>
        </w:rPr>
      </w:pPr>
      <w:r w:rsidRPr="00197794">
        <w:rPr>
          <w:rStyle w:val="Enfasidelicata"/>
          <w:b w:val="0"/>
          <w:sz w:val="22"/>
        </w:rPr>
        <w:t>Contributions not provided in the template for comments, or after the deadline will not be processed.</w:t>
      </w:r>
    </w:p>
    <w:p w14:paraId="3EB3C355" w14:textId="77777777" w:rsidR="00197794" w:rsidRPr="00197794" w:rsidRDefault="00197794" w:rsidP="00197794">
      <w:pPr>
        <w:spacing w:after="240" w:line="276" w:lineRule="auto"/>
        <w:jc w:val="both"/>
        <w:rPr>
          <w:rStyle w:val="Enfasidelicata"/>
          <w:b w:val="0"/>
          <w:sz w:val="22"/>
        </w:rPr>
      </w:pPr>
    </w:p>
    <w:p w14:paraId="1159791C" w14:textId="77777777" w:rsidR="00210E59" w:rsidRPr="00210E59" w:rsidRDefault="00210E59" w:rsidP="00210E59">
      <w:pPr>
        <w:spacing w:after="120"/>
        <w:jc w:val="both"/>
        <w:rPr>
          <w:rStyle w:val="Enfasidelicata"/>
          <w:sz w:val="22"/>
        </w:rPr>
      </w:pPr>
      <w:r w:rsidRPr="00210E59">
        <w:rPr>
          <w:rStyle w:val="Enfasidelicata"/>
          <w:sz w:val="22"/>
        </w:rPr>
        <w:t>Publication of responses</w:t>
      </w:r>
    </w:p>
    <w:p w14:paraId="3087E9DC"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692369B9" w14:textId="77777777" w:rsidR="00197794" w:rsidRDefault="00197794" w:rsidP="004E6AE4">
      <w:pPr>
        <w:rPr>
          <w:rStyle w:val="Enfasidelicata"/>
          <w:sz w:val="22"/>
          <w:lang w:eastAsia="en-GB"/>
        </w:rPr>
      </w:pPr>
    </w:p>
    <w:p w14:paraId="0E9BBF05" w14:textId="77777777" w:rsidR="00197794" w:rsidRDefault="00197794" w:rsidP="004E6AE4">
      <w:pPr>
        <w:rPr>
          <w:rStyle w:val="Enfasidelicata"/>
          <w:sz w:val="22"/>
          <w:lang w:eastAsia="en-GB"/>
        </w:rPr>
      </w:pPr>
    </w:p>
    <w:p w14:paraId="07FBCA02" w14:textId="77777777" w:rsidR="009A3017" w:rsidRPr="00E40A5C" w:rsidRDefault="009A3017" w:rsidP="004E6AE4">
      <w:pPr>
        <w:rPr>
          <w:rStyle w:val="Enfasidelicata"/>
          <w:sz w:val="22"/>
          <w:lang w:eastAsia="en-GB"/>
        </w:rPr>
      </w:pPr>
      <w:r w:rsidRPr="00E40A5C">
        <w:rPr>
          <w:rStyle w:val="Enfasidelicata"/>
          <w:sz w:val="22"/>
          <w:lang w:eastAsia="en-GB"/>
        </w:rPr>
        <w:t>Data protection</w:t>
      </w:r>
    </w:p>
    <w:p w14:paraId="61816220" w14:textId="77777777" w:rsidR="00197794" w:rsidRDefault="00197794" w:rsidP="00210E59">
      <w:pPr>
        <w:rPr>
          <w:sz w:val="22"/>
        </w:rPr>
      </w:pPr>
    </w:p>
    <w:p w14:paraId="3B9E56B1" w14:textId="77777777"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Rimandonotaapidipagina"/>
          <w:rFonts w:cs="Arial"/>
          <w:sz w:val="22"/>
        </w:rPr>
        <w:footnoteReference w:id="4"/>
      </w:r>
      <w:r w:rsidRPr="00197794">
        <w:rPr>
          <w:rFonts w:cs="Arial"/>
          <w:sz w:val="22"/>
        </w:rPr>
        <w:t xml:space="preserve">. Further information on data protection can be found under the </w:t>
      </w:r>
      <w:hyperlink r:id="rId20" w:history="1">
        <w:r w:rsidRPr="00197794">
          <w:rPr>
            <w:rStyle w:val="Collegamentoipertestuale"/>
            <w:rFonts w:cs="Arial"/>
            <w:sz w:val="22"/>
          </w:rPr>
          <w:t>Legal notice</w:t>
        </w:r>
      </w:hyperlink>
      <w:r w:rsidRPr="00197794">
        <w:rPr>
          <w:rFonts w:cs="Arial"/>
          <w:sz w:val="22"/>
        </w:rPr>
        <w:t xml:space="preserve"> section of the EBA website and under the </w:t>
      </w:r>
      <w:hyperlink r:id="rId21" w:history="1">
        <w:r w:rsidRPr="00197794">
          <w:rPr>
            <w:rStyle w:val="Collegamentoipertestuale"/>
            <w:rFonts w:cs="Arial"/>
            <w:sz w:val="22"/>
          </w:rPr>
          <w:t>Legal notice</w:t>
        </w:r>
      </w:hyperlink>
      <w:r w:rsidRPr="00197794">
        <w:rPr>
          <w:rFonts w:cs="Arial"/>
          <w:sz w:val="22"/>
        </w:rPr>
        <w:t xml:space="preserve"> section of the EIOPA website and under the </w:t>
      </w:r>
      <w:hyperlink r:id="rId22" w:history="1">
        <w:r w:rsidRPr="00197794">
          <w:rPr>
            <w:rStyle w:val="Collegamentoipertestuale"/>
            <w:rFonts w:cs="Arial"/>
            <w:sz w:val="22"/>
          </w:rPr>
          <w:t>Legal notice</w:t>
        </w:r>
      </w:hyperlink>
      <w:r w:rsidRPr="00197794">
        <w:rPr>
          <w:rFonts w:cs="Arial"/>
          <w:sz w:val="22"/>
        </w:rPr>
        <w:t xml:space="preserve"> section of the ESMA website.</w:t>
      </w:r>
    </w:p>
    <w:p w14:paraId="4470A1D0" w14:textId="77777777" w:rsidR="00210E59" w:rsidRDefault="00210E59" w:rsidP="009A3017">
      <w:pPr>
        <w:spacing w:after="120"/>
        <w:jc w:val="both"/>
        <w:rPr>
          <w:rStyle w:val="Enfasidelicata"/>
          <w:sz w:val="22"/>
          <w:lang w:eastAsia="en-GB"/>
        </w:rPr>
      </w:pPr>
    </w:p>
    <w:bookmarkEnd w:id="0"/>
    <w:p w14:paraId="2FFC766A" w14:textId="77777777" w:rsidR="002E4F86" w:rsidRPr="00EC1154" w:rsidRDefault="002E4F86" w:rsidP="00EC1154">
      <w:pPr>
        <w:rPr>
          <w:sz w:val="22"/>
        </w:rPr>
      </w:pPr>
    </w:p>
    <w:p w14:paraId="03578FC9" w14:textId="77777777" w:rsidR="00332304" w:rsidRDefault="00332304" w:rsidP="004E6AE4">
      <w:pPr>
        <w:rPr>
          <w:rFonts w:cs="Arial"/>
          <w:b/>
          <w:bCs/>
          <w:kern w:val="32"/>
          <w:sz w:val="24"/>
          <w:szCs w:val="32"/>
        </w:rPr>
      </w:pPr>
      <w:r>
        <w:br w:type="page"/>
      </w:r>
    </w:p>
    <w:p w14:paraId="5133CC3D" w14:textId="77777777" w:rsidR="00B327E9" w:rsidRPr="00AB6D88" w:rsidRDefault="00B327E9" w:rsidP="00B327E9">
      <w:pPr>
        <w:pStyle w:val="Titolo1"/>
        <w:numPr>
          <w:ilvl w:val="0"/>
          <w:numId w:val="0"/>
        </w:numPr>
      </w:pPr>
      <w:r w:rsidRPr="00AB6D88">
        <w:lastRenderedPageBreak/>
        <w:t>General information about respondent</w:t>
      </w:r>
    </w:p>
    <w:p w14:paraId="4B2F1F2B"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BFA5B97" w14:textId="77777777" w:rsidTr="00F136AD">
        <w:tc>
          <w:tcPr>
            <w:tcW w:w="3929" w:type="dxa"/>
            <w:shd w:val="clear" w:color="auto" w:fill="auto"/>
          </w:tcPr>
          <w:p w14:paraId="69CB9ABF" w14:textId="77777777" w:rsidR="00B327E9" w:rsidRPr="00E40A5C" w:rsidRDefault="00B327E9" w:rsidP="00F136AD">
            <w:pPr>
              <w:rPr>
                <w:rFonts w:cs="Arial"/>
                <w:sz w:val="22"/>
              </w:rPr>
            </w:pPr>
            <w:permStart w:id="1973649142" w:edGrp="everyone" w:colFirst="1" w:colLast="1"/>
            <w:r w:rsidRPr="00E40A5C">
              <w:rPr>
                <w:rFonts w:cs="Arial"/>
                <w:sz w:val="22"/>
              </w:rPr>
              <w:t>Name of the company / organisation</w:t>
            </w:r>
          </w:p>
        </w:tc>
        <w:sdt>
          <w:sdtPr>
            <w:rPr>
              <w:rStyle w:val="Testosegnaposto"/>
              <w:rFonts w:cs="Arial"/>
            </w:rPr>
            <w:id w:val="-1905066999"/>
            <w:text/>
          </w:sdtPr>
          <w:sdtEndPr>
            <w:rPr>
              <w:rStyle w:val="Testosegnaposto"/>
            </w:rPr>
          </w:sdtEndPr>
          <w:sdtContent>
            <w:tc>
              <w:tcPr>
                <w:tcW w:w="5595" w:type="dxa"/>
                <w:shd w:val="clear" w:color="auto" w:fill="auto"/>
              </w:tcPr>
              <w:p w14:paraId="42FC8154" w14:textId="77777777" w:rsidR="00B327E9" w:rsidRPr="00AB6D88" w:rsidRDefault="00691FF0" w:rsidP="00F136AD">
                <w:pPr>
                  <w:rPr>
                    <w:rStyle w:val="Testosegnaposto"/>
                    <w:rFonts w:cs="Arial"/>
                  </w:rPr>
                </w:pPr>
                <w:r w:rsidRPr="00691FF0">
                  <w:rPr>
                    <w:rStyle w:val="Testosegnaposto"/>
                    <w:rFonts w:cs="Arial"/>
                  </w:rPr>
                  <w:t>European Federation of Financial Advisers and Financial Intermediaries (FECIF)</w:t>
                </w:r>
              </w:p>
            </w:tc>
          </w:sdtContent>
        </w:sdt>
      </w:tr>
      <w:tr w:rsidR="00B327E9" w:rsidRPr="00AB6D88" w14:paraId="77245CFA" w14:textId="77777777" w:rsidTr="00F136AD">
        <w:tc>
          <w:tcPr>
            <w:tcW w:w="3929" w:type="dxa"/>
            <w:shd w:val="clear" w:color="auto" w:fill="auto"/>
          </w:tcPr>
          <w:p w14:paraId="7E989528" w14:textId="77777777" w:rsidR="00B327E9" w:rsidRPr="00E40A5C" w:rsidRDefault="00B327E9" w:rsidP="00F136AD">
            <w:pPr>
              <w:rPr>
                <w:rFonts w:cs="Arial"/>
                <w:sz w:val="22"/>
              </w:rPr>
            </w:pPr>
            <w:permStart w:id="859582010" w:edGrp="everyone" w:colFirst="1" w:colLast="1"/>
            <w:permEnd w:id="1973649142"/>
            <w:r w:rsidRPr="00E40A5C">
              <w:rPr>
                <w:rFonts w:cs="Arial"/>
                <w:sz w:val="22"/>
              </w:rPr>
              <w:t>Activity</w:t>
            </w:r>
          </w:p>
        </w:tc>
        <w:tc>
          <w:tcPr>
            <w:tcW w:w="5595" w:type="dxa"/>
            <w:shd w:val="clear" w:color="auto" w:fill="auto"/>
          </w:tcPr>
          <w:p w14:paraId="3E9F0F8D" w14:textId="77777777" w:rsidR="00B327E9" w:rsidRPr="00AB6D88" w:rsidRDefault="00F64E3C"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70854">
                  <w:rPr>
                    <w:rFonts w:cs="Arial"/>
                  </w:rPr>
                  <w:t>Investment Services</w:t>
                </w:r>
              </w:sdtContent>
            </w:sdt>
          </w:p>
        </w:tc>
      </w:tr>
      <w:tr w:rsidR="00B327E9" w:rsidRPr="00AB6D88" w14:paraId="271E336D" w14:textId="77777777" w:rsidTr="00F136AD">
        <w:tc>
          <w:tcPr>
            <w:tcW w:w="3929" w:type="dxa"/>
            <w:shd w:val="clear" w:color="auto" w:fill="auto"/>
          </w:tcPr>
          <w:p w14:paraId="490FCAF8" w14:textId="77777777" w:rsidR="00B327E9" w:rsidRPr="00E40A5C" w:rsidRDefault="00B327E9" w:rsidP="00F136AD">
            <w:pPr>
              <w:rPr>
                <w:rFonts w:cs="Arial"/>
                <w:sz w:val="22"/>
              </w:rPr>
            </w:pPr>
            <w:permStart w:id="1691759718" w:edGrp="everyone" w:colFirst="1" w:colLast="1"/>
            <w:permEnd w:id="859582010"/>
            <w:r w:rsidRPr="00E40A5C">
              <w:rPr>
                <w:rFonts w:cs="Arial"/>
                <w:sz w:val="22"/>
              </w:rPr>
              <w:t>Are you representing an association?</w:t>
            </w:r>
          </w:p>
        </w:tc>
        <w:sdt>
          <w:sdtPr>
            <w:rPr>
              <w:rFonts w:cs="Arial"/>
            </w:rPr>
            <w:id w:val="-242871467"/>
          </w:sdtPr>
          <w:sdtEndPr/>
          <w:sdtContent>
            <w:tc>
              <w:tcPr>
                <w:tcW w:w="5595" w:type="dxa"/>
                <w:shd w:val="clear" w:color="auto" w:fill="auto"/>
              </w:tcPr>
              <w:p w14:paraId="7DEA7883" w14:textId="77777777" w:rsidR="00B327E9" w:rsidRPr="00AB6D88" w:rsidRDefault="00691FF0" w:rsidP="00F136AD">
                <w:pPr>
                  <w:rPr>
                    <w:rFonts w:cs="Arial"/>
                  </w:rPr>
                </w:pPr>
                <w:r>
                  <w:rPr>
                    <w:rFonts w:ascii="MS Gothic" w:eastAsia="MS Gothic" w:hAnsi="MS Gothic" w:cs="Arial" w:hint="eastAsia"/>
                  </w:rPr>
                  <w:t>☒</w:t>
                </w:r>
              </w:p>
            </w:tc>
          </w:sdtContent>
        </w:sdt>
      </w:tr>
      <w:tr w:rsidR="00B327E9" w:rsidRPr="00AB6D88" w14:paraId="2172271D" w14:textId="77777777" w:rsidTr="00F136AD">
        <w:tc>
          <w:tcPr>
            <w:tcW w:w="3929" w:type="dxa"/>
            <w:shd w:val="clear" w:color="auto" w:fill="auto"/>
          </w:tcPr>
          <w:p w14:paraId="4CA79D8F" w14:textId="77777777" w:rsidR="00B327E9" w:rsidRPr="00E40A5C" w:rsidRDefault="00B327E9" w:rsidP="00F136AD">
            <w:pPr>
              <w:rPr>
                <w:rFonts w:cs="Arial"/>
                <w:sz w:val="22"/>
              </w:rPr>
            </w:pPr>
            <w:permStart w:id="440482229" w:edGrp="everyone" w:colFirst="1" w:colLast="1"/>
            <w:permEnd w:id="1691759718"/>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554634B" w14:textId="77777777" w:rsidR="00B327E9" w:rsidRPr="00AB6D88" w:rsidRDefault="00691FF0" w:rsidP="00F136AD">
                <w:pPr>
                  <w:rPr>
                    <w:rFonts w:cs="Arial"/>
                  </w:rPr>
                </w:pPr>
                <w:r>
                  <w:rPr>
                    <w:rFonts w:cs="Arial"/>
                  </w:rPr>
                  <w:t>Europe</w:t>
                </w:r>
              </w:p>
            </w:tc>
          </w:sdtContent>
        </w:sdt>
      </w:tr>
      <w:permEnd w:id="440482229"/>
    </w:tbl>
    <w:p w14:paraId="33534878" w14:textId="77777777" w:rsidR="00B327E9" w:rsidRDefault="00B327E9" w:rsidP="00B327E9">
      <w:pPr>
        <w:spacing w:after="120" w:line="264" w:lineRule="auto"/>
      </w:pPr>
    </w:p>
    <w:p w14:paraId="1D1001A2" w14:textId="77777777" w:rsidR="00B327E9" w:rsidRDefault="00B327E9" w:rsidP="00B327E9">
      <w:pPr>
        <w:pStyle w:val="Titolo1"/>
        <w:numPr>
          <w:ilvl w:val="0"/>
          <w:numId w:val="0"/>
        </w:numPr>
        <w:ind w:left="431" w:hanging="431"/>
      </w:pPr>
      <w:r>
        <w:t>Introduction</w:t>
      </w:r>
    </w:p>
    <w:p w14:paraId="0A1B55C2" w14:textId="77777777" w:rsidR="00B327E9" w:rsidRPr="00E40A5C" w:rsidRDefault="00B327E9" w:rsidP="00B327E9">
      <w:pPr>
        <w:rPr>
          <w:rStyle w:val="Enfasiintensa"/>
          <w:sz w:val="22"/>
        </w:rPr>
      </w:pPr>
      <w:r w:rsidRPr="00E40A5C">
        <w:rPr>
          <w:rStyle w:val="Enfasiintensa"/>
          <w:sz w:val="22"/>
        </w:rPr>
        <w:t>Please make your introductory comments below, if any:</w:t>
      </w:r>
    </w:p>
    <w:p w14:paraId="55B5A5E7" w14:textId="77777777" w:rsidR="00B327E9" w:rsidRPr="00BF28DA" w:rsidRDefault="00B327E9" w:rsidP="00B327E9"/>
    <w:p w14:paraId="34AA7220" w14:textId="77777777" w:rsidR="00B327E9" w:rsidRPr="006F4535" w:rsidRDefault="00B327E9" w:rsidP="00B327E9">
      <w:r w:rsidRPr="006F4535">
        <w:t>&lt;ESA_COMMENT_</w:t>
      </w:r>
      <w:r w:rsidR="00197794">
        <w:rPr>
          <w:rStyle w:val="Enfasidelicata"/>
          <w:b w:val="0"/>
          <w:sz w:val="22"/>
        </w:rPr>
        <w:t>PKID</w:t>
      </w:r>
      <w:r w:rsidRPr="006F4535">
        <w:t>_1&gt;</w:t>
      </w:r>
    </w:p>
    <w:p w14:paraId="09E8FBFC" w14:textId="77777777" w:rsidR="00691FF0" w:rsidRPr="00341ED6" w:rsidRDefault="00691FF0" w:rsidP="00691FF0">
      <w:permStart w:id="551114541" w:edGrp="everyone"/>
      <w:r w:rsidRPr="00341ED6">
        <w:t xml:space="preserve">In the context of the current revision of PRIIPS Regulation, the association shares its views on a number of issues in order to respond to the several aims of this reform, which are to ensure that all investment products are clear and comparable, especially with regard to fees, and to increase pre-contractual </w:t>
      </w:r>
      <w:proofErr w:type="spellStart"/>
      <w:r w:rsidRPr="00341ED6">
        <w:t>infor-mation</w:t>
      </w:r>
      <w:proofErr w:type="spellEnd"/>
      <w:r w:rsidRPr="00341ED6">
        <w:t xml:space="preserve"> for investors.</w:t>
      </w:r>
    </w:p>
    <w:p w14:paraId="4A17BB87" w14:textId="77777777" w:rsidR="00691FF0" w:rsidRPr="00341ED6" w:rsidRDefault="00691FF0" w:rsidP="00691FF0">
      <w:r w:rsidRPr="00341ED6">
        <w:t xml:space="preserve"> </w:t>
      </w:r>
    </w:p>
    <w:p w14:paraId="0B8200BD" w14:textId="77777777" w:rsidR="00691FF0" w:rsidRPr="00341ED6" w:rsidRDefault="00691FF0" w:rsidP="00691FF0">
      <w:r w:rsidRPr="00341ED6">
        <w:t>The association observes that, at this time, the regulation has failed to respond</w:t>
      </w:r>
      <w:r w:rsidR="001035B4" w:rsidRPr="00341ED6">
        <w:t>,</w:t>
      </w:r>
      <w:r w:rsidRPr="00341ED6">
        <w:t xml:space="preserve"> </w:t>
      </w:r>
      <w:r w:rsidR="00FA7793" w:rsidRPr="00341ED6">
        <w:t>i</w:t>
      </w:r>
      <w:r w:rsidRPr="00341ED6">
        <w:t>n the French market</w:t>
      </w:r>
      <w:r w:rsidR="001035B4" w:rsidRPr="00341ED6">
        <w:t>,</w:t>
      </w:r>
      <w:r w:rsidRPr="00341ED6">
        <w:t xml:space="preserve"> to the comparability expectations of the various financial products or to those of a clear identification of costs.</w:t>
      </w:r>
    </w:p>
    <w:p w14:paraId="15630C35" w14:textId="77777777" w:rsidR="00691FF0" w:rsidRPr="00341ED6" w:rsidRDefault="00691FF0" w:rsidP="00691FF0"/>
    <w:p w14:paraId="13D813EA" w14:textId="77777777" w:rsidR="00B327E9" w:rsidRPr="00341ED6" w:rsidRDefault="00691FF0" w:rsidP="00691FF0">
      <w:r w:rsidRPr="00341ED6">
        <w:t xml:space="preserve">In general, the association considers that </w:t>
      </w:r>
      <w:proofErr w:type="gramStart"/>
      <w:r w:rsidRPr="00341ED6">
        <w:t>it’s</w:t>
      </w:r>
      <w:proofErr w:type="gramEnd"/>
      <w:r w:rsidRPr="00341ED6">
        <w:t xml:space="preserve"> essential to defend the harmonised enforcement of this regulation and finally, the Commission should take into account the feedback and testimonials that have been </w:t>
      </w:r>
      <w:r w:rsidR="001035B4" w:rsidRPr="00341ED6">
        <w:t>provided</w:t>
      </w:r>
      <w:r w:rsidRPr="00341ED6">
        <w:t xml:space="preserve"> on the situation</w:t>
      </w:r>
    </w:p>
    <w:permEnd w:id="551114541"/>
    <w:p w14:paraId="6380B67F" w14:textId="77777777" w:rsidR="00B327E9" w:rsidRPr="00BF28DA" w:rsidRDefault="00B327E9" w:rsidP="00B327E9">
      <w:r w:rsidRPr="00BF28DA">
        <w:t>&lt;ESA_COMMENT_</w:t>
      </w:r>
      <w:r w:rsidR="00197794">
        <w:rPr>
          <w:rStyle w:val="Enfasidelicata"/>
          <w:b w:val="0"/>
          <w:sz w:val="22"/>
        </w:rPr>
        <w:t>PKID</w:t>
      </w:r>
      <w:r w:rsidR="000A58BE">
        <w:t>_</w:t>
      </w:r>
      <w:r w:rsidRPr="00BF28DA">
        <w:t>1&gt;</w:t>
      </w:r>
    </w:p>
    <w:p w14:paraId="5BE612B5" w14:textId="77777777" w:rsidR="00F31E57" w:rsidRPr="00BF28DA" w:rsidRDefault="00F31E57" w:rsidP="00D34282"/>
    <w:p w14:paraId="24688B2A"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59AF82D4" w14:textId="77777777" w:rsidR="003E573C" w:rsidRDefault="003E573C" w:rsidP="003E573C">
      <w:pPr>
        <w:rPr>
          <w:rFonts w:cs="Arial"/>
        </w:rPr>
      </w:pPr>
      <w:r>
        <w:rPr>
          <w:rFonts w:cs="Arial"/>
        </w:rPr>
        <w:t>&lt;ESA_QUESTION_PKID_1&gt;</w:t>
      </w:r>
    </w:p>
    <w:p w14:paraId="3D3ADE2D" w14:textId="77777777" w:rsidR="003E573C" w:rsidRDefault="00DD3184" w:rsidP="003E573C">
      <w:pPr>
        <w:rPr>
          <w:rFonts w:cs="Arial"/>
        </w:rPr>
      </w:pPr>
      <w:permStart w:id="1283804740" w:edGrp="everyone"/>
      <w:r w:rsidRPr="00DD3184">
        <w:rPr>
          <w:rFonts w:cs="Arial"/>
        </w:rPr>
        <w:t>It would seem that there are no legal restrictions on the use of digital solutions for the KID</w:t>
      </w:r>
      <w:permEnd w:id="1283804740"/>
      <w:r w:rsidR="003E573C">
        <w:rPr>
          <w:rFonts w:cs="Arial"/>
        </w:rPr>
        <w:t>&lt;ESA_QUESTION_PKID_1&gt;</w:t>
      </w:r>
    </w:p>
    <w:p w14:paraId="166A320D" w14:textId="77777777" w:rsidR="003E573C" w:rsidRDefault="003E573C" w:rsidP="003E573C">
      <w:pPr>
        <w:rPr>
          <w:rFonts w:cs="Arial"/>
        </w:rPr>
      </w:pPr>
    </w:p>
    <w:p w14:paraId="030EDE10"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6C69CE46" w14:textId="77777777" w:rsidR="003E573C" w:rsidRDefault="003E573C" w:rsidP="003E573C">
      <w:pPr>
        <w:rPr>
          <w:rFonts w:cs="Arial"/>
        </w:rPr>
      </w:pPr>
      <w:r>
        <w:rPr>
          <w:rFonts w:cs="Arial"/>
        </w:rPr>
        <w:t>&lt;ESA_QUESTION_PKID_2&gt;</w:t>
      </w:r>
    </w:p>
    <w:p w14:paraId="321B31B1" w14:textId="77777777" w:rsidR="00DD3184" w:rsidRPr="00341ED6" w:rsidRDefault="00DD3184" w:rsidP="00DD3184">
      <w:pPr>
        <w:rPr>
          <w:rFonts w:cs="Arial"/>
        </w:rPr>
      </w:pPr>
      <w:permStart w:id="1846893810" w:edGrp="everyone"/>
      <w:r w:rsidRPr="00DD3184">
        <w:rPr>
          <w:rFonts w:cs="Arial"/>
        </w:rPr>
        <w:t xml:space="preserve">We </w:t>
      </w:r>
      <w:r w:rsidRPr="00341ED6">
        <w:rPr>
          <w:rFonts w:cs="Arial"/>
        </w:rPr>
        <w:t xml:space="preserve">agree; this form would increase investor transparency and awareness, considering that, using an IT tool, information </w:t>
      </w:r>
      <w:proofErr w:type="gramStart"/>
      <w:r w:rsidRPr="00341ED6">
        <w:rPr>
          <w:rFonts w:cs="Arial"/>
        </w:rPr>
        <w:t>could always be traced and stored</w:t>
      </w:r>
      <w:proofErr w:type="gramEnd"/>
      <w:r w:rsidRPr="00341ED6">
        <w:rPr>
          <w:rFonts w:cs="Arial"/>
        </w:rPr>
        <w:t>.</w:t>
      </w:r>
    </w:p>
    <w:p w14:paraId="584E312F" w14:textId="77777777" w:rsidR="003E573C" w:rsidRDefault="00DD3184" w:rsidP="00DD3184">
      <w:pPr>
        <w:rPr>
          <w:rFonts w:cs="Arial"/>
        </w:rPr>
      </w:pPr>
      <w:r w:rsidRPr="00341ED6">
        <w:rPr>
          <w:rFonts w:cs="Arial"/>
        </w:rPr>
        <w:t>The Kid, as suggested by E</w:t>
      </w:r>
      <w:r w:rsidR="001035B4" w:rsidRPr="00341ED6">
        <w:rPr>
          <w:rFonts w:cs="Arial"/>
        </w:rPr>
        <w:t>SMA</w:t>
      </w:r>
      <w:r w:rsidRPr="00341ED6">
        <w:rPr>
          <w:rFonts w:cs="Arial"/>
        </w:rPr>
        <w:t xml:space="preserve"> in the Call for evidence “Impact  of  the  inducements  and  costs  and  charges  disclosure requirements under MiFID II” could also become the most suitable information source for reporting costs to customers as requested by </w:t>
      </w:r>
      <w:r w:rsidR="001035B4" w:rsidRPr="00341ED6">
        <w:rPr>
          <w:rFonts w:cs="Arial"/>
        </w:rPr>
        <w:t>MiFID</w:t>
      </w:r>
      <w:r w:rsidRPr="00341ED6">
        <w:rPr>
          <w:rFonts w:cs="Arial"/>
        </w:rPr>
        <w:t xml:space="preserve"> II. Once the proposed revision of the KID regulation is completed, a greater synergy between the MiFID II and KID regimes </w:t>
      </w:r>
      <w:r w:rsidR="001035B4" w:rsidRPr="00341ED6">
        <w:rPr>
          <w:rFonts w:cs="Arial"/>
        </w:rPr>
        <w:t>sh</w:t>
      </w:r>
      <w:r w:rsidRPr="00341ED6">
        <w:rPr>
          <w:rFonts w:cs="Arial"/>
        </w:rPr>
        <w:t xml:space="preserve">ould be possible. The KID, constantly updated in all its sections, accessible to investors </w:t>
      </w:r>
      <w:proofErr w:type="gramStart"/>
      <w:r w:rsidRPr="00341ED6">
        <w:rPr>
          <w:rFonts w:cs="Arial"/>
        </w:rPr>
        <w:t>through the use of</w:t>
      </w:r>
      <w:proofErr w:type="gramEnd"/>
      <w:r w:rsidRPr="00341ED6">
        <w:rPr>
          <w:rFonts w:cs="Arial"/>
        </w:rPr>
        <w:t xml:space="preserve"> a digital link, could also over time replace the redundant reporting, provided by different regulatory provisions, with undeniable benefit for both operators and investors.</w:t>
      </w:r>
      <w:r w:rsidRPr="00341ED6">
        <w:t xml:space="preserve"> </w:t>
      </w:r>
      <w:r w:rsidRPr="00341ED6">
        <w:rPr>
          <w:rFonts w:cs="Arial"/>
        </w:rPr>
        <w:t>The us</w:t>
      </w:r>
      <w:r w:rsidR="001035B4" w:rsidRPr="00341ED6">
        <w:rPr>
          <w:rFonts w:cs="Arial"/>
        </w:rPr>
        <w:t>e</w:t>
      </w:r>
      <w:r w:rsidRPr="00341ED6">
        <w:rPr>
          <w:rFonts w:cs="Arial"/>
        </w:rPr>
        <w:t xml:space="preserve"> of an IT tool allows simple and quick access </w:t>
      </w:r>
      <w:r w:rsidR="001035B4" w:rsidRPr="00341ED6">
        <w:rPr>
          <w:rFonts w:cs="Arial"/>
        </w:rPr>
        <w:t>to</w:t>
      </w:r>
      <w:r w:rsidRPr="00341ED6">
        <w:rPr>
          <w:rFonts w:cs="Arial"/>
        </w:rPr>
        <w:t xml:space="preserve"> the</w:t>
      </w:r>
      <w:r w:rsidR="004C346E" w:rsidRPr="00341ED6">
        <w:rPr>
          <w:rFonts w:cs="Arial"/>
        </w:rPr>
        <w:t xml:space="preserve"> information. In fact, the dema</w:t>
      </w:r>
      <w:r w:rsidRPr="00341ED6">
        <w:rPr>
          <w:rFonts w:cs="Arial"/>
        </w:rPr>
        <w:t xml:space="preserve">terialization of data </w:t>
      </w:r>
      <w:proofErr w:type="gramStart"/>
      <w:r w:rsidRPr="00DD3184">
        <w:rPr>
          <w:rFonts w:cs="Arial"/>
        </w:rPr>
        <w:t>should be tackled</w:t>
      </w:r>
      <w:proofErr w:type="gramEnd"/>
      <w:r w:rsidRPr="00DD3184">
        <w:rPr>
          <w:rFonts w:cs="Arial"/>
        </w:rPr>
        <w:t xml:space="preserve">. However, the security of the tool and data storage methods </w:t>
      </w:r>
      <w:proofErr w:type="gramStart"/>
      <w:r w:rsidRPr="00DD3184">
        <w:rPr>
          <w:rFonts w:cs="Arial"/>
        </w:rPr>
        <w:t>must be ensured</w:t>
      </w:r>
      <w:proofErr w:type="gramEnd"/>
      <w:r w:rsidRPr="00DD3184">
        <w:rPr>
          <w:rFonts w:cs="Arial"/>
        </w:rPr>
        <w:t>.</w:t>
      </w:r>
    </w:p>
    <w:permEnd w:id="1846893810"/>
    <w:p w14:paraId="4AC1C8C4" w14:textId="77777777" w:rsidR="003E573C" w:rsidRDefault="003E573C" w:rsidP="003E573C">
      <w:pPr>
        <w:rPr>
          <w:rFonts w:cs="Arial"/>
        </w:rPr>
      </w:pPr>
      <w:r>
        <w:rPr>
          <w:rFonts w:cs="Arial"/>
        </w:rPr>
        <w:t>&lt;ESA_QUESTION_PKID_2&gt;</w:t>
      </w:r>
    </w:p>
    <w:p w14:paraId="073FE83D" w14:textId="77777777" w:rsidR="003E573C" w:rsidRDefault="003E573C" w:rsidP="003E573C">
      <w:pPr>
        <w:rPr>
          <w:rFonts w:cs="Arial"/>
        </w:rPr>
      </w:pPr>
    </w:p>
    <w:p w14:paraId="39BD2841"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28BE1304" w14:textId="77777777" w:rsidR="003E573C" w:rsidRDefault="003E573C" w:rsidP="003E573C">
      <w:pPr>
        <w:rPr>
          <w:rFonts w:cs="Arial"/>
        </w:rPr>
      </w:pPr>
      <w:r>
        <w:rPr>
          <w:rFonts w:cs="Arial"/>
        </w:rPr>
        <w:t>&lt;ESA_QUESTION_PKID_3&gt;</w:t>
      </w:r>
    </w:p>
    <w:p w14:paraId="1EEC4C48" w14:textId="77777777" w:rsidR="00DD3184" w:rsidRPr="00341ED6" w:rsidRDefault="00DD3184" w:rsidP="00DD3184">
      <w:pPr>
        <w:rPr>
          <w:rFonts w:cs="Arial"/>
        </w:rPr>
      </w:pPr>
      <w:permStart w:id="226059410" w:edGrp="everyone"/>
      <w:r w:rsidRPr="00341ED6">
        <w:rPr>
          <w:rFonts w:cs="Arial"/>
        </w:rPr>
        <w:t xml:space="preserve">We believe that the amendments </w:t>
      </w:r>
      <w:proofErr w:type="gramStart"/>
      <w:r w:rsidRPr="00341ED6">
        <w:rPr>
          <w:rFonts w:cs="Arial"/>
        </w:rPr>
        <w:t>should be implemented</w:t>
      </w:r>
      <w:proofErr w:type="gramEnd"/>
      <w:r w:rsidRPr="00341ED6">
        <w:rPr>
          <w:rFonts w:cs="Arial"/>
        </w:rPr>
        <w:t xml:space="preserve"> at the beginning of 2022 in order to align the application of the provisions for all P</w:t>
      </w:r>
      <w:r w:rsidR="001035B4" w:rsidRPr="00341ED6">
        <w:rPr>
          <w:rFonts w:cs="Arial"/>
        </w:rPr>
        <w:t>RIIPs</w:t>
      </w:r>
      <w:r w:rsidRPr="00341ED6">
        <w:rPr>
          <w:rFonts w:cs="Arial"/>
        </w:rPr>
        <w:t xml:space="preserve">, for uniform implementation. The application of the provisions in divergent steps would create confusion and excessive costs for the market that must already constantly adapt to the numerous requirements provided by European and national regulations. Standardizing the dates and the various provisions to </w:t>
      </w:r>
      <w:proofErr w:type="gramStart"/>
      <w:r w:rsidRPr="00341ED6">
        <w:rPr>
          <w:rFonts w:cs="Arial"/>
        </w:rPr>
        <w:t>be implemented</w:t>
      </w:r>
      <w:proofErr w:type="gramEnd"/>
      <w:r w:rsidRPr="00341ED6">
        <w:rPr>
          <w:rFonts w:cs="Arial"/>
        </w:rPr>
        <w:t xml:space="preserve"> facilitates th</w:t>
      </w:r>
      <w:r w:rsidR="001035B4" w:rsidRPr="00341ED6">
        <w:rPr>
          <w:rFonts w:cs="Arial"/>
        </w:rPr>
        <w:t>e</w:t>
      </w:r>
      <w:r w:rsidRPr="00341ED6">
        <w:rPr>
          <w:rFonts w:cs="Arial"/>
        </w:rPr>
        <w:t xml:space="preserve"> application process </w:t>
      </w:r>
      <w:r w:rsidR="001035B4" w:rsidRPr="00341ED6">
        <w:rPr>
          <w:rFonts w:cs="Arial"/>
        </w:rPr>
        <w:t>for</w:t>
      </w:r>
      <w:r w:rsidRPr="00341ED6">
        <w:rPr>
          <w:rFonts w:cs="Arial"/>
        </w:rPr>
        <w:t xml:space="preserve"> the market.</w:t>
      </w:r>
      <w:r w:rsidRPr="00341ED6">
        <w:t xml:space="preserve"> </w:t>
      </w:r>
      <w:r w:rsidRPr="00341ED6">
        <w:rPr>
          <w:rFonts w:cs="Arial"/>
        </w:rPr>
        <w:t xml:space="preserve">It is more appropriate to apply the provisions at the beginning of 2022, in order to take into account all objections, opinions and </w:t>
      </w:r>
      <w:proofErr w:type="spellStart"/>
      <w:r w:rsidRPr="00341ED6">
        <w:rPr>
          <w:rFonts w:cs="Arial"/>
        </w:rPr>
        <w:t>analyze</w:t>
      </w:r>
      <w:proofErr w:type="spellEnd"/>
      <w:r w:rsidRPr="00341ED6">
        <w:rPr>
          <w:rFonts w:cs="Arial"/>
        </w:rPr>
        <w:t xml:space="preserve"> the impact. </w:t>
      </w:r>
    </w:p>
    <w:p w14:paraId="6A37391A" w14:textId="77777777" w:rsidR="00DD3184" w:rsidRPr="00DD3184" w:rsidRDefault="00DD3184" w:rsidP="00DD3184">
      <w:pPr>
        <w:rPr>
          <w:rFonts w:cs="Arial"/>
        </w:rPr>
      </w:pPr>
    </w:p>
    <w:p w14:paraId="63967734" w14:textId="77777777" w:rsidR="003E573C" w:rsidRDefault="00DD3184" w:rsidP="00DD3184">
      <w:pPr>
        <w:rPr>
          <w:rFonts w:cs="Arial"/>
        </w:rPr>
      </w:pPr>
      <w:r w:rsidRPr="00DD3184">
        <w:rPr>
          <w:rFonts w:cs="Arial"/>
        </w:rPr>
        <w:t xml:space="preserve">Thus, there could be arguments to defer the application of some of the proposed amendments to </w:t>
      </w:r>
      <w:proofErr w:type="gramStart"/>
      <w:r w:rsidRPr="00DD3184">
        <w:rPr>
          <w:rFonts w:cs="Arial"/>
        </w:rPr>
        <w:t>be aligned</w:t>
      </w:r>
      <w:proofErr w:type="gramEnd"/>
      <w:r w:rsidRPr="00DD3184">
        <w:rPr>
          <w:rFonts w:cs="Arial"/>
        </w:rPr>
        <w:t xml:space="preserve"> with the expected end of the UCITS exemption. This could include, for example, the potential inclusion in the PRIIPs KID of past performance.</w:t>
      </w:r>
    </w:p>
    <w:permEnd w:id="226059410"/>
    <w:p w14:paraId="1E680126" w14:textId="77777777" w:rsidR="003E573C" w:rsidRDefault="003E573C" w:rsidP="003E573C">
      <w:pPr>
        <w:rPr>
          <w:rFonts w:cs="Arial"/>
        </w:rPr>
      </w:pPr>
      <w:r>
        <w:rPr>
          <w:rFonts w:cs="Arial"/>
        </w:rPr>
        <w:t>&lt;ESA_QUESTION_PKID_3&gt;</w:t>
      </w:r>
    </w:p>
    <w:p w14:paraId="1700E0EE" w14:textId="77777777" w:rsidR="003E573C" w:rsidRDefault="003E573C" w:rsidP="003E573C">
      <w:pPr>
        <w:rPr>
          <w:rFonts w:cs="Arial"/>
        </w:rPr>
      </w:pPr>
    </w:p>
    <w:p w14:paraId="17C1C0F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7F136CAF" w14:textId="77777777" w:rsidR="003E573C" w:rsidRDefault="003E573C" w:rsidP="003E573C">
      <w:pPr>
        <w:rPr>
          <w:rFonts w:cs="Arial"/>
        </w:rPr>
      </w:pPr>
      <w:r>
        <w:rPr>
          <w:rFonts w:cs="Arial"/>
        </w:rPr>
        <w:t>&lt;ESA_QUESTION_PKID_4&gt;</w:t>
      </w:r>
    </w:p>
    <w:p w14:paraId="273D69F1" w14:textId="77777777" w:rsidR="003E573C" w:rsidRDefault="00DD3184" w:rsidP="003E573C">
      <w:pPr>
        <w:rPr>
          <w:rFonts w:cs="Arial"/>
        </w:rPr>
      </w:pPr>
      <w:permStart w:id="30244595" w:edGrp="everyone"/>
      <w:r w:rsidRPr="00DD3184">
        <w:rPr>
          <w:rFonts w:cs="Arial"/>
        </w:rPr>
        <w:t xml:space="preserve">It </w:t>
      </w:r>
      <w:r w:rsidRPr="00341ED6">
        <w:rPr>
          <w:rFonts w:cs="Arial"/>
        </w:rPr>
        <w:t xml:space="preserve">would be interesting to apply all the measures in a single </w:t>
      </w:r>
      <w:proofErr w:type="gramStart"/>
      <w:r w:rsidRPr="00341ED6">
        <w:rPr>
          <w:rFonts w:cs="Arial"/>
        </w:rPr>
        <w:t>period of time</w:t>
      </w:r>
      <w:proofErr w:type="gramEnd"/>
      <w:r w:rsidRPr="00341ED6">
        <w:rPr>
          <w:rFonts w:cs="Arial"/>
        </w:rPr>
        <w:t xml:space="preserve"> in order to create a homogenous system and to make the application of the rules and comprehension of the measures easier for </w:t>
      </w:r>
      <w:proofErr w:type="spellStart"/>
      <w:r w:rsidRPr="00341ED6">
        <w:rPr>
          <w:rFonts w:cs="Arial"/>
        </w:rPr>
        <w:t>profesio</w:t>
      </w:r>
      <w:r w:rsidR="0048089A" w:rsidRPr="00341ED6">
        <w:rPr>
          <w:rFonts w:cs="Arial"/>
        </w:rPr>
        <w:t>n</w:t>
      </w:r>
      <w:r w:rsidRPr="00341ED6">
        <w:rPr>
          <w:rFonts w:cs="Arial"/>
        </w:rPr>
        <w:t>als</w:t>
      </w:r>
      <w:proofErr w:type="spellEnd"/>
      <w:r w:rsidRPr="00341ED6">
        <w:rPr>
          <w:rFonts w:cs="Arial"/>
        </w:rPr>
        <w:t>. Indeed, professionals will be able to prepare and comply with all these standards</w:t>
      </w:r>
      <w:r w:rsidRPr="00341ED6">
        <w:t xml:space="preserve"> </w:t>
      </w:r>
      <w:r w:rsidRPr="00341ED6">
        <w:rPr>
          <w:rFonts w:cs="Arial"/>
        </w:rPr>
        <w:t xml:space="preserve">As indicated in Q3, we believe that a single date should be set, </w:t>
      </w:r>
      <w:r w:rsidR="0048089A" w:rsidRPr="00341ED6">
        <w:rPr>
          <w:rFonts w:cs="Arial"/>
        </w:rPr>
        <w:t xml:space="preserve">commencing at </w:t>
      </w:r>
      <w:r w:rsidRPr="00341ED6">
        <w:rPr>
          <w:rFonts w:cs="Arial"/>
        </w:rPr>
        <w:t xml:space="preserve">the beginning </w:t>
      </w:r>
      <w:r w:rsidRPr="00DD3184">
        <w:rPr>
          <w:rFonts w:cs="Arial"/>
        </w:rPr>
        <w:t>of 2022</w:t>
      </w:r>
      <w:proofErr w:type="gramStart"/>
      <w:r w:rsidRPr="00DD3184">
        <w:rPr>
          <w:rFonts w:cs="Arial"/>
        </w:rPr>
        <w:t>..</w:t>
      </w:r>
      <w:permEnd w:id="30244595"/>
      <w:r w:rsidR="003E573C">
        <w:rPr>
          <w:rFonts w:cs="Arial"/>
        </w:rPr>
        <w:t>&lt;</w:t>
      </w:r>
      <w:proofErr w:type="gramEnd"/>
      <w:r w:rsidR="003E573C">
        <w:rPr>
          <w:rFonts w:cs="Arial"/>
        </w:rPr>
        <w:t>ESA_QUESTION_PKID_4&gt;</w:t>
      </w:r>
    </w:p>
    <w:p w14:paraId="7A15F978" w14:textId="77777777" w:rsidR="003E573C" w:rsidRDefault="003E573C" w:rsidP="003E573C">
      <w:pPr>
        <w:rPr>
          <w:rFonts w:cs="Arial"/>
        </w:rPr>
      </w:pPr>
    </w:p>
    <w:p w14:paraId="38107644" w14:textId="77777777" w:rsidR="003E573C" w:rsidRDefault="003E573C" w:rsidP="003E573C">
      <w:pPr>
        <w:pStyle w:val="Questionstyle"/>
        <w:numPr>
          <w:ilvl w:val="0"/>
          <w:numId w:val="39"/>
        </w:numPr>
      </w:pPr>
      <w:r>
        <w:lastRenderedPageBreak/>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6A95EA57" w14:textId="77777777" w:rsidR="003E573C" w:rsidRDefault="003E573C" w:rsidP="003E573C">
      <w:pPr>
        <w:rPr>
          <w:rFonts w:cs="Arial"/>
        </w:rPr>
      </w:pPr>
      <w:r>
        <w:rPr>
          <w:rFonts w:cs="Arial"/>
        </w:rPr>
        <w:t>&lt;ESA_QUESTION_PKID_5&gt;</w:t>
      </w:r>
    </w:p>
    <w:p w14:paraId="144BEB11" w14:textId="77777777" w:rsidR="00B60F29" w:rsidRPr="00341ED6" w:rsidRDefault="00B60F29" w:rsidP="00B60F29">
      <w:pPr>
        <w:rPr>
          <w:rFonts w:cs="Arial"/>
          <w:lang w:val="en-US"/>
        </w:rPr>
      </w:pPr>
      <w:permStart w:id="412369684" w:edGrp="everyone"/>
      <w:r w:rsidRPr="00341ED6">
        <w:rPr>
          <w:rFonts w:cs="Arial"/>
          <w:lang w:val="en-US"/>
        </w:rPr>
        <w:t xml:space="preserve">It seems that </w:t>
      </w:r>
      <w:proofErr w:type="gramStart"/>
      <w:r w:rsidRPr="00341ED6">
        <w:rPr>
          <w:rFonts w:cs="Arial"/>
          <w:lang w:val="en-US"/>
        </w:rPr>
        <w:t>the consultation document is comprehensive</w:t>
      </w:r>
      <w:proofErr w:type="gramEnd"/>
      <w:r w:rsidRPr="00341ED6">
        <w:rPr>
          <w:rFonts w:cs="Arial"/>
          <w:lang w:val="en-US"/>
        </w:rPr>
        <w:t xml:space="preserve">, </w:t>
      </w:r>
      <w:proofErr w:type="gramStart"/>
      <w:r w:rsidRPr="00341ED6">
        <w:rPr>
          <w:rFonts w:cs="Arial"/>
          <w:lang w:val="en-US"/>
        </w:rPr>
        <w:t>it addresses our main concerns</w:t>
      </w:r>
      <w:proofErr w:type="gramEnd"/>
      <w:r w:rsidRPr="00341ED6">
        <w:rPr>
          <w:rFonts w:cs="Arial"/>
          <w:lang w:val="en-US"/>
        </w:rPr>
        <w:t xml:space="preserve">. </w:t>
      </w:r>
    </w:p>
    <w:p w14:paraId="733B4608" w14:textId="3650F635" w:rsidR="003E573C" w:rsidRPr="00341ED6" w:rsidRDefault="00B60F29" w:rsidP="00DD3184">
      <w:pPr>
        <w:rPr>
          <w:rFonts w:cs="Arial"/>
          <w:lang w:val="en-US"/>
        </w:rPr>
      </w:pPr>
      <w:r w:rsidRPr="00341ED6">
        <w:rPr>
          <w:rFonts w:cs="Arial"/>
          <w:lang w:val="en-US"/>
        </w:rPr>
        <w:t>The consultation could have gone further with regard to the use of digital processes for the KID document</w:t>
      </w:r>
      <w:r w:rsidR="001D24E8" w:rsidRPr="00341ED6">
        <w:rPr>
          <w:rFonts w:cs="Arial"/>
          <w:lang w:val="en-US"/>
        </w:rPr>
        <w:t>,</w:t>
      </w:r>
      <w:r w:rsidRPr="00341ED6">
        <w:rPr>
          <w:rFonts w:cs="Arial"/>
          <w:lang w:val="en-US"/>
        </w:rPr>
        <w:t xml:space="preserve"> in particular by addressing the conditions under which digitalization </w:t>
      </w:r>
      <w:proofErr w:type="gramStart"/>
      <w:r w:rsidRPr="00341ED6">
        <w:rPr>
          <w:rFonts w:cs="Arial"/>
          <w:lang w:val="en-US"/>
        </w:rPr>
        <w:t>can be used</w:t>
      </w:r>
      <w:proofErr w:type="gramEnd"/>
      <w:r w:rsidR="001D24E8" w:rsidRPr="00341ED6">
        <w:rPr>
          <w:rFonts w:cs="Arial"/>
          <w:lang w:val="en-US"/>
        </w:rPr>
        <w:t xml:space="preserve"> and</w:t>
      </w:r>
      <w:r w:rsidRPr="00341ED6">
        <w:rPr>
          <w:rFonts w:cs="Arial"/>
          <w:lang w:val="en-US"/>
        </w:rPr>
        <w:t xml:space="preserve"> what data can be kept. Finally, the consultation </w:t>
      </w:r>
      <w:r w:rsidR="001D24E8" w:rsidRPr="00341ED6">
        <w:rPr>
          <w:rFonts w:cs="Arial"/>
          <w:lang w:val="en-US"/>
        </w:rPr>
        <w:t xml:space="preserve">properly </w:t>
      </w:r>
      <w:r w:rsidRPr="00341ED6">
        <w:rPr>
          <w:rFonts w:cs="Arial"/>
          <w:lang w:val="en-US"/>
        </w:rPr>
        <w:t xml:space="preserve">highlights PRIIPs issues. Indeed, the information that </w:t>
      </w:r>
      <w:proofErr w:type="gramStart"/>
      <w:r w:rsidRPr="00341ED6">
        <w:rPr>
          <w:rFonts w:cs="Arial"/>
          <w:lang w:val="en-US"/>
        </w:rPr>
        <w:t>must be provided</w:t>
      </w:r>
      <w:proofErr w:type="gramEnd"/>
      <w:r w:rsidRPr="00341ED6">
        <w:rPr>
          <w:rFonts w:cs="Arial"/>
          <w:lang w:val="en-US"/>
        </w:rPr>
        <w:t xml:space="preserve"> regarding performance and costs may cause trouble for investors and lead to a lack of clarity</w:t>
      </w:r>
      <w:r w:rsidR="001D24E8" w:rsidRPr="00341ED6">
        <w:rPr>
          <w:rFonts w:cs="Arial"/>
          <w:lang w:val="en-US"/>
        </w:rPr>
        <w:t>;</w:t>
      </w:r>
      <w:r w:rsidRPr="00341ED6">
        <w:rPr>
          <w:rFonts w:cs="Arial"/>
          <w:lang w:val="en-US"/>
        </w:rPr>
        <w:t xml:space="preserve"> the idea is to put an end to these grey areas.</w:t>
      </w:r>
    </w:p>
    <w:permEnd w:id="412369684"/>
    <w:p w14:paraId="43FA9771" w14:textId="77777777" w:rsidR="003E573C" w:rsidRDefault="003E573C" w:rsidP="003E573C">
      <w:pPr>
        <w:rPr>
          <w:rFonts w:cs="Arial"/>
        </w:rPr>
      </w:pPr>
      <w:r>
        <w:rPr>
          <w:rFonts w:cs="Arial"/>
        </w:rPr>
        <w:t>&lt;ESA_QUESTION_PKID_5&gt;</w:t>
      </w:r>
    </w:p>
    <w:p w14:paraId="7F90B1AC" w14:textId="77777777" w:rsidR="003E573C" w:rsidRDefault="003E573C" w:rsidP="003E573C">
      <w:pPr>
        <w:rPr>
          <w:rFonts w:cs="Arial"/>
        </w:rPr>
      </w:pPr>
    </w:p>
    <w:p w14:paraId="6CFD1BB4"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451CAAEC" w14:textId="77777777" w:rsidR="003E573C" w:rsidRDefault="003E573C" w:rsidP="003E573C">
      <w:pPr>
        <w:rPr>
          <w:rFonts w:cs="Arial"/>
        </w:rPr>
      </w:pPr>
      <w:r>
        <w:rPr>
          <w:rFonts w:cs="Arial"/>
        </w:rPr>
        <w:t>&lt;ESA_QUESTION_PKID_6&gt;</w:t>
      </w:r>
    </w:p>
    <w:p w14:paraId="77D5F42D" w14:textId="77777777" w:rsidR="00B60F29" w:rsidRPr="00341ED6" w:rsidRDefault="00B60F29" w:rsidP="00B60F29">
      <w:pPr>
        <w:rPr>
          <w:rFonts w:cs="Arial"/>
        </w:rPr>
      </w:pPr>
      <w:permStart w:id="538127289" w:edGrp="everyone"/>
      <w:r w:rsidRPr="00341ED6">
        <w:rPr>
          <w:rFonts w:cs="Arial"/>
        </w:rPr>
        <w:t>We believe that the scenarios should be reduced to three, thus maintaining the favourable scenario, the unfavourable scenario and the moderate scenario, the latter also necessary for the representation of costs.</w:t>
      </w:r>
    </w:p>
    <w:p w14:paraId="66055762" w14:textId="77777777" w:rsidR="00B60F29" w:rsidRPr="00341ED6" w:rsidRDefault="00B60F29" w:rsidP="00B60F29">
      <w:pPr>
        <w:rPr>
          <w:rFonts w:cs="Arial"/>
        </w:rPr>
      </w:pPr>
      <w:r w:rsidRPr="00341ED6">
        <w:rPr>
          <w:rFonts w:cs="Arial"/>
        </w:rPr>
        <w:t xml:space="preserve">The three scenarios could be represented to investors </w:t>
      </w:r>
      <w:proofErr w:type="gramStart"/>
      <w:r w:rsidRPr="00341ED6">
        <w:rPr>
          <w:rFonts w:cs="Arial"/>
        </w:rPr>
        <w:t>through the use of</w:t>
      </w:r>
      <w:proofErr w:type="gramEnd"/>
      <w:r w:rsidRPr="00341ED6">
        <w:rPr>
          <w:rFonts w:cs="Arial"/>
        </w:rPr>
        <w:t xml:space="preserve"> the Ibbotson cone, a graphic representation that allows the customer to intuitively understand the three performance scenarios envisaged with a 95% confidence level.</w:t>
      </w:r>
    </w:p>
    <w:p w14:paraId="75F64050" w14:textId="77777777" w:rsidR="008D1F08" w:rsidRPr="00341ED6" w:rsidRDefault="00B60F29" w:rsidP="008D1F08">
      <w:pPr>
        <w:rPr>
          <w:rFonts w:cs="Arial"/>
        </w:rPr>
      </w:pPr>
      <w:r w:rsidRPr="00341ED6">
        <w:rPr>
          <w:rFonts w:cs="Arial"/>
        </w:rPr>
        <w:t xml:space="preserve">In a note, it should be indicated to the investor that extraordinary favourable and unfavourable scenarios </w:t>
      </w:r>
      <w:proofErr w:type="gramStart"/>
      <w:r w:rsidRPr="00341ED6">
        <w:rPr>
          <w:rFonts w:cs="Arial"/>
        </w:rPr>
        <w:t>may</w:t>
      </w:r>
      <w:proofErr w:type="gramEnd"/>
      <w:r w:rsidRPr="00341ED6">
        <w:rPr>
          <w:rFonts w:cs="Arial"/>
        </w:rPr>
        <w:t xml:space="preserve"> occur, beyond the 95% confidence level, also providing concrete examples referring to the individual product in previous years.</w:t>
      </w:r>
      <w:r w:rsidR="008D1F08" w:rsidRPr="00341ED6">
        <w:rPr>
          <w:rFonts w:ascii="Times New Roman" w:hAnsi="Times New Roman"/>
          <w:sz w:val="24"/>
          <w:lang w:val="en-US" w:eastAsia="it-IT"/>
        </w:rPr>
        <w:t xml:space="preserve"> </w:t>
      </w:r>
      <w:r w:rsidR="008D1F08" w:rsidRPr="00341ED6">
        <w:rPr>
          <w:rFonts w:cs="Arial"/>
        </w:rPr>
        <w:t xml:space="preserve">This consultation paper include a revised template for the performance scenarios. </w:t>
      </w:r>
    </w:p>
    <w:p w14:paraId="030E249E" w14:textId="77777777" w:rsidR="008D1F08" w:rsidRPr="00341ED6" w:rsidRDefault="008D1F08" w:rsidP="008D1F08">
      <w:pPr>
        <w:rPr>
          <w:rFonts w:cs="Arial"/>
        </w:rPr>
      </w:pPr>
      <w:r w:rsidRPr="00341ED6">
        <w:rPr>
          <w:rFonts w:cs="Arial"/>
        </w:rPr>
        <w:t xml:space="preserve">The modification of the text takes into account all the </w:t>
      </w:r>
      <w:proofErr w:type="gramStart"/>
      <w:r w:rsidRPr="00341ED6">
        <w:rPr>
          <w:rFonts w:cs="Arial"/>
        </w:rPr>
        <w:t>scenarios,</w:t>
      </w:r>
      <w:proofErr w:type="gramEnd"/>
      <w:r w:rsidRPr="00341ED6">
        <w:rPr>
          <w:rFonts w:cs="Arial"/>
        </w:rPr>
        <w:t xml:space="preserve"> this includes options regarding performance scenarios and past performance. </w:t>
      </w:r>
    </w:p>
    <w:p w14:paraId="509F7613" w14:textId="381E44EE" w:rsidR="008D1F08" w:rsidRPr="00341ED6" w:rsidRDefault="008D1F08" w:rsidP="008D1F08">
      <w:pPr>
        <w:rPr>
          <w:rFonts w:cs="Arial"/>
        </w:rPr>
      </w:pPr>
      <w:r w:rsidRPr="00341ED6">
        <w:rPr>
          <w:rFonts w:cs="Arial"/>
        </w:rPr>
        <w:t xml:space="preserve">The integration of information relating to past performance, net of costs, with a history </w:t>
      </w:r>
      <w:proofErr w:type="gramStart"/>
      <w:r w:rsidRPr="00341ED6">
        <w:rPr>
          <w:rFonts w:cs="Arial"/>
        </w:rPr>
        <w:t>over one year and over the medium and long term</w:t>
      </w:r>
      <w:proofErr w:type="gramEnd"/>
      <w:r w:rsidRPr="00341ED6">
        <w:rPr>
          <w:rFonts w:cs="Arial"/>
        </w:rPr>
        <w:t xml:space="preserve"> must be ensured. Even if it does not prejudge future performance, this information is essential to enable investors to choose a product and service provider in full knowledge of the facts. </w:t>
      </w:r>
    </w:p>
    <w:p w14:paraId="108184FC" w14:textId="77777777" w:rsidR="008D1F08" w:rsidRPr="00341ED6" w:rsidRDefault="008D1F08" w:rsidP="008D1F08">
      <w:pPr>
        <w:rPr>
          <w:rFonts w:cs="Arial"/>
        </w:rPr>
      </w:pPr>
      <w:r w:rsidRPr="00341ED6">
        <w:rPr>
          <w:rFonts w:cs="Arial"/>
        </w:rPr>
        <w:t xml:space="preserve">It </w:t>
      </w:r>
      <w:proofErr w:type="gramStart"/>
      <w:r w:rsidRPr="00341ED6">
        <w:rPr>
          <w:rFonts w:cs="Arial"/>
        </w:rPr>
        <w:t>should be noted</w:t>
      </w:r>
      <w:proofErr w:type="gramEnd"/>
      <w:r w:rsidRPr="00341ED6">
        <w:rPr>
          <w:rFonts w:cs="Arial"/>
        </w:rPr>
        <w:t xml:space="preserve"> that the future performance as presented in the present regulation is in total contradiction with the provisions of MiFID. Furthermore, due to their total lack of transparency, the performance scenarios give erroneous information to the investor who is not able to understand the statistical method. </w:t>
      </w:r>
    </w:p>
    <w:p w14:paraId="53D76600" w14:textId="77777777" w:rsidR="008D1F08" w:rsidRPr="00341ED6" w:rsidRDefault="008D1F08" w:rsidP="008D1F08">
      <w:pPr>
        <w:rPr>
          <w:rFonts w:cs="Arial"/>
        </w:rPr>
      </w:pPr>
    </w:p>
    <w:p w14:paraId="0970FF85" w14:textId="77777777" w:rsidR="003E573C" w:rsidRDefault="00DD3184" w:rsidP="003E573C">
      <w:pPr>
        <w:rPr>
          <w:rFonts w:cs="Arial"/>
        </w:rPr>
      </w:pPr>
      <w:proofErr w:type="gramStart"/>
      <w:r w:rsidRPr="00DD3184">
        <w:rPr>
          <w:rFonts w:cs="Arial"/>
        </w:rPr>
        <w:t>.</w:t>
      </w:r>
      <w:permEnd w:id="538127289"/>
      <w:r w:rsidR="003E573C">
        <w:rPr>
          <w:rFonts w:cs="Arial"/>
        </w:rPr>
        <w:t>&lt;</w:t>
      </w:r>
      <w:proofErr w:type="gramEnd"/>
      <w:r w:rsidR="003E573C">
        <w:rPr>
          <w:rFonts w:cs="Arial"/>
        </w:rPr>
        <w:t>ESA_QUESTION_PKID_6&gt;</w:t>
      </w:r>
    </w:p>
    <w:p w14:paraId="4F074BE9" w14:textId="77777777" w:rsidR="003E573C" w:rsidRDefault="003E573C" w:rsidP="003E573C">
      <w:pPr>
        <w:rPr>
          <w:rFonts w:cs="Arial"/>
        </w:rPr>
      </w:pPr>
    </w:p>
    <w:p w14:paraId="65F80521"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76E9BADF" w14:textId="77777777" w:rsidR="003E573C" w:rsidRDefault="003E573C" w:rsidP="003E573C">
      <w:pPr>
        <w:rPr>
          <w:rFonts w:cs="Arial"/>
        </w:rPr>
      </w:pPr>
      <w:r>
        <w:rPr>
          <w:rFonts w:cs="Arial"/>
        </w:rPr>
        <w:t>&lt;ESA_QUESTION_PKID_7&gt;</w:t>
      </w:r>
    </w:p>
    <w:p w14:paraId="7FB2EED3" w14:textId="77777777" w:rsidR="00DD3184" w:rsidRPr="00341ED6" w:rsidRDefault="00DD3184" w:rsidP="00DD3184">
      <w:pPr>
        <w:rPr>
          <w:rFonts w:cs="Arial"/>
        </w:rPr>
      </w:pPr>
      <w:permStart w:id="9511647" w:edGrp="everyone"/>
      <w:r w:rsidRPr="00341ED6">
        <w:rPr>
          <w:rFonts w:cs="Arial"/>
        </w:rPr>
        <w:t>For structured products, it was proposed to test the use of only illustrat</w:t>
      </w:r>
      <w:r w:rsidR="00393BEB" w:rsidRPr="00341ED6">
        <w:rPr>
          <w:rFonts w:cs="Arial"/>
        </w:rPr>
        <w:t xml:space="preserve">ive scenarios (instead of </w:t>
      </w:r>
      <w:r w:rsidR="00401163" w:rsidRPr="00341ED6">
        <w:rPr>
          <w:rFonts w:cs="Arial"/>
        </w:rPr>
        <w:t>probabilistic</w:t>
      </w:r>
      <w:r w:rsidRPr="00341ED6">
        <w:rPr>
          <w:rFonts w:cs="Arial"/>
        </w:rPr>
        <w:t xml:space="preserve"> scenarios), as well as showing both probabilistic and illustrative scenarios. The use of illustrative performance </w:t>
      </w:r>
      <w:proofErr w:type="gramStart"/>
      <w:r w:rsidRPr="00341ED6">
        <w:rPr>
          <w:rFonts w:cs="Arial"/>
        </w:rPr>
        <w:t>scenarios for certain</w:t>
      </w:r>
      <w:proofErr w:type="gramEnd"/>
      <w:r w:rsidRPr="00341ED6">
        <w:rPr>
          <w:rFonts w:cs="Arial"/>
        </w:rPr>
        <w:t xml:space="preserve"> types of PRIIPs </w:t>
      </w:r>
      <w:r w:rsidR="00401163" w:rsidRPr="00341ED6">
        <w:rPr>
          <w:rFonts w:cs="Arial"/>
        </w:rPr>
        <w:t>will</w:t>
      </w:r>
      <w:r w:rsidRPr="00341ED6">
        <w:rPr>
          <w:rFonts w:cs="Arial"/>
        </w:rPr>
        <w:t xml:space="preserve"> show the behaviour of the product in different hypothetical market circumstances.</w:t>
      </w:r>
    </w:p>
    <w:p w14:paraId="0E811190" w14:textId="77777777" w:rsidR="00DD3184" w:rsidRPr="00341ED6" w:rsidRDefault="00DD3184" w:rsidP="00DD3184">
      <w:pPr>
        <w:rPr>
          <w:rFonts w:cs="Arial"/>
        </w:rPr>
      </w:pPr>
    </w:p>
    <w:p w14:paraId="088B6D00" w14:textId="77777777" w:rsidR="003E573C" w:rsidRDefault="00DD3184" w:rsidP="003E573C">
      <w:pPr>
        <w:rPr>
          <w:rFonts w:cs="Arial"/>
        </w:rPr>
      </w:pPr>
      <w:r w:rsidRPr="00341ED6">
        <w:rPr>
          <w:rFonts w:cs="Arial"/>
        </w:rPr>
        <w:t>Either</w:t>
      </w:r>
      <w:r w:rsidR="00401163" w:rsidRPr="00341ED6">
        <w:rPr>
          <w:rFonts w:cs="Arial"/>
        </w:rPr>
        <w:t xml:space="preserve"> way</w:t>
      </w:r>
      <w:r w:rsidRPr="00341ED6">
        <w:rPr>
          <w:rFonts w:cs="Arial"/>
        </w:rPr>
        <w:t>, we should keep only two scenarios: the favourable and unfavourable scenario</w:t>
      </w:r>
      <w:r w:rsidR="00401163" w:rsidRPr="00341ED6">
        <w:rPr>
          <w:rFonts w:cs="Arial"/>
        </w:rPr>
        <w:t>;</w:t>
      </w:r>
      <w:r w:rsidRPr="00341ED6">
        <w:rPr>
          <w:rFonts w:cs="Arial"/>
        </w:rPr>
        <w:t xml:space="preserve"> or we can </w:t>
      </w:r>
      <w:proofErr w:type="gramStart"/>
      <w:r w:rsidRPr="00341ED6">
        <w:rPr>
          <w:rFonts w:cs="Arial"/>
        </w:rPr>
        <w:t>also  keep</w:t>
      </w:r>
      <w:proofErr w:type="gramEnd"/>
      <w:r w:rsidRPr="00341ED6">
        <w:rPr>
          <w:rFonts w:cs="Arial"/>
        </w:rPr>
        <w:t xml:space="preserve"> just one scenario: the moderate scenario. </w:t>
      </w:r>
      <w:permEnd w:id="9511647"/>
      <w:r w:rsidR="003E573C">
        <w:rPr>
          <w:rFonts w:cs="Arial"/>
        </w:rPr>
        <w:t>&lt;ESA_QUESTION_PKID_7&gt;</w:t>
      </w:r>
    </w:p>
    <w:p w14:paraId="67E14881" w14:textId="77777777" w:rsidR="003E573C" w:rsidRDefault="003E573C" w:rsidP="003E573C">
      <w:pPr>
        <w:rPr>
          <w:rFonts w:cs="Arial"/>
        </w:rPr>
      </w:pPr>
    </w:p>
    <w:p w14:paraId="48A75CD9" w14:textId="77777777" w:rsidR="003E573C" w:rsidRDefault="003E573C" w:rsidP="003E573C">
      <w:pPr>
        <w:pStyle w:val="Questionstyle"/>
        <w:numPr>
          <w:ilvl w:val="0"/>
          <w:numId w:val="39"/>
        </w:numPr>
      </w:pPr>
      <w:r>
        <w:lastRenderedPageBreak/>
        <w:t xml:space="preserve">: </w:t>
      </w:r>
      <w:r w:rsidRPr="009A68ED">
        <w:t>If a stress scenario is included in the presentation of future performance scenarios, should the methodology be modified?  If so, how?</w:t>
      </w:r>
    </w:p>
    <w:p w14:paraId="57A1BE75" w14:textId="77777777" w:rsidR="003E573C" w:rsidRDefault="003E573C" w:rsidP="003E573C">
      <w:pPr>
        <w:rPr>
          <w:rFonts w:cs="Arial"/>
        </w:rPr>
      </w:pPr>
      <w:r>
        <w:rPr>
          <w:rFonts w:cs="Arial"/>
        </w:rPr>
        <w:t>&lt;ESA_QUESTION_PKID_8&gt;</w:t>
      </w:r>
    </w:p>
    <w:p w14:paraId="73146F3C" w14:textId="77777777" w:rsidR="00DD3184" w:rsidRPr="00341ED6" w:rsidRDefault="00DD3184" w:rsidP="00DD3184">
      <w:pPr>
        <w:rPr>
          <w:rFonts w:cs="Arial"/>
        </w:rPr>
      </w:pPr>
      <w:permStart w:id="642082550" w:edGrp="everyone"/>
      <w:r w:rsidRPr="00341ED6">
        <w:rPr>
          <w:rFonts w:cs="Arial"/>
        </w:rPr>
        <w:t>The stress scenario should be based on a probabilistic methodology, which allow</w:t>
      </w:r>
      <w:r w:rsidR="00401163" w:rsidRPr="00341ED6">
        <w:rPr>
          <w:rFonts w:cs="Arial"/>
        </w:rPr>
        <w:t>s</w:t>
      </w:r>
      <w:r w:rsidRPr="00341ED6">
        <w:rPr>
          <w:rFonts w:cs="Arial"/>
        </w:rPr>
        <w:t xml:space="preserve"> the best estimation of the future results possible, but in </w:t>
      </w:r>
      <w:proofErr w:type="gramStart"/>
      <w:r w:rsidRPr="00341ED6">
        <w:rPr>
          <w:rFonts w:cs="Arial"/>
        </w:rPr>
        <w:t>practice</w:t>
      </w:r>
      <w:proofErr w:type="gramEnd"/>
      <w:r w:rsidRPr="00341ED6">
        <w:rPr>
          <w:rFonts w:cs="Arial"/>
        </w:rPr>
        <w:t xml:space="preserve"> it is still complicated. Therefore, </w:t>
      </w:r>
      <w:proofErr w:type="gramStart"/>
      <w:r w:rsidRPr="00341ED6">
        <w:rPr>
          <w:rFonts w:cs="Arial"/>
        </w:rPr>
        <w:t>we're</w:t>
      </w:r>
      <w:proofErr w:type="gramEnd"/>
      <w:r w:rsidRPr="00341ED6">
        <w:rPr>
          <w:rFonts w:cs="Arial"/>
        </w:rPr>
        <w:t xml:space="preserve"> not in favour of setting up a stress scenario.</w:t>
      </w:r>
    </w:p>
    <w:p w14:paraId="71FC3DBD" w14:textId="77777777" w:rsidR="00DD3184" w:rsidRPr="00341ED6" w:rsidRDefault="00DD3184" w:rsidP="00DD3184">
      <w:pPr>
        <w:rPr>
          <w:rFonts w:cs="Arial"/>
        </w:rPr>
      </w:pPr>
    </w:p>
    <w:p w14:paraId="74D9800E" w14:textId="77777777" w:rsidR="003E573C" w:rsidRDefault="00DD3184" w:rsidP="003E573C">
      <w:pPr>
        <w:rPr>
          <w:rFonts w:cs="Arial"/>
        </w:rPr>
      </w:pPr>
      <w:r w:rsidRPr="00341ED6">
        <w:rPr>
          <w:rFonts w:cs="Arial"/>
        </w:rPr>
        <w:t>It is important to avoid investors</w:t>
      </w:r>
      <w:r w:rsidR="00401163" w:rsidRPr="00341ED6">
        <w:rPr>
          <w:rFonts w:cs="Arial"/>
        </w:rPr>
        <w:t xml:space="preserve"> </w:t>
      </w:r>
      <w:proofErr w:type="gramStart"/>
      <w:r w:rsidR="00401163" w:rsidRPr="00341ED6">
        <w:rPr>
          <w:rFonts w:cs="Arial"/>
        </w:rPr>
        <w:t>being</w:t>
      </w:r>
      <w:r w:rsidRPr="00341ED6">
        <w:rPr>
          <w:rFonts w:cs="Arial"/>
        </w:rPr>
        <w:t xml:space="preserve"> given</w:t>
      </w:r>
      <w:proofErr w:type="gramEnd"/>
      <w:r w:rsidRPr="00341ED6">
        <w:rPr>
          <w:rFonts w:cs="Arial"/>
        </w:rPr>
        <w:t xml:space="preserve"> inappropriate expectations about the possible returns they could </w:t>
      </w:r>
      <w:r w:rsidR="00401163" w:rsidRPr="00341ED6">
        <w:rPr>
          <w:rFonts w:cs="Arial"/>
        </w:rPr>
        <w:t>achieve</w:t>
      </w:r>
      <w:r w:rsidRPr="00341ED6">
        <w:rPr>
          <w:rFonts w:cs="Arial"/>
        </w:rPr>
        <w:t xml:space="preserve">. </w:t>
      </w:r>
      <w:proofErr w:type="gramStart"/>
      <w:r w:rsidRPr="00341ED6">
        <w:rPr>
          <w:rFonts w:cs="Arial"/>
        </w:rPr>
        <w:t>it</w:t>
      </w:r>
      <w:proofErr w:type="gramEnd"/>
      <w:r w:rsidRPr="00341ED6">
        <w:rPr>
          <w:rFonts w:cs="Arial"/>
        </w:rPr>
        <w:t xml:space="preserve"> must be ensured that investors are fully aware of the limitations of the figures provided in the performance scenarios</w:t>
      </w:r>
      <w:permEnd w:id="642082550"/>
      <w:r w:rsidR="003E573C">
        <w:rPr>
          <w:rFonts w:cs="Arial"/>
        </w:rPr>
        <w:t>&lt;ESA_QUESTION_PKID_8&gt;</w:t>
      </w:r>
    </w:p>
    <w:p w14:paraId="571297CA" w14:textId="77777777" w:rsidR="003E573C" w:rsidRDefault="003E573C" w:rsidP="003E573C">
      <w:pPr>
        <w:rPr>
          <w:rFonts w:cs="Arial"/>
        </w:rPr>
      </w:pPr>
    </w:p>
    <w:p w14:paraId="7F560036"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21532409" w14:textId="77777777" w:rsidR="003E573C" w:rsidRDefault="003E573C" w:rsidP="003E573C">
      <w:pPr>
        <w:rPr>
          <w:rFonts w:cs="Arial"/>
        </w:rPr>
      </w:pPr>
      <w:r>
        <w:rPr>
          <w:rFonts w:cs="Arial"/>
        </w:rPr>
        <w:t>&lt;ESA_QUESTION_PKID_9&gt;</w:t>
      </w:r>
    </w:p>
    <w:p w14:paraId="0D9A3009" w14:textId="77777777" w:rsidR="003E573C" w:rsidRDefault="00DD3184" w:rsidP="003E573C">
      <w:pPr>
        <w:rPr>
          <w:rFonts w:cs="Arial"/>
        </w:rPr>
      </w:pPr>
      <w:permStart w:id="1322802043" w:edGrp="everyone"/>
      <w:r w:rsidRPr="00DD3184">
        <w:rPr>
          <w:rFonts w:cs="Arial"/>
        </w:rPr>
        <w:t>We do not believe that this option is suitable for illustrating performance scenarios to investors (see answer to question 6). This methodology is too complex and difficult to apply for the industry as well as difficult to explain to investors</w:t>
      </w:r>
      <w:r>
        <w:rPr>
          <w:rFonts w:cs="Arial"/>
        </w:rPr>
        <w:t>.</w:t>
      </w:r>
      <w:r w:rsidRPr="00DD3184">
        <w:t xml:space="preserve"> </w:t>
      </w:r>
      <w:r w:rsidRPr="00DD3184">
        <w:rPr>
          <w:rFonts w:cs="Arial"/>
        </w:rPr>
        <w:t>It's an option, but it's an imperfect one at the European level, as it presents a kind of instability</w:t>
      </w:r>
      <w:proofErr w:type="gramStart"/>
      <w:r w:rsidRPr="00DD3184">
        <w:rPr>
          <w:rFonts w:cs="Arial"/>
        </w:rPr>
        <w:t>.</w:t>
      </w:r>
      <w:permEnd w:id="1322802043"/>
      <w:r w:rsidR="003E573C">
        <w:rPr>
          <w:rFonts w:cs="Arial"/>
        </w:rPr>
        <w:t>&lt;</w:t>
      </w:r>
      <w:proofErr w:type="gramEnd"/>
      <w:r w:rsidR="003E573C">
        <w:rPr>
          <w:rFonts w:cs="Arial"/>
        </w:rPr>
        <w:t>ESA_QUESTION_PKID_9&gt;</w:t>
      </w:r>
    </w:p>
    <w:p w14:paraId="6F3176AC" w14:textId="77777777" w:rsidR="003E573C" w:rsidRDefault="003E573C" w:rsidP="003E573C">
      <w:pPr>
        <w:rPr>
          <w:rFonts w:cs="Arial"/>
        </w:rPr>
      </w:pPr>
    </w:p>
    <w:p w14:paraId="57A2A788"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160200C6" w14:textId="77777777" w:rsidR="003E573C" w:rsidRDefault="003E573C" w:rsidP="003E573C">
      <w:pPr>
        <w:rPr>
          <w:rFonts w:cs="Arial"/>
        </w:rPr>
      </w:pPr>
      <w:r>
        <w:rPr>
          <w:rFonts w:cs="Arial"/>
        </w:rPr>
        <w:t>&lt;ESA_QUESTION_PKID_10&gt;</w:t>
      </w:r>
    </w:p>
    <w:p w14:paraId="65E462C6" w14:textId="77777777" w:rsidR="00F532A4" w:rsidRPr="00341ED6" w:rsidRDefault="00F532A4" w:rsidP="00F532A4">
      <w:pPr>
        <w:rPr>
          <w:rFonts w:cs="Arial"/>
        </w:rPr>
      </w:pPr>
      <w:permStart w:id="1932554086" w:edGrp="everyone"/>
      <w:r w:rsidRPr="00341ED6">
        <w:rPr>
          <w:rFonts w:cs="Arial"/>
        </w:rPr>
        <w:t>In fact, this approach would be applicable to SMEs in areas that are not niche.</w:t>
      </w:r>
    </w:p>
    <w:p w14:paraId="05AE44A3" w14:textId="77777777" w:rsidR="00F532A4" w:rsidRPr="00341ED6" w:rsidRDefault="00F532A4" w:rsidP="00F532A4">
      <w:pPr>
        <w:rPr>
          <w:rFonts w:cs="Arial"/>
        </w:rPr>
      </w:pPr>
    </w:p>
    <w:p w14:paraId="098BDA9D" w14:textId="77777777" w:rsidR="003E573C" w:rsidRDefault="00F532A4" w:rsidP="003E573C">
      <w:pPr>
        <w:rPr>
          <w:rFonts w:cs="Arial"/>
        </w:rPr>
      </w:pPr>
      <w:r w:rsidRPr="00F532A4">
        <w:rPr>
          <w:rFonts w:cs="Arial"/>
        </w:rPr>
        <w:t>In other words, it cannot be determined at European level but at national level</w:t>
      </w:r>
      <w:proofErr w:type="gramStart"/>
      <w:r w:rsidRPr="00F532A4">
        <w:rPr>
          <w:rFonts w:cs="Arial"/>
        </w:rPr>
        <w:t>.</w:t>
      </w:r>
      <w:permEnd w:id="1932554086"/>
      <w:r w:rsidR="003E573C">
        <w:rPr>
          <w:rFonts w:cs="Arial"/>
        </w:rPr>
        <w:t>&lt;</w:t>
      </w:r>
      <w:proofErr w:type="gramEnd"/>
      <w:r w:rsidR="003E573C">
        <w:rPr>
          <w:rFonts w:cs="Arial"/>
        </w:rPr>
        <w:t>ESA_QUESTION_PKID_10&gt;</w:t>
      </w:r>
    </w:p>
    <w:p w14:paraId="554E71C1" w14:textId="77777777" w:rsidR="003E573C" w:rsidRDefault="003E573C" w:rsidP="003E573C">
      <w:pPr>
        <w:rPr>
          <w:rFonts w:cs="Arial"/>
        </w:rPr>
      </w:pPr>
    </w:p>
    <w:p w14:paraId="3D6EE636"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62826B13" w14:textId="77777777" w:rsidR="003E573C" w:rsidRDefault="003E573C" w:rsidP="003E573C">
      <w:pPr>
        <w:rPr>
          <w:rFonts w:cs="Arial"/>
        </w:rPr>
      </w:pPr>
      <w:r>
        <w:rPr>
          <w:rFonts w:cs="Arial"/>
        </w:rPr>
        <w:t>&lt;ESA_QUESTION_PKID_11&gt;</w:t>
      </w:r>
    </w:p>
    <w:p w14:paraId="4052A05A" w14:textId="77777777" w:rsidR="0078351C" w:rsidRPr="00341ED6" w:rsidRDefault="0078351C" w:rsidP="0078351C">
      <w:pPr>
        <w:rPr>
          <w:rFonts w:cs="Arial"/>
        </w:rPr>
      </w:pPr>
      <w:permStart w:id="1825979448" w:edGrp="everyone"/>
      <w:r w:rsidRPr="00341ED6">
        <w:rPr>
          <w:rFonts w:cs="Arial"/>
        </w:rPr>
        <w:t xml:space="preserve">The dividend rates </w:t>
      </w:r>
      <w:r w:rsidR="002E2E35" w:rsidRPr="00341ED6">
        <w:rPr>
          <w:rFonts w:cs="Arial"/>
        </w:rPr>
        <w:t>could</w:t>
      </w:r>
      <w:r w:rsidRPr="00341ED6">
        <w:rPr>
          <w:rFonts w:cs="Arial"/>
        </w:rPr>
        <w:t xml:space="preserve"> be determined by analyst reports or</w:t>
      </w:r>
      <w:r w:rsidR="002E2E35" w:rsidRPr="00341ED6">
        <w:rPr>
          <w:rFonts w:cs="Arial"/>
        </w:rPr>
        <w:t xml:space="preserve"> a medium level</w:t>
      </w:r>
      <w:r w:rsidRPr="00341ED6">
        <w:rPr>
          <w:rFonts w:cs="Arial"/>
        </w:rPr>
        <w:t xml:space="preserve"> determine</w:t>
      </w:r>
      <w:r w:rsidR="002E2E35" w:rsidRPr="00341ED6">
        <w:rPr>
          <w:rFonts w:cs="Arial"/>
        </w:rPr>
        <w:t>d</w:t>
      </w:r>
      <w:r w:rsidRPr="00341ED6">
        <w:rPr>
          <w:rFonts w:cs="Arial"/>
        </w:rPr>
        <w:t xml:space="preserve"> from a list of </w:t>
      </w:r>
      <w:proofErr w:type="gramStart"/>
      <w:r w:rsidRPr="00341ED6">
        <w:rPr>
          <w:rFonts w:cs="Arial"/>
        </w:rPr>
        <w:t>analysts which are agreed by ESMA</w:t>
      </w:r>
      <w:proofErr w:type="gramEnd"/>
      <w:r w:rsidRPr="00341ED6">
        <w:rPr>
          <w:rFonts w:cs="Arial"/>
        </w:rPr>
        <w:t xml:space="preserve"> may be a solution.</w:t>
      </w:r>
    </w:p>
    <w:p w14:paraId="3CDE7E7A" w14:textId="77777777" w:rsidR="0078351C" w:rsidRPr="00341ED6" w:rsidRDefault="0078351C" w:rsidP="0078351C">
      <w:pPr>
        <w:rPr>
          <w:rFonts w:cs="Arial"/>
        </w:rPr>
      </w:pPr>
    </w:p>
    <w:p w14:paraId="3EA6E9BC" w14:textId="77777777" w:rsidR="003E573C" w:rsidRDefault="0078351C" w:rsidP="003E573C">
      <w:pPr>
        <w:rPr>
          <w:rFonts w:cs="Arial"/>
        </w:rPr>
      </w:pPr>
      <w:r w:rsidRPr="0078351C">
        <w:rPr>
          <w:rFonts w:cs="Arial"/>
        </w:rPr>
        <w:t>The dividend rates can be determined by the market value</w:t>
      </w:r>
      <w:proofErr w:type="gramStart"/>
      <w:r w:rsidRPr="0078351C">
        <w:rPr>
          <w:rFonts w:cs="Arial"/>
        </w:rPr>
        <w:t>.</w:t>
      </w:r>
      <w:permEnd w:id="1825979448"/>
      <w:r w:rsidR="003E573C">
        <w:rPr>
          <w:rFonts w:cs="Arial"/>
        </w:rPr>
        <w:t>&lt;</w:t>
      </w:r>
      <w:proofErr w:type="gramEnd"/>
      <w:r w:rsidR="003E573C">
        <w:rPr>
          <w:rFonts w:cs="Arial"/>
        </w:rPr>
        <w:t>ESA_QUESTION_PKID_11&gt;</w:t>
      </w:r>
    </w:p>
    <w:p w14:paraId="24619BDA" w14:textId="77777777" w:rsidR="003E573C" w:rsidRDefault="003E573C" w:rsidP="003E573C">
      <w:pPr>
        <w:rPr>
          <w:rFonts w:cs="Arial"/>
        </w:rPr>
      </w:pPr>
    </w:p>
    <w:p w14:paraId="4FA4C9C5" w14:textId="77777777" w:rsidR="003E573C" w:rsidRDefault="003E573C" w:rsidP="003E573C">
      <w:pPr>
        <w:pStyle w:val="Questionstyle"/>
        <w:numPr>
          <w:ilvl w:val="0"/>
          <w:numId w:val="39"/>
        </w:numPr>
      </w:pPr>
      <w:r>
        <w:t xml:space="preserve">: </w:t>
      </w:r>
      <w:r w:rsidRPr="00763760">
        <w:t>How should share buyback rates be estimated?</w:t>
      </w:r>
    </w:p>
    <w:p w14:paraId="7FDD60A8" w14:textId="77777777" w:rsidR="003E573C" w:rsidRDefault="003E573C" w:rsidP="003E573C">
      <w:pPr>
        <w:rPr>
          <w:rFonts w:cs="Arial"/>
        </w:rPr>
      </w:pPr>
      <w:r>
        <w:rPr>
          <w:rFonts w:cs="Arial"/>
        </w:rPr>
        <w:t>&lt;ESA_QUESTION_PKID_12&gt;</w:t>
      </w:r>
    </w:p>
    <w:p w14:paraId="6AD201EB" w14:textId="77777777" w:rsidR="003E573C" w:rsidRDefault="0078351C" w:rsidP="003E573C">
      <w:pPr>
        <w:rPr>
          <w:rFonts w:cs="Arial"/>
        </w:rPr>
      </w:pPr>
      <w:permStart w:id="1300244554" w:edGrp="everyone"/>
      <w:r w:rsidRPr="0078351C">
        <w:rPr>
          <w:rFonts w:cs="Arial"/>
        </w:rPr>
        <w:t xml:space="preserve">We can possibly use the analyst reports or we can work on comparisons over long </w:t>
      </w:r>
      <w:proofErr w:type="gramStart"/>
      <w:r w:rsidRPr="0078351C">
        <w:rPr>
          <w:rFonts w:cs="Arial"/>
        </w:rPr>
        <w:t>periods of time</w:t>
      </w:r>
      <w:proofErr w:type="gramEnd"/>
      <w:r w:rsidRPr="0078351C">
        <w:rPr>
          <w:rFonts w:cs="Arial"/>
        </w:rPr>
        <w:t xml:space="preserve">.  </w:t>
      </w:r>
      <w:permEnd w:id="1300244554"/>
      <w:r w:rsidR="003E573C">
        <w:rPr>
          <w:rFonts w:cs="Arial"/>
        </w:rPr>
        <w:t>&lt;ESA_QUESTION_PKID_12&gt;</w:t>
      </w:r>
    </w:p>
    <w:p w14:paraId="15A07C00" w14:textId="77777777" w:rsidR="003E573C" w:rsidRDefault="003E573C" w:rsidP="003E573C">
      <w:pPr>
        <w:rPr>
          <w:rFonts w:cs="Arial"/>
        </w:rPr>
      </w:pPr>
    </w:p>
    <w:p w14:paraId="48C1C791"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4D11EF06" w14:textId="77777777" w:rsidR="003E573C" w:rsidRDefault="003E573C" w:rsidP="003E573C">
      <w:pPr>
        <w:rPr>
          <w:rFonts w:cs="Arial"/>
        </w:rPr>
      </w:pPr>
      <w:r>
        <w:rPr>
          <w:rFonts w:cs="Arial"/>
        </w:rPr>
        <w:t>&lt;ESA_QUESTION_PKID_13&gt;</w:t>
      </w:r>
    </w:p>
    <w:p w14:paraId="440BA1DB" w14:textId="77777777" w:rsidR="003E573C" w:rsidRDefault="0078351C" w:rsidP="003E573C">
      <w:pPr>
        <w:rPr>
          <w:rFonts w:cs="Arial"/>
        </w:rPr>
      </w:pPr>
      <w:permStart w:id="2051830931" w:edGrp="everyone"/>
      <w:r>
        <w:rPr>
          <w:rFonts w:cs="Arial"/>
        </w:rPr>
        <w:lastRenderedPageBreak/>
        <w:t>We do not</w:t>
      </w:r>
      <w:r w:rsidRPr="0078351C">
        <w:rPr>
          <w:rFonts w:cs="Arial"/>
        </w:rPr>
        <w:t xml:space="preserve"> agree with this method.</w:t>
      </w:r>
      <w:r>
        <w:rPr>
          <w:rFonts w:cs="Arial"/>
        </w:rPr>
        <w:t xml:space="preserve"> </w:t>
      </w:r>
      <w:r w:rsidRPr="0078351C">
        <w:rPr>
          <w:rFonts w:cs="Arial"/>
        </w:rPr>
        <w:t>We are not in favour of this proposal</w:t>
      </w:r>
      <w:proofErr w:type="gramStart"/>
      <w:r w:rsidRPr="0078351C">
        <w:rPr>
          <w:rFonts w:cs="Arial"/>
        </w:rPr>
        <w:t>..</w:t>
      </w:r>
      <w:proofErr w:type="gramEnd"/>
      <w:r w:rsidRPr="0078351C">
        <w:rPr>
          <w:rFonts w:cs="Arial"/>
        </w:rPr>
        <w:t xml:space="preserve">  </w:t>
      </w:r>
      <w:permEnd w:id="2051830931"/>
      <w:r w:rsidR="003E573C">
        <w:rPr>
          <w:rFonts w:cs="Arial"/>
        </w:rPr>
        <w:t>&lt;ESA_QUESTION_PKID_13&gt;</w:t>
      </w:r>
    </w:p>
    <w:p w14:paraId="0D4D1EE3" w14:textId="77777777" w:rsidR="003E573C" w:rsidRDefault="003E573C" w:rsidP="003E573C">
      <w:pPr>
        <w:rPr>
          <w:rFonts w:cs="Arial"/>
        </w:rPr>
      </w:pPr>
    </w:p>
    <w:p w14:paraId="62A69326"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B680AD9" w14:textId="77777777" w:rsidR="003E573C" w:rsidRDefault="003E573C" w:rsidP="003E573C">
      <w:pPr>
        <w:rPr>
          <w:rFonts w:cs="Arial"/>
        </w:rPr>
      </w:pPr>
      <w:r>
        <w:rPr>
          <w:rFonts w:cs="Arial"/>
        </w:rPr>
        <w:t>&lt;ESA_QUESTION_PKID_14&gt;</w:t>
      </w:r>
    </w:p>
    <w:p w14:paraId="5174EBD7" w14:textId="77777777" w:rsidR="0078351C" w:rsidRPr="0078351C" w:rsidRDefault="0078351C" w:rsidP="0078351C">
      <w:pPr>
        <w:rPr>
          <w:rFonts w:cs="Arial"/>
        </w:rPr>
      </w:pPr>
      <w:permStart w:id="982844130" w:edGrp="everyone"/>
      <w:r w:rsidRPr="0078351C">
        <w:rPr>
          <w:rFonts w:cs="Arial"/>
        </w:rPr>
        <w:t xml:space="preserve">Yes, </w:t>
      </w:r>
      <w:proofErr w:type="gramStart"/>
      <w:r w:rsidRPr="0078351C">
        <w:rPr>
          <w:rFonts w:cs="Arial"/>
        </w:rPr>
        <w:t>it’s</w:t>
      </w:r>
      <w:proofErr w:type="gramEnd"/>
      <w:r w:rsidRPr="0078351C">
        <w:rPr>
          <w:rFonts w:cs="Arial"/>
        </w:rPr>
        <w:t xml:space="preserve"> a good thing to put options in place. </w:t>
      </w:r>
    </w:p>
    <w:p w14:paraId="0D887C1D" w14:textId="77777777" w:rsidR="0078351C" w:rsidRPr="0078351C" w:rsidRDefault="0078351C" w:rsidP="0078351C">
      <w:pPr>
        <w:rPr>
          <w:rFonts w:cs="Arial"/>
        </w:rPr>
      </w:pPr>
    </w:p>
    <w:p w14:paraId="480E1251" w14:textId="77777777" w:rsidR="003E573C" w:rsidRDefault="0078351C" w:rsidP="003E573C">
      <w:pPr>
        <w:rPr>
          <w:rFonts w:cs="Arial"/>
        </w:rPr>
      </w:pPr>
      <w:r w:rsidRPr="00341ED6">
        <w:rPr>
          <w:rFonts w:cs="Arial"/>
        </w:rPr>
        <w:t xml:space="preserve">Concerning the second question, </w:t>
      </w:r>
      <w:proofErr w:type="gramStart"/>
      <w:r w:rsidRPr="00341ED6">
        <w:rPr>
          <w:rFonts w:cs="Arial"/>
        </w:rPr>
        <w:t>it’s</w:t>
      </w:r>
      <w:proofErr w:type="gramEnd"/>
      <w:r w:rsidRPr="00341ED6">
        <w:rPr>
          <w:rFonts w:cs="Arial"/>
        </w:rPr>
        <w:t xml:space="preserve"> important to have the analysts</w:t>
      </w:r>
      <w:r w:rsidR="002E2E35" w:rsidRPr="00341ED6">
        <w:rPr>
          <w:rFonts w:cs="Arial"/>
        </w:rPr>
        <w:t>’</w:t>
      </w:r>
      <w:r w:rsidRPr="00341ED6">
        <w:rPr>
          <w:rFonts w:cs="Arial"/>
        </w:rPr>
        <w:t xml:space="preserve"> average </w:t>
      </w:r>
      <w:r w:rsidRPr="0078351C">
        <w:rPr>
          <w:rFonts w:cs="Arial"/>
        </w:rPr>
        <w:t xml:space="preserve">advice. </w:t>
      </w:r>
      <w:permEnd w:id="982844130"/>
      <w:r w:rsidR="003E573C">
        <w:rPr>
          <w:rFonts w:cs="Arial"/>
        </w:rPr>
        <w:t>&lt;ESA_QUESTION_PKID_14&gt;</w:t>
      </w:r>
    </w:p>
    <w:p w14:paraId="5EE18697" w14:textId="77777777" w:rsidR="003E573C" w:rsidRDefault="003E573C" w:rsidP="003E573C">
      <w:pPr>
        <w:rPr>
          <w:rFonts w:cs="Arial"/>
        </w:rPr>
      </w:pPr>
    </w:p>
    <w:p w14:paraId="0CF52E8B"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35073C40" w14:textId="77777777" w:rsidR="003E573C" w:rsidRDefault="003E573C" w:rsidP="003E573C">
      <w:pPr>
        <w:rPr>
          <w:rFonts w:cs="Arial"/>
        </w:rPr>
      </w:pPr>
      <w:r>
        <w:rPr>
          <w:rFonts w:cs="Arial"/>
        </w:rPr>
        <w:t>&lt;ESA_QUESTION_PKID_15&gt;</w:t>
      </w:r>
    </w:p>
    <w:p w14:paraId="719F2E1A" w14:textId="5CEBCEF6" w:rsidR="007D4C13" w:rsidRPr="00341ED6" w:rsidRDefault="0078351C" w:rsidP="0078351C">
      <w:pPr>
        <w:rPr>
          <w:szCs w:val="22"/>
          <w:lang w:eastAsia="en-US"/>
        </w:rPr>
      </w:pPr>
      <w:permStart w:id="871310329" w:edGrp="everyone"/>
      <w:r w:rsidRPr="0078351C">
        <w:rPr>
          <w:rFonts w:cs="Arial"/>
        </w:rPr>
        <w:t xml:space="preserve">This solution is </w:t>
      </w:r>
      <w:proofErr w:type="gramStart"/>
      <w:r w:rsidRPr="0078351C">
        <w:rPr>
          <w:rFonts w:cs="Arial"/>
        </w:rPr>
        <w:t>absolutely unacceptable</w:t>
      </w:r>
      <w:proofErr w:type="gramEnd"/>
      <w:r w:rsidRPr="0078351C">
        <w:rPr>
          <w:rFonts w:cs="Arial"/>
        </w:rPr>
        <w:t xml:space="preserve">. Information on performance scenarios </w:t>
      </w:r>
      <w:proofErr w:type="gramStart"/>
      <w:r w:rsidRPr="0078351C">
        <w:rPr>
          <w:rFonts w:cs="Arial"/>
        </w:rPr>
        <w:t>cannot be based</w:t>
      </w:r>
      <w:proofErr w:type="gramEnd"/>
      <w:r w:rsidRPr="0078351C">
        <w:rPr>
          <w:rFonts w:cs="Arial"/>
        </w:rPr>
        <w:t xml:space="preserve"> on </w:t>
      </w:r>
      <w:r w:rsidRPr="00341ED6">
        <w:rPr>
          <w:rFonts w:cs="Arial"/>
        </w:rPr>
        <w:t xml:space="preserve">discretionary compensatory mechanisms. The parameters obtained would be useless, if not detrimental, for investors because they </w:t>
      </w:r>
      <w:proofErr w:type="gramStart"/>
      <w:r w:rsidRPr="00341ED6">
        <w:rPr>
          <w:rFonts w:cs="Arial"/>
        </w:rPr>
        <w:t>would be based</w:t>
      </w:r>
      <w:proofErr w:type="gramEnd"/>
      <w:r w:rsidRPr="00341ED6">
        <w:rPr>
          <w:rFonts w:cs="Arial"/>
        </w:rPr>
        <w:t xml:space="preserve"> on </w:t>
      </w:r>
      <w:r w:rsidR="001D24E8" w:rsidRPr="00341ED6">
        <w:t>equivocal</w:t>
      </w:r>
      <w:r w:rsidRPr="00341ED6">
        <w:rPr>
          <w:rFonts w:cs="Arial"/>
        </w:rPr>
        <w:t xml:space="preserve"> evaluations</w:t>
      </w:r>
      <w:r w:rsidR="007D4C13" w:rsidRPr="00341ED6">
        <w:rPr>
          <w:rFonts w:cs="Arial"/>
        </w:rPr>
        <w:t>.</w:t>
      </w:r>
    </w:p>
    <w:p w14:paraId="02B886E6" w14:textId="77777777" w:rsidR="0078351C" w:rsidRPr="00341ED6" w:rsidRDefault="0078351C" w:rsidP="0078351C">
      <w:r w:rsidRPr="00341ED6">
        <w:rPr>
          <w:rFonts w:cs="Arial"/>
        </w:rPr>
        <w:t xml:space="preserve">We agree with the AES position about the fact that in addition to reviewing the methodology for producing probabilistic performance scenarios, compensatory mechanisms might well prove to </w:t>
      </w:r>
      <w:proofErr w:type="gramStart"/>
      <w:r w:rsidRPr="00341ED6">
        <w:rPr>
          <w:rFonts w:cs="Arial"/>
        </w:rPr>
        <w:t>be needed</w:t>
      </w:r>
      <w:proofErr w:type="gramEnd"/>
      <w:r w:rsidRPr="00341ED6">
        <w:rPr>
          <w:rFonts w:cs="Arial"/>
        </w:rPr>
        <w:t>.</w:t>
      </w:r>
    </w:p>
    <w:p w14:paraId="7C1BC4F2" w14:textId="77777777" w:rsidR="0078351C" w:rsidRPr="00341ED6" w:rsidRDefault="0078351C" w:rsidP="0078351C">
      <w:pPr>
        <w:rPr>
          <w:rFonts w:cs="Arial"/>
        </w:rPr>
      </w:pPr>
      <w:r w:rsidRPr="00341ED6">
        <w:rPr>
          <w:rFonts w:cs="Arial"/>
        </w:rPr>
        <w:t xml:space="preserve">However, is it necessary to keep all three scenarios in this case? Indeed, two scenarios </w:t>
      </w:r>
      <w:proofErr w:type="gramStart"/>
      <w:r w:rsidRPr="00341ED6">
        <w:rPr>
          <w:rFonts w:cs="Arial"/>
        </w:rPr>
        <w:t>must be established</w:t>
      </w:r>
      <w:proofErr w:type="gramEnd"/>
      <w:r w:rsidRPr="00341ED6">
        <w:rPr>
          <w:rFonts w:cs="Arial"/>
        </w:rPr>
        <w:t>: a favourable and an unfavourable scenario and therefore remov</w:t>
      </w:r>
      <w:r w:rsidR="002E2E35" w:rsidRPr="00341ED6">
        <w:rPr>
          <w:rFonts w:cs="Arial"/>
        </w:rPr>
        <w:t>al of</w:t>
      </w:r>
      <w:r w:rsidRPr="00341ED6">
        <w:rPr>
          <w:rFonts w:cs="Arial"/>
        </w:rPr>
        <w:t xml:space="preserve"> the moderate scenario. </w:t>
      </w:r>
    </w:p>
    <w:p w14:paraId="505F7C3D" w14:textId="77777777" w:rsidR="003E573C" w:rsidRDefault="0078351C" w:rsidP="003E573C">
      <w:pPr>
        <w:rPr>
          <w:rFonts w:cs="Arial"/>
        </w:rPr>
      </w:pPr>
      <w:r w:rsidRPr="00341ED6">
        <w:rPr>
          <w:rFonts w:cs="Arial"/>
        </w:rPr>
        <w:t>The second alternative is to keep only one scenario: the moderate scenario</w:t>
      </w:r>
      <w:proofErr w:type="gramStart"/>
      <w:r w:rsidRPr="0078351C">
        <w:rPr>
          <w:rFonts w:cs="Arial"/>
        </w:rPr>
        <w:t>..</w:t>
      </w:r>
      <w:permEnd w:id="871310329"/>
      <w:proofErr w:type="gramEnd"/>
      <w:r w:rsidR="003E573C">
        <w:rPr>
          <w:rFonts w:cs="Arial"/>
        </w:rPr>
        <w:t>&lt;ESA_QUESTION_PKID_15&gt;</w:t>
      </w:r>
    </w:p>
    <w:p w14:paraId="7A2E1888" w14:textId="77777777" w:rsidR="003E573C" w:rsidRDefault="003E573C" w:rsidP="003E573C">
      <w:pPr>
        <w:rPr>
          <w:rFonts w:cs="Arial"/>
        </w:rPr>
      </w:pPr>
    </w:p>
    <w:p w14:paraId="55701A95"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48B8A5AA" w14:textId="77777777" w:rsidR="003E573C" w:rsidRDefault="003E573C" w:rsidP="003E573C">
      <w:pPr>
        <w:rPr>
          <w:rFonts w:cs="Arial"/>
        </w:rPr>
      </w:pPr>
      <w:r>
        <w:rPr>
          <w:rFonts w:cs="Arial"/>
        </w:rPr>
        <w:t>&lt;ESA_QUESTION_PKID_16&gt;</w:t>
      </w:r>
    </w:p>
    <w:p w14:paraId="6EB834EF" w14:textId="77777777" w:rsidR="003E573C" w:rsidRDefault="0078351C" w:rsidP="003E573C">
      <w:pPr>
        <w:rPr>
          <w:rFonts w:cs="Arial"/>
        </w:rPr>
      </w:pPr>
      <w:permStart w:id="931604169" w:edGrp="everyone"/>
      <w:r w:rsidRPr="0078351C">
        <w:rPr>
          <w:rFonts w:cs="Arial"/>
        </w:rPr>
        <w:t>If we keep the three scenarios, then we propose as a solution, to voluntarily lower the favourable scenario and to correct the unfavourable scenario if it is appropriate</w:t>
      </w:r>
      <w:proofErr w:type="gramStart"/>
      <w:r w:rsidRPr="0078351C">
        <w:rPr>
          <w:rFonts w:cs="Arial"/>
        </w:rPr>
        <w:t>.</w:t>
      </w:r>
      <w:permEnd w:id="931604169"/>
      <w:r w:rsidR="003E573C">
        <w:rPr>
          <w:rFonts w:cs="Arial"/>
        </w:rPr>
        <w:t>&lt;</w:t>
      </w:r>
      <w:proofErr w:type="gramEnd"/>
      <w:r w:rsidR="003E573C">
        <w:rPr>
          <w:rFonts w:cs="Arial"/>
        </w:rPr>
        <w:t>ESA_QUESTION_PKID_16&gt;</w:t>
      </w:r>
    </w:p>
    <w:p w14:paraId="2BD3AE49" w14:textId="77777777" w:rsidR="003E573C" w:rsidRDefault="003E573C" w:rsidP="003E573C">
      <w:pPr>
        <w:rPr>
          <w:rFonts w:cs="Arial"/>
        </w:rPr>
      </w:pPr>
    </w:p>
    <w:p w14:paraId="72D1EAED"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7A2E8014" w14:textId="77777777" w:rsidR="003E573C" w:rsidRDefault="003E573C" w:rsidP="003E573C">
      <w:pPr>
        <w:rPr>
          <w:rFonts w:cs="Arial"/>
        </w:rPr>
      </w:pPr>
      <w:r>
        <w:rPr>
          <w:rFonts w:cs="Arial"/>
        </w:rPr>
        <w:t>&lt;ESA_QUESTION_PKID_17&gt;</w:t>
      </w:r>
    </w:p>
    <w:p w14:paraId="64F47460" w14:textId="77777777" w:rsidR="003E573C" w:rsidRDefault="0078351C" w:rsidP="003E573C">
      <w:pPr>
        <w:rPr>
          <w:rFonts w:cs="Arial"/>
        </w:rPr>
      </w:pPr>
      <w:permStart w:id="279143257" w:edGrp="everyone"/>
      <w:r w:rsidRPr="0078351C">
        <w:rPr>
          <w:rFonts w:cs="Arial"/>
        </w:rPr>
        <w:t>We do not have an opinion on this issue</w:t>
      </w:r>
      <w:permEnd w:id="279143257"/>
      <w:r w:rsidR="003E573C">
        <w:rPr>
          <w:rFonts w:cs="Arial"/>
        </w:rPr>
        <w:t>&lt;ESA_QUESTION_PKID_17&gt;</w:t>
      </w:r>
    </w:p>
    <w:p w14:paraId="1121837C" w14:textId="77777777" w:rsidR="003E573C" w:rsidRDefault="003E573C" w:rsidP="003E573C">
      <w:pPr>
        <w:rPr>
          <w:rFonts w:cs="Arial"/>
        </w:rPr>
      </w:pPr>
    </w:p>
    <w:p w14:paraId="4DBDE225"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089984D4" w14:textId="77777777" w:rsidR="003E573C" w:rsidRDefault="003E573C" w:rsidP="003E573C">
      <w:pPr>
        <w:rPr>
          <w:rFonts w:cs="Arial"/>
        </w:rPr>
      </w:pPr>
      <w:r>
        <w:rPr>
          <w:rFonts w:cs="Arial"/>
        </w:rPr>
        <w:t>&lt;ESA_QUESTION_PKID_18&gt;</w:t>
      </w:r>
    </w:p>
    <w:p w14:paraId="04897543" w14:textId="77777777" w:rsidR="003E573C" w:rsidRDefault="0078351C" w:rsidP="003E573C">
      <w:pPr>
        <w:rPr>
          <w:rFonts w:cs="Arial"/>
        </w:rPr>
      </w:pPr>
      <w:permStart w:id="679048217" w:edGrp="everyone"/>
      <w:r w:rsidRPr="0078351C">
        <w:rPr>
          <w:rFonts w:cs="Arial"/>
        </w:rPr>
        <w:t xml:space="preserve">We agree with this approach. The goal </w:t>
      </w:r>
      <w:r w:rsidRPr="00341ED6">
        <w:rPr>
          <w:rFonts w:cs="Arial"/>
        </w:rPr>
        <w:t>is to make it easier</w:t>
      </w:r>
      <w:r w:rsidR="002E2E35" w:rsidRPr="00341ED6">
        <w:rPr>
          <w:rFonts w:cs="Arial"/>
        </w:rPr>
        <w:t xml:space="preserve"> for investors to understand</w:t>
      </w:r>
      <w:proofErr w:type="gramStart"/>
      <w:r w:rsidRPr="0078351C">
        <w:rPr>
          <w:rFonts w:cs="Arial"/>
        </w:rPr>
        <w:t>.</w:t>
      </w:r>
      <w:permEnd w:id="679048217"/>
      <w:r w:rsidR="003E573C">
        <w:rPr>
          <w:rFonts w:cs="Arial"/>
        </w:rPr>
        <w:t>&lt;</w:t>
      </w:r>
      <w:proofErr w:type="gramEnd"/>
      <w:r w:rsidR="003E573C">
        <w:rPr>
          <w:rFonts w:cs="Arial"/>
        </w:rPr>
        <w:t>ESA_QUESTION_PKID_18&gt;</w:t>
      </w:r>
    </w:p>
    <w:p w14:paraId="28644051" w14:textId="77777777" w:rsidR="003E573C" w:rsidRDefault="003E573C" w:rsidP="003E573C">
      <w:pPr>
        <w:rPr>
          <w:rFonts w:cs="Arial"/>
        </w:rPr>
      </w:pPr>
    </w:p>
    <w:p w14:paraId="29042703" w14:textId="77777777" w:rsidR="003E573C" w:rsidRDefault="003E573C" w:rsidP="003E573C">
      <w:pPr>
        <w:pStyle w:val="Questionstyle"/>
        <w:numPr>
          <w:ilvl w:val="0"/>
          <w:numId w:val="39"/>
        </w:numPr>
      </w:pPr>
      <w:r>
        <w:lastRenderedPageBreak/>
        <w:t xml:space="preserve">: </w:t>
      </w:r>
      <w:r w:rsidRPr="00763760">
        <w:t>Do you consider the use of a single table of growth rates appropriate? If no, how should the methodology be amended?</w:t>
      </w:r>
    </w:p>
    <w:p w14:paraId="1F5971C9" w14:textId="77777777" w:rsidR="003E573C" w:rsidRDefault="003E573C" w:rsidP="003E573C">
      <w:pPr>
        <w:rPr>
          <w:rFonts w:cs="Arial"/>
        </w:rPr>
      </w:pPr>
      <w:r>
        <w:rPr>
          <w:rFonts w:cs="Arial"/>
        </w:rPr>
        <w:t>&lt;ESA_QUESTION_PKID_19&gt;</w:t>
      </w:r>
    </w:p>
    <w:p w14:paraId="456F01BD" w14:textId="77777777" w:rsidR="0078351C" w:rsidRPr="0078351C" w:rsidRDefault="0078351C" w:rsidP="0078351C">
      <w:pPr>
        <w:rPr>
          <w:rFonts w:cs="Arial"/>
        </w:rPr>
      </w:pPr>
      <w:permStart w:id="497382558" w:edGrp="everyone"/>
      <w:r w:rsidRPr="0078351C">
        <w:rPr>
          <w:rFonts w:cs="Arial"/>
        </w:rPr>
        <w:t xml:space="preserve">The rates are determined without taking into account the country, but however, </w:t>
      </w:r>
      <w:proofErr w:type="gramStart"/>
      <w:r w:rsidRPr="0078351C">
        <w:rPr>
          <w:rFonts w:cs="Arial"/>
        </w:rPr>
        <w:t>its</w:t>
      </w:r>
      <w:proofErr w:type="gramEnd"/>
      <w:r w:rsidRPr="0078351C">
        <w:rPr>
          <w:rFonts w:cs="Arial"/>
        </w:rPr>
        <w:t xml:space="preserve"> necessary to set up as a minimum some regions of the world and not by country (Europe for example).</w:t>
      </w:r>
    </w:p>
    <w:p w14:paraId="4EA281B5" w14:textId="77777777" w:rsidR="0078351C" w:rsidRPr="0078351C" w:rsidRDefault="0078351C" w:rsidP="0078351C">
      <w:pPr>
        <w:rPr>
          <w:rFonts w:cs="Arial"/>
        </w:rPr>
      </w:pPr>
    </w:p>
    <w:p w14:paraId="4B56D29F" w14:textId="77777777" w:rsidR="003E573C" w:rsidRDefault="0078351C" w:rsidP="003E573C">
      <w:pPr>
        <w:rPr>
          <w:rFonts w:cs="Arial"/>
        </w:rPr>
      </w:pPr>
      <w:r w:rsidRPr="0078351C">
        <w:rPr>
          <w:rFonts w:cs="Arial"/>
        </w:rPr>
        <w:t>Thus, ESMA is the only authority competent to process the information issued by the analysts and com-</w:t>
      </w:r>
      <w:proofErr w:type="spellStart"/>
      <w:r w:rsidRPr="0078351C">
        <w:rPr>
          <w:rFonts w:cs="Arial"/>
        </w:rPr>
        <w:t>panies</w:t>
      </w:r>
      <w:proofErr w:type="spellEnd"/>
      <w:proofErr w:type="gramStart"/>
      <w:r w:rsidRPr="0078351C">
        <w:rPr>
          <w:rFonts w:cs="Arial"/>
        </w:rPr>
        <w:t>.</w:t>
      </w:r>
      <w:permEnd w:id="497382558"/>
      <w:r w:rsidR="003E573C">
        <w:rPr>
          <w:rFonts w:cs="Arial"/>
        </w:rPr>
        <w:t>&lt;</w:t>
      </w:r>
      <w:proofErr w:type="gramEnd"/>
      <w:r w:rsidR="003E573C">
        <w:rPr>
          <w:rFonts w:cs="Arial"/>
        </w:rPr>
        <w:t>ESA_QUESTION_PKID_19&gt;</w:t>
      </w:r>
    </w:p>
    <w:p w14:paraId="5CDAFDBE" w14:textId="77777777" w:rsidR="003E573C" w:rsidRDefault="003E573C" w:rsidP="003E573C">
      <w:pPr>
        <w:rPr>
          <w:rFonts w:cs="Arial"/>
        </w:rPr>
      </w:pPr>
    </w:p>
    <w:p w14:paraId="58455603"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770191D2" w14:textId="77777777" w:rsidR="003E573C" w:rsidRDefault="003E573C" w:rsidP="003E573C">
      <w:pPr>
        <w:rPr>
          <w:rFonts w:cs="Arial"/>
        </w:rPr>
      </w:pPr>
      <w:r>
        <w:rPr>
          <w:rFonts w:cs="Arial"/>
        </w:rPr>
        <w:t>&lt;ESA_QUESTION_PKID_20&gt;</w:t>
      </w:r>
    </w:p>
    <w:p w14:paraId="1244123D" w14:textId="77777777" w:rsidR="0078351C" w:rsidRPr="0078351C" w:rsidRDefault="0078351C" w:rsidP="0078351C">
      <w:pPr>
        <w:rPr>
          <w:rFonts w:cs="Arial"/>
        </w:rPr>
      </w:pPr>
      <w:permStart w:id="1277362981" w:edGrp="everyone"/>
      <w:r w:rsidRPr="0078351C">
        <w:rPr>
          <w:rFonts w:cs="Arial"/>
        </w:rPr>
        <w:t>The method will vary depending on the product.</w:t>
      </w:r>
    </w:p>
    <w:p w14:paraId="587C65D5" w14:textId="77777777" w:rsidR="0078351C" w:rsidRPr="0078351C" w:rsidRDefault="0078351C" w:rsidP="0078351C">
      <w:pPr>
        <w:rPr>
          <w:rFonts w:cs="Arial"/>
        </w:rPr>
      </w:pPr>
    </w:p>
    <w:p w14:paraId="375B74A5" w14:textId="77777777" w:rsidR="003E573C" w:rsidRDefault="0078351C" w:rsidP="003E573C">
      <w:pPr>
        <w:rPr>
          <w:rFonts w:cs="Arial"/>
        </w:rPr>
      </w:pPr>
      <w:r w:rsidRPr="0078351C">
        <w:rPr>
          <w:rFonts w:cs="Arial"/>
        </w:rPr>
        <w:t xml:space="preserve">There is more challenge </w:t>
      </w:r>
      <w:r w:rsidRPr="00341ED6">
        <w:rPr>
          <w:rFonts w:cs="Arial"/>
        </w:rPr>
        <w:t xml:space="preserve">for structured products and </w:t>
      </w:r>
      <w:r w:rsidRPr="0078351C">
        <w:rPr>
          <w:rFonts w:cs="Arial"/>
        </w:rPr>
        <w:t>short-term products</w:t>
      </w:r>
      <w:proofErr w:type="gramStart"/>
      <w:r w:rsidRPr="0078351C">
        <w:rPr>
          <w:rFonts w:cs="Arial"/>
        </w:rPr>
        <w:t>.</w:t>
      </w:r>
      <w:permEnd w:id="1277362981"/>
      <w:r w:rsidR="003E573C">
        <w:rPr>
          <w:rFonts w:cs="Arial"/>
        </w:rPr>
        <w:t>&lt;</w:t>
      </w:r>
      <w:proofErr w:type="gramEnd"/>
      <w:r w:rsidR="003E573C">
        <w:rPr>
          <w:rFonts w:cs="Arial"/>
        </w:rPr>
        <w:t>ESA_QUESTION_PKID_20&gt;</w:t>
      </w:r>
    </w:p>
    <w:p w14:paraId="4A96B6BB" w14:textId="77777777" w:rsidR="003E573C" w:rsidRDefault="003E573C" w:rsidP="003E573C">
      <w:pPr>
        <w:rPr>
          <w:rFonts w:cs="Arial"/>
        </w:rPr>
      </w:pPr>
    </w:p>
    <w:p w14:paraId="12ED0724"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2A37B670" w14:textId="77777777" w:rsidR="003E573C" w:rsidRDefault="003E573C" w:rsidP="003E573C">
      <w:pPr>
        <w:rPr>
          <w:rFonts w:cs="Arial"/>
        </w:rPr>
      </w:pPr>
      <w:r>
        <w:rPr>
          <w:rFonts w:cs="Arial"/>
        </w:rPr>
        <w:t>&lt;ESA_QUESTION_PKID_21&gt;</w:t>
      </w:r>
    </w:p>
    <w:p w14:paraId="365EAFAB" w14:textId="77777777" w:rsidR="003E573C" w:rsidRDefault="0078351C" w:rsidP="003E573C">
      <w:pPr>
        <w:rPr>
          <w:rFonts w:cs="Arial"/>
        </w:rPr>
      </w:pPr>
      <w:permStart w:id="888287175" w:edGrp="everyone"/>
      <w:r w:rsidRPr="0078351C">
        <w:rPr>
          <w:rFonts w:cs="Arial"/>
        </w:rPr>
        <w:t>We have no opinion on this subject</w:t>
      </w:r>
      <w:proofErr w:type="gramStart"/>
      <w:r w:rsidRPr="0078351C">
        <w:rPr>
          <w:rFonts w:cs="Arial"/>
        </w:rPr>
        <w:t>.</w:t>
      </w:r>
      <w:permEnd w:id="888287175"/>
      <w:r w:rsidR="003E573C">
        <w:rPr>
          <w:rFonts w:cs="Arial"/>
        </w:rPr>
        <w:t>&lt;</w:t>
      </w:r>
      <w:proofErr w:type="gramEnd"/>
      <w:r w:rsidR="003E573C">
        <w:rPr>
          <w:rFonts w:cs="Arial"/>
        </w:rPr>
        <w:t>ESA_QUESTION_PKID_21&gt;</w:t>
      </w:r>
    </w:p>
    <w:p w14:paraId="698609D0" w14:textId="77777777" w:rsidR="003E573C" w:rsidRDefault="003E573C" w:rsidP="003E573C">
      <w:pPr>
        <w:rPr>
          <w:rFonts w:cs="Arial"/>
        </w:rPr>
      </w:pPr>
    </w:p>
    <w:p w14:paraId="56335078"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09A2F89E" w14:textId="77777777" w:rsidR="003E573C" w:rsidRDefault="003E573C" w:rsidP="003E573C">
      <w:pPr>
        <w:rPr>
          <w:rFonts w:cs="Arial"/>
        </w:rPr>
      </w:pPr>
      <w:r>
        <w:rPr>
          <w:rFonts w:cs="Arial"/>
        </w:rPr>
        <w:t>&lt;ESA_QUESTION_PKID_22&gt;</w:t>
      </w:r>
    </w:p>
    <w:p w14:paraId="4C2883E3" w14:textId="77777777" w:rsidR="003E573C" w:rsidRDefault="0078351C" w:rsidP="003E573C">
      <w:pPr>
        <w:rPr>
          <w:rFonts w:cs="Arial"/>
        </w:rPr>
      </w:pPr>
      <w:permStart w:id="182149833" w:edGrp="everyone"/>
      <w:r w:rsidRPr="0078351C">
        <w:rPr>
          <w:rFonts w:cs="Arial"/>
        </w:rPr>
        <w:t>We have no opinion on this subject</w:t>
      </w:r>
      <w:proofErr w:type="gramStart"/>
      <w:r w:rsidRPr="0078351C">
        <w:rPr>
          <w:rFonts w:cs="Arial"/>
        </w:rPr>
        <w:t>.</w:t>
      </w:r>
      <w:permEnd w:id="182149833"/>
      <w:r w:rsidR="003E573C">
        <w:rPr>
          <w:rFonts w:cs="Arial"/>
        </w:rPr>
        <w:t>&lt;</w:t>
      </w:r>
      <w:proofErr w:type="gramEnd"/>
      <w:r w:rsidR="003E573C">
        <w:rPr>
          <w:rFonts w:cs="Arial"/>
        </w:rPr>
        <w:t>ESA_QUESTION_PKID_22&gt;</w:t>
      </w:r>
    </w:p>
    <w:p w14:paraId="49588809" w14:textId="77777777" w:rsidR="003E573C" w:rsidRDefault="003E573C" w:rsidP="003E573C">
      <w:pPr>
        <w:rPr>
          <w:rFonts w:cs="Arial"/>
        </w:rPr>
      </w:pPr>
    </w:p>
    <w:p w14:paraId="6467A2AD"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76D8A5C7" w14:textId="77777777" w:rsidR="003E573C" w:rsidRDefault="003E573C" w:rsidP="003E573C">
      <w:pPr>
        <w:rPr>
          <w:rFonts w:cs="Arial"/>
        </w:rPr>
      </w:pPr>
      <w:r>
        <w:rPr>
          <w:rFonts w:cs="Arial"/>
        </w:rPr>
        <w:t>&lt;ESA_QUESTION_PKID_23&gt;</w:t>
      </w:r>
    </w:p>
    <w:p w14:paraId="705CC8D0" w14:textId="77777777" w:rsidR="003E573C" w:rsidRDefault="0078351C" w:rsidP="003E573C">
      <w:pPr>
        <w:rPr>
          <w:rFonts w:cs="Arial"/>
        </w:rPr>
      </w:pPr>
      <w:permStart w:id="1762859699" w:edGrp="everyone"/>
      <w:r w:rsidRPr="00341ED6">
        <w:rPr>
          <w:rFonts w:cs="Arial"/>
        </w:rPr>
        <w:t xml:space="preserve">We </w:t>
      </w:r>
      <w:proofErr w:type="gramStart"/>
      <w:r w:rsidR="00F4274A" w:rsidRPr="00341ED6">
        <w:rPr>
          <w:rFonts w:cs="Arial"/>
        </w:rPr>
        <w:t>don’t</w:t>
      </w:r>
      <w:proofErr w:type="gramEnd"/>
      <w:r w:rsidRPr="00341ED6">
        <w:rPr>
          <w:rFonts w:cs="Arial"/>
        </w:rPr>
        <w:t xml:space="preserve"> think that it’s </w:t>
      </w:r>
      <w:r w:rsidR="00F4274A" w:rsidRPr="00341ED6">
        <w:rPr>
          <w:rFonts w:cs="Arial"/>
        </w:rPr>
        <w:t>appropriate</w:t>
      </w:r>
      <w:r w:rsidRPr="00341ED6">
        <w:rPr>
          <w:rFonts w:cs="Arial"/>
        </w:rPr>
        <w:t xml:space="preserve"> </w:t>
      </w:r>
      <w:r w:rsidRPr="0078351C">
        <w:rPr>
          <w:rFonts w:cs="Arial"/>
        </w:rPr>
        <w:t>to include illustrative and probabilistic scenarios in the KID for structured products</w:t>
      </w:r>
      <w:permEnd w:id="1762859699"/>
      <w:r w:rsidR="003E573C">
        <w:rPr>
          <w:rFonts w:cs="Arial"/>
        </w:rPr>
        <w:t>&lt;ESA_QUESTION_PKID_23&gt;</w:t>
      </w:r>
    </w:p>
    <w:p w14:paraId="3290C7C7" w14:textId="77777777" w:rsidR="003E573C" w:rsidRDefault="003E573C" w:rsidP="003E573C">
      <w:pPr>
        <w:rPr>
          <w:rFonts w:cs="Arial"/>
        </w:rPr>
      </w:pPr>
    </w:p>
    <w:p w14:paraId="774CECA4"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5D1F3721" w14:textId="77777777" w:rsidR="003E573C" w:rsidRDefault="003E573C" w:rsidP="003E573C">
      <w:pPr>
        <w:rPr>
          <w:rFonts w:cs="Arial"/>
        </w:rPr>
      </w:pPr>
      <w:r>
        <w:rPr>
          <w:rFonts w:cs="Arial"/>
        </w:rPr>
        <w:t>&lt;ESA_QUESTION_PKID_24&gt;</w:t>
      </w:r>
    </w:p>
    <w:p w14:paraId="1192C808" w14:textId="42C4E25B" w:rsidR="003E573C" w:rsidRPr="001D24E8" w:rsidRDefault="0078351C" w:rsidP="003E573C">
      <w:pPr>
        <w:rPr>
          <w:szCs w:val="22"/>
          <w:lang w:eastAsia="en-US"/>
        </w:rPr>
      </w:pPr>
      <w:permStart w:id="885539892" w:edGrp="everyone"/>
      <w:r w:rsidRPr="0078351C">
        <w:rPr>
          <w:rFonts w:cs="Arial"/>
        </w:rPr>
        <w:t xml:space="preserve">Yes, we agree with the fact that illustrative </w:t>
      </w:r>
      <w:r w:rsidRPr="00341ED6">
        <w:rPr>
          <w:rFonts w:cs="Arial"/>
        </w:rPr>
        <w:t>scenarios should replace probabilistic scenarios for structured products.</w:t>
      </w:r>
      <w:r w:rsidRPr="00341ED6">
        <w:t xml:space="preserve"> </w:t>
      </w:r>
      <w:r w:rsidRPr="00341ED6">
        <w:rPr>
          <w:rFonts w:cs="Arial"/>
        </w:rPr>
        <w:t xml:space="preserve">Product categories could be divided into specific segments, establishing </w:t>
      </w:r>
      <w:proofErr w:type="gramStart"/>
      <w:r w:rsidRPr="00341ED6">
        <w:rPr>
          <w:rFonts w:cs="Arial"/>
        </w:rPr>
        <w:t>a</w:t>
      </w:r>
      <w:proofErr w:type="gramEnd"/>
      <w:r w:rsidRPr="00341ED6">
        <w:rPr>
          <w:rFonts w:cs="Arial"/>
        </w:rPr>
        <w:t xml:space="preserve"> </w:t>
      </w:r>
      <w:r w:rsidR="001D24E8" w:rsidRPr="00341ED6">
        <w:rPr>
          <w:rFonts w:cs="Arial"/>
        </w:rPr>
        <w:t>un</w:t>
      </w:r>
      <w:r w:rsidR="001D24E8" w:rsidRPr="00341ED6">
        <w:t>equivocal</w:t>
      </w:r>
      <w:r w:rsidR="001D24E8" w:rsidRPr="00341ED6">
        <w:rPr>
          <w:szCs w:val="22"/>
          <w:lang w:eastAsia="en-US"/>
        </w:rPr>
        <w:t xml:space="preserve"> </w:t>
      </w:r>
      <w:r w:rsidRPr="00341ED6">
        <w:rPr>
          <w:rFonts w:cs="Arial"/>
        </w:rPr>
        <w:t xml:space="preserve">rule to be applied to the single segment (alternative, structured, etc.). Based on the segment/sector in which the product is included, the data to </w:t>
      </w:r>
      <w:proofErr w:type="gramStart"/>
      <w:r w:rsidRPr="00341ED6">
        <w:rPr>
          <w:rFonts w:cs="Arial"/>
        </w:rPr>
        <w:t>be indicated</w:t>
      </w:r>
      <w:proofErr w:type="gramEnd"/>
      <w:r w:rsidRPr="00341ED6">
        <w:rPr>
          <w:rFonts w:cs="Arial"/>
        </w:rPr>
        <w:t xml:space="preserve"> in the KID are determined by identifying the methods and establishing whether it is appropriate to use probabilistic or illustrative data. In order to standardize the application of the rules for all products, the best solution in our opinion is</w:t>
      </w:r>
      <w:r w:rsidR="00F4274A" w:rsidRPr="00341ED6">
        <w:rPr>
          <w:rFonts w:cs="Arial"/>
        </w:rPr>
        <w:t>,</w:t>
      </w:r>
      <w:r w:rsidRPr="00341ED6">
        <w:rPr>
          <w:rFonts w:cs="Arial"/>
        </w:rPr>
        <w:t xml:space="preserve"> however</w:t>
      </w:r>
      <w:r w:rsidR="00F4274A" w:rsidRPr="00341ED6">
        <w:rPr>
          <w:rFonts w:cs="Arial"/>
        </w:rPr>
        <w:t>,</w:t>
      </w:r>
      <w:r w:rsidRPr="00341ED6">
        <w:rPr>
          <w:rFonts w:cs="Arial"/>
        </w:rPr>
        <w:t xml:space="preserve"> the one based on the evaluation of statistical and non-illustrative data, as is the case for other P</w:t>
      </w:r>
      <w:r w:rsidR="00F4274A" w:rsidRPr="00341ED6">
        <w:rPr>
          <w:rFonts w:cs="Arial"/>
        </w:rPr>
        <w:t>RIIPs</w:t>
      </w:r>
      <w:r w:rsidRPr="00341ED6">
        <w:rPr>
          <w:rFonts w:cs="Arial"/>
        </w:rPr>
        <w:t xml:space="preserve"> </w:t>
      </w:r>
      <w:r w:rsidRPr="0078351C">
        <w:rPr>
          <w:rFonts w:cs="Arial"/>
        </w:rPr>
        <w:t>products.</w:t>
      </w:r>
    </w:p>
    <w:permEnd w:id="885539892"/>
    <w:p w14:paraId="4710829E" w14:textId="77777777" w:rsidR="003E573C" w:rsidRDefault="003E573C" w:rsidP="003E573C">
      <w:pPr>
        <w:rPr>
          <w:rFonts w:cs="Arial"/>
        </w:rPr>
      </w:pPr>
      <w:r>
        <w:rPr>
          <w:rFonts w:cs="Arial"/>
        </w:rPr>
        <w:t>&lt;ESA_QUESTION_PKID_24&gt;</w:t>
      </w:r>
    </w:p>
    <w:p w14:paraId="5F6FCB93" w14:textId="77777777" w:rsidR="003E573C" w:rsidRDefault="003E573C" w:rsidP="003E573C">
      <w:pPr>
        <w:rPr>
          <w:rFonts w:cs="Arial"/>
        </w:rPr>
      </w:pPr>
    </w:p>
    <w:p w14:paraId="5EE1C0FC"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15B563AF" w14:textId="77777777" w:rsidR="003E573C" w:rsidRDefault="003E573C" w:rsidP="003E573C">
      <w:pPr>
        <w:rPr>
          <w:rFonts w:cs="Arial"/>
        </w:rPr>
      </w:pPr>
      <w:r>
        <w:rPr>
          <w:rFonts w:cs="Arial"/>
        </w:rPr>
        <w:t>&lt;ESA_QUESTION_PKID_25&gt;</w:t>
      </w:r>
    </w:p>
    <w:p w14:paraId="6ABDE5C5" w14:textId="77777777" w:rsidR="0078351C" w:rsidRPr="0078351C" w:rsidRDefault="0078351C" w:rsidP="0078351C">
      <w:pPr>
        <w:rPr>
          <w:rFonts w:cs="Arial"/>
        </w:rPr>
      </w:pPr>
      <w:permStart w:id="715986632" w:edGrp="everyone"/>
      <w:r w:rsidRPr="0078351C">
        <w:rPr>
          <w:rFonts w:cs="Arial"/>
        </w:rPr>
        <w:t>We agree with this approach, which is logical and pragmatic.</w:t>
      </w:r>
    </w:p>
    <w:p w14:paraId="1224B56C" w14:textId="77777777" w:rsidR="0078351C" w:rsidRPr="0078351C" w:rsidRDefault="0078351C" w:rsidP="0078351C">
      <w:pPr>
        <w:rPr>
          <w:rFonts w:cs="Arial"/>
        </w:rPr>
      </w:pPr>
    </w:p>
    <w:p w14:paraId="2550B791" w14:textId="77777777" w:rsidR="003E573C" w:rsidRDefault="0078351C" w:rsidP="003E573C">
      <w:pPr>
        <w:rPr>
          <w:rFonts w:cs="Arial"/>
        </w:rPr>
      </w:pPr>
      <w:r w:rsidRPr="0078351C">
        <w:rPr>
          <w:rFonts w:cs="Arial"/>
        </w:rPr>
        <w:t>In fact, under the category 3 PRIIPs, the value of the PRIIP depends on the underlying investment prices but not a constant multiple of these prices</w:t>
      </w:r>
      <w:proofErr w:type="gramStart"/>
      <w:r w:rsidRPr="0078351C">
        <w:rPr>
          <w:rFonts w:cs="Arial"/>
        </w:rPr>
        <w:t>.</w:t>
      </w:r>
      <w:permEnd w:id="715986632"/>
      <w:r w:rsidR="003E573C">
        <w:rPr>
          <w:rFonts w:cs="Arial"/>
        </w:rPr>
        <w:t>&lt;</w:t>
      </w:r>
      <w:proofErr w:type="gramEnd"/>
      <w:r w:rsidR="003E573C">
        <w:rPr>
          <w:rFonts w:cs="Arial"/>
        </w:rPr>
        <w:t>ESA_QUESTION_PKID_25&gt;</w:t>
      </w:r>
    </w:p>
    <w:p w14:paraId="249F0C85" w14:textId="77777777" w:rsidR="003E573C" w:rsidRDefault="003E573C" w:rsidP="003E573C">
      <w:pPr>
        <w:rPr>
          <w:rFonts w:cs="Arial"/>
        </w:rPr>
      </w:pPr>
    </w:p>
    <w:p w14:paraId="04B011CD"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71A7A3E3" w14:textId="77777777" w:rsidR="003E573C" w:rsidRDefault="003E573C" w:rsidP="003E573C">
      <w:pPr>
        <w:rPr>
          <w:rFonts w:cs="Arial"/>
        </w:rPr>
      </w:pPr>
      <w:r>
        <w:rPr>
          <w:rFonts w:cs="Arial"/>
        </w:rPr>
        <w:t>&lt;ESA_QUESTION_PKID_26&gt;</w:t>
      </w:r>
    </w:p>
    <w:p w14:paraId="47472111" w14:textId="77777777" w:rsidR="0078351C" w:rsidRPr="0078351C" w:rsidRDefault="0078351C" w:rsidP="0078351C">
      <w:pPr>
        <w:rPr>
          <w:rFonts w:cs="Arial"/>
        </w:rPr>
      </w:pPr>
      <w:permStart w:id="2025086931" w:edGrp="everyone"/>
      <w:r w:rsidRPr="0078351C">
        <w:rPr>
          <w:rFonts w:cs="Arial"/>
        </w:rPr>
        <w:t xml:space="preserve">Yes, we absolutely agree. Returning to what is indicated in response to question </w:t>
      </w:r>
      <w:proofErr w:type="gramStart"/>
      <w:r w:rsidRPr="0078351C">
        <w:rPr>
          <w:rFonts w:cs="Arial"/>
        </w:rPr>
        <w:t>6</w:t>
      </w:r>
      <w:proofErr w:type="gramEnd"/>
      <w:r w:rsidRPr="0078351C">
        <w:rPr>
          <w:rFonts w:cs="Arial"/>
        </w:rPr>
        <w:t>, we believe that a single graphical representation of past results and future performance scenarios could be provided to enhance investors understanding.</w:t>
      </w:r>
    </w:p>
    <w:p w14:paraId="0ECC6EB5" w14:textId="77777777" w:rsidR="0078351C" w:rsidRPr="00341ED6" w:rsidRDefault="0078351C" w:rsidP="0078351C">
      <w:pPr>
        <w:rPr>
          <w:rFonts w:cs="Arial"/>
        </w:rPr>
      </w:pPr>
      <w:r w:rsidRPr="0078351C">
        <w:rPr>
          <w:rFonts w:cs="Arial"/>
        </w:rPr>
        <w:t xml:space="preserve">That is, the </w:t>
      </w:r>
      <w:r w:rsidRPr="00341ED6">
        <w:rPr>
          <w:rFonts w:cs="Arial"/>
        </w:rPr>
        <w:t xml:space="preserve">graph could be divided into two halves, the left part would linearly represent the past product results of the last 3/5 years; the right part would represent the performance scenarios through the Ibbotson cone with the three </w:t>
      </w:r>
      <w:r w:rsidR="00703184" w:rsidRPr="00341ED6">
        <w:rPr>
          <w:rFonts w:cs="Arial"/>
        </w:rPr>
        <w:t xml:space="preserve">scenarios: </w:t>
      </w:r>
      <w:r w:rsidRPr="00341ED6">
        <w:rPr>
          <w:rFonts w:cs="Arial"/>
        </w:rPr>
        <w:t xml:space="preserve">favourable, unfavourable, </w:t>
      </w:r>
      <w:proofErr w:type="gramStart"/>
      <w:r w:rsidRPr="00341ED6">
        <w:rPr>
          <w:rFonts w:cs="Arial"/>
        </w:rPr>
        <w:t>intermediate</w:t>
      </w:r>
      <w:proofErr w:type="gramEnd"/>
      <w:r w:rsidRPr="00341ED6">
        <w:rPr>
          <w:rFonts w:cs="Arial"/>
        </w:rPr>
        <w:t>. The centre line dividing the two halves would correspond to the moment in which the graph is drawn.</w:t>
      </w:r>
    </w:p>
    <w:p w14:paraId="53BFCDF3" w14:textId="77777777" w:rsidR="0078351C" w:rsidRPr="00341ED6" w:rsidRDefault="0078351C" w:rsidP="0078351C">
      <w:pPr>
        <w:rPr>
          <w:rFonts w:cs="Arial"/>
        </w:rPr>
      </w:pPr>
      <w:r w:rsidRPr="00341ED6">
        <w:rPr>
          <w:rFonts w:cs="Arial"/>
        </w:rPr>
        <w:t xml:space="preserve">The projection of the reference benchmark </w:t>
      </w:r>
      <w:proofErr w:type="gramStart"/>
      <w:r w:rsidRPr="00341ED6">
        <w:rPr>
          <w:rFonts w:cs="Arial"/>
        </w:rPr>
        <w:t>could also be added</w:t>
      </w:r>
      <w:proofErr w:type="gramEnd"/>
      <w:r w:rsidRPr="00341ED6">
        <w:rPr>
          <w:rFonts w:cs="Arial"/>
        </w:rPr>
        <w:t xml:space="preserve"> </w:t>
      </w:r>
      <w:r w:rsidR="00703184" w:rsidRPr="00341ED6">
        <w:rPr>
          <w:rFonts w:cs="Arial"/>
        </w:rPr>
        <w:t>to</w:t>
      </w:r>
      <w:r w:rsidRPr="00341ED6">
        <w:rPr>
          <w:rFonts w:cs="Arial"/>
        </w:rPr>
        <w:t xml:space="preserve"> the graph.</w:t>
      </w:r>
    </w:p>
    <w:p w14:paraId="004CC5F6" w14:textId="77777777" w:rsidR="003E573C" w:rsidRDefault="0078351C" w:rsidP="003E573C">
      <w:pPr>
        <w:rPr>
          <w:rFonts w:cs="Arial"/>
        </w:rPr>
      </w:pPr>
      <w:r w:rsidRPr="00341ED6">
        <w:rPr>
          <w:rFonts w:cs="Arial"/>
        </w:rPr>
        <w:t xml:space="preserve">This solution would have the advantage of providing all the information and respecting at the same time the available space. In addition, explanatory notes </w:t>
      </w:r>
      <w:proofErr w:type="gramStart"/>
      <w:r w:rsidRPr="00341ED6">
        <w:rPr>
          <w:rFonts w:cs="Arial"/>
        </w:rPr>
        <w:t>should be provided</w:t>
      </w:r>
      <w:proofErr w:type="gramEnd"/>
      <w:r w:rsidRPr="00341ED6">
        <w:rPr>
          <w:rFonts w:cs="Arial"/>
        </w:rPr>
        <w:t xml:space="preserve"> in the margins of the graphic representation in order to illustrate, in simple and clear language, the purposes of the graph. We are in favour </w:t>
      </w:r>
      <w:r w:rsidR="00703184" w:rsidRPr="00341ED6">
        <w:rPr>
          <w:rFonts w:cs="Arial"/>
        </w:rPr>
        <w:t>of</w:t>
      </w:r>
      <w:r w:rsidRPr="00341ED6">
        <w:rPr>
          <w:rFonts w:cs="Arial"/>
        </w:rPr>
        <w:t xml:space="preserve"> includ</w:t>
      </w:r>
      <w:r w:rsidR="00703184" w:rsidRPr="00341ED6">
        <w:rPr>
          <w:rFonts w:cs="Arial"/>
        </w:rPr>
        <w:t>ing</w:t>
      </w:r>
      <w:r w:rsidRPr="00341ED6">
        <w:rPr>
          <w:rFonts w:cs="Arial"/>
        </w:rPr>
        <w:t xml:space="preserve"> the information on past performance in the KID. This information is essential, allow</w:t>
      </w:r>
      <w:r w:rsidR="00703184" w:rsidRPr="00341ED6">
        <w:rPr>
          <w:rFonts w:cs="Arial"/>
        </w:rPr>
        <w:t>ing</w:t>
      </w:r>
      <w:r w:rsidRPr="00341ED6">
        <w:rPr>
          <w:rFonts w:cs="Arial"/>
        </w:rPr>
        <w:t xml:space="preserve"> the saver to make an informed decision about a product and a serv</w:t>
      </w:r>
      <w:r w:rsidRPr="0078351C">
        <w:rPr>
          <w:rFonts w:cs="Arial"/>
        </w:rPr>
        <w:t xml:space="preserve">ice provider. </w:t>
      </w:r>
      <w:permEnd w:id="2025086931"/>
      <w:r w:rsidR="003E573C">
        <w:rPr>
          <w:rFonts w:cs="Arial"/>
        </w:rPr>
        <w:t>&lt;ESA_QUESTION_PKID_26&gt;</w:t>
      </w:r>
    </w:p>
    <w:p w14:paraId="1C532A50" w14:textId="77777777" w:rsidR="003E573C" w:rsidRDefault="003E573C" w:rsidP="003E573C">
      <w:pPr>
        <w:rPr>
          <w:rFonts w:cs="Arial"/>
        </w:rPr>
      </w:pPr>
    </w:p>
    <w:p w14:paraId="3D8AFE87"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18536380" w14:textId="77777777" w:rsidR="003E573C" w:rsidRDefault="003E573C" w:rsidP="003E573C">
      <w:pPr>
        <w:rPr>
          <w:rFonts w:cs="Arial"/>
        </w:rPr>
      </w:pPr>
      <w:r>
        <w:rPr>
          <w:rFonts w:cs="Arial"/>
        </w:rPr>
        <w:t>&lt;ESA_QUESTION_PKID_27&gt;</w:t>
      </w:r>
    </w:p>
    <w:p w14:paraId="521CF2E6" w14:textId="77777777" w:rsidR="003E573C" w:rsidRDefault="0078351C" w:rsidP="003E573C">
      <w:pPr>
        <w:rPr>
          <w:rFonts w:cs="Arial"/>
        </w:rPr>
      </w:pPr>
      <w:permStart w:id="1495552978" w:edGrp="everyone"/>
      <w:r w:rsidRPr="00341ED6">
        <w:rPr>
          <w:rFonts w:cs="Arial"/>
        </w:rPr>
        <w:t xml:space="preserve">We </w:t>
      </w:r>
      <w:r w:rsidR="00703184" w:rsidRPr="00341ED6">
        <w:rPr>
          <w:rFonts w:cs="Arial"/>
        </w:rPr>
        <w:t>do not</w:t>
      </w:r>
      <w:r w:rsidRPr="00341ED6">
        <w:rPr>
          <w:rFonts w:cs="Arial"/>
        </w:rPr>
        <w:t xml:space="preserve"> understanding </w:t>
      </w:r>
      <w:r w:rsidRPr="0078351C">
        <w:rPr>
          <w:rFonts w:cs="Arial"/>
        </w:rPr>
        <w:t>the impact, consequently our opinion is negative on this issue</w:t>
      </w:r>
      <w:proofErr w:type="gramStart"/>
      <w:r w:rsidRPr="0078351C">
        <w:rPr>
          <w:rFonts w:cs="Arial"/>
        </w:rPr>
        <w:t>.</w:t>
      </w:r>
      <w:permEnd w:id="1495552978"/>
      <w:r w:rsidR="003E573C">
        <w:rPr>
          <w:rFonts w:cs="Arial"/>
        </w:rPr>
        <w:t>&lt;</w:t>
      </w:r>
      <w:proofErr w:type="gramEnd"/>
      <w:r w:rsidR="003E573C">
        <w:rPr>
          <w:rFonts w:cs="Arial"/>
        </w:rPr>
        <w:t>ESA_QUESTION_PKID_27&gt;</w:t>
      </w:r>
    </w:p>
    <w:p w14:paraId="3B9F53BF" w14:textId="77777777" w:rsidR="003E573C" w:rsidRDefault="003E573C" w:rsidP="003E573C">
      <w:pPr>
        <w:rPr>
          <w:rFonts w:cs="Arial"/>
        </w:rPr>
      </w:pPr>
    </w:p>
    <w:p w14:paraId="6A5C9955"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7D732EA3" w14:textId="77777777" w:rsidR="003E573C" w:rsidRDefault="003E573C" w:rsidP="003E573C">
      <w:pPr>
        <w:rPr>
          <w:rFonts w:cs="Arial"/>
        </w:rPr>
      </w:pPr>
      <w:r>
        <w:rPr>
          <w:rFonts w:cs="Arial"/>
        </w:rPr>
        <w:t>&lt;ESA_QUESTION_PKID_28&gt;</w:t>
      </w:r>
    </w:p>
    <w:p w14:paraId="46D11E79" w14:textId="77777777" w:rsidR="003E573C" w:rsidRDefault="007F4FDA" w:rsidP="003E573C">
      <w:pPr>
        <w:rPr>
          <w:rFonts w:cs="Arial"/>
        </w:rPr>
      </w:pPr>
      <w:permStart w:id="691800231" w:edGrp="everyone"/>
      <w:r w:rsidRPr="007F4FDA">
        <w:rPr>
          <w:rFonts w:cs="Arial"/>
        </w:rPr>
        <w:t xml:space="preserve">Yes, this measure can present an interest. For example for funds </w:t>
      </w:r>
      <w:r w:rsidRPr="00341ED6">
        <w:rPr>
          <w:rFonts w:cs="Arial"/>
        </w:rPr>
        <w:t xml:space="preserve">declared </w:t>
      </w:r>
      <w:r w:rsidR="00703184" w:rsidRPr="00341ED6">
        <w:rPr>
          <w:rFonts w:cs="Arial"/>
        </w:rPr>
        <w:t>having</w:t>
      </w:r>
      <w:r w:rsidRPr="00341ED6">
        <w:rPr>
          <w:rFonts w:cs="Arial"/>
        </w:rPr>
        <w:t xml:space="preserve"> guarantees </w:t>
      </w:r>
      <w:r w:rsidRPr="007F4FDA">
        <w:rPr>
          <w:rFonts w:cs="Arial"/>
        </w:rPr>
        <w:t>and French euro funds or with guaranteed minimum income</w:t>
      </w:r>
      <w:proofErr w:type="gramStart"/>
      <w:r w:rsidRPr="007F4FDA">
        <w:rPr>
          <w:rFonts w:cs="Arial"/>
        </w:rPr>
        <w:t>.</w:t>
      </w:r>
      <w:permEnd w:id="691800231"/>
      <w:r w:rsidR="003E573C">
        <w:rPr>
          <w:rFonts w:cs="Arial"/>
        </w:rPr>
        <w:t>&lt;</w:t>
      </w:r>
      <w:proofErr w:type="gramEnd"/>
      <w:r w:rsidR="003E573C">
        <w:rPr>
          <w:rFonts w:cs="Arial"/>
        </w:rPr>
        <w:t>ESA_QUESTION_PKID_28&gt;</w:t>
      </w:r>
    </w:p>
    <w:p w14:paraId="5F8ADA27" w14:textId="77777777" w:rsidR="003E573C" w:rsidRDefault="003E573C" w:rsidP="003E573C">
      <w:pPr>
        <w:rPr>
          <w:rFonts w:cs="Arial"/>
        </w:rPr>
      </w:pPr>
    </w:p>
    <w:p w14:paraId="6CDFEDF8"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65B94132" w14:textId="77777777" w:rsidR="003E573C" w:rsidRDefault="003E573C" w:rsidP="003E573C">
      <w:pPr>
        <w:rPr>
          <w:rFonts w:cs="Arial"/>
        </w:rPr>
      </w:pPr>
      <w:r>
        <w:rPr>
          <w:rFonts w:cs="Arial"/>
        </w:rPr>
        <w:t>&lt;ESA_QUESTION_PKID_29&gt;</w:t>
      </w:r>
    </w:p>
    <w:p w14:paraId="0F070FFB" w14:textId="77777777" w:rsidR="003E573C" w:rsidRDefault="007F4FDA" w:rsidP="003E573C">
      <w:pPr>
        <w:rPr>
          <w:rFonts w:cs="Arial"/>
        </w:rPr>
      </w:pPr>
      <w:permStart w:id="1371939320" w:edGrp="everyone"/>
      <w:r w:rsidRPr="007F4FDA">
        <w:rPr>
          <w:rFonts w:cs="Arial"/>
        </w:rPr>
        <w:t>No, we have no comments and observations about this point</w:t>
      </w:r>
      <w:proofErr w:type="gramStart"/>
      <w:r w:rsidRPr="007F4FDA">
        <w:rPr>
          <w:rFonts w:cs="Arial"/>
        </w:rPr>
        <w:t>.</w:t>
      </w:r>
      <w:permEnd w:id="1371939320"/>
      <w:r w:rsidR="003E573C">
        <w:rPr>
          <w:rFonts w:cs="Arial"/>
        </w:rPr>
        <w:t>&lt;</w:t>
      </w:r>
      <w:proofErr w:type="gramEnd"/>
      <w:r w:rsidR="003E573C">
        <w:rPr>
          <w:rFonts w:cs="Arial"/>
        </w:rPr>
        <w:t>ESA_QUESTION_PKID_29&gt;</w:t>
      </w:r>
    </w:p>
    <w:p w14:paraId="1CFCCA7B" w14:textId="77777777" w:rsidR="003E573C" w:rsidRDefault="003E573C" w:rsidP="003E573C">
      <w:pPr>
        <w:rPr>
          <w:rFonts w:cs="Arial"/>
        </w:rPr>
      </w:pPr>
    </w:p>
    <w:p w14:paraId="28F0904D" w14:textId="77777777" w:rsidR="003E573C" w:rsidRDefault="003E573C" w:rsidP="003E573C">
      <w:pPr>
        <w:pStyle w:val="Questionstyle"/>
        <w:numPr>
          <w:ilvl w:val="0"/>
          <w:numId w:val="39"/>
        </w:numPr>
      </w:pPr>
      <w:r>
        <w:lastRenderedPageBreak/>
        <w:t xml:space="preserve">: </w:t>
      </w:r>
      <w:r w:rsidRPr="00763760">
        <w:t>Are you of the opinion that an additional narrative is required to explain the relationship between past performance and future performance scenarios?</w:t>
      </w:r>
    </w:p>
    <w:p w14:paraId="2FDC959E" w14:textId="77777777" w:rsidR="003E573C" w:rsidRDefault="003E573C" w:rsidP="003E573C">
      <w:pPr>
        <w:rPr>
          <w:rFonts w:cs="Arial"/>
        </w:rPr>
      </w:pPr>
      <w:r>
        <w:rPr>
          <w:rFonts w:cs="Arial"/>
        </w:rPr>
        <w:t>&lt;ESA_QUESTION_PKID_30&gt;</w:t>
      </w:r>
    </w:p>
    <w:p w14:paraId="3C64985A" w14:textId="77777777" w:rsidR="003E573C" w:rsidRDefault="007F4FDA" w:rsidP="003E573C">
      <w:pPr>
        <w:rPr>
          <w:rFonts w:cs="Arial"/>
        </w:rPr>
      </w:pPr>
      <w:permStart w:id="560487056" w:edGrp="everyone"/>
      <w:r w:rsidRPr="007F4FDA">
        <w:rPr>
          <w:rFonts w:cs="Arial"/>
        </w:rPr>
        <w:t>Yes, as indicated in answer 26, a narrative explanation illustrating the relationship between past results and future performance scenarios is necessary</w:t>
      </w:r>
      <w:proofErr w:type="gramStart"/>
      <w:r w:rsidRPr="007F4FDA">
        <w:rPr>
          <w:rFonts w:cs="Arial"/>
        </w:rPr>
        <w:t>.</w:t>
      </w:r>
      <w:permEnd w:id="560487056"/>
      <w:r w:rsidR="003E573C">
        <w:rPr>
          <w:rFonts w:cs="Arial"/>
        </w:rPr>
        <w:t>&lt;</w:t>
      </w:r>
      <w:proofErr w:type="gramEnd"/>
      <w:r w:rsidR="003E573C">
        <w:rPr>
          <w:rFonts w:cs="Arial"/>
        </w:rPr>
        <w:t>ESA_QUESTION_PKID_30&gt;</w:t>
      </w:r>
    </w:p>
    <w:p w14:paraId="7A35993F" w14:textId="77777777" w:rsidR="003E573C" w:rsidRDefault="003E573C" w:rsidP="003E573C">
      <w:pPr>
        <w:rPr>
          <w:rFonts w:cs="Arial"/>
        </w:rPr>
      </w:pPr>
    </w:p>
    <w:p w14:paraId="7544FCF2"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Rimandonotaapidipagina"/>
          <w:rFonts w:cstheme="minorHAnsi"/>
          <w:iCs/>
          <w:szCs w:val="24"/>
        </w:rPr>
        <w:footnoteReference w:id="5"/>
      </w:r>
      <w:r w:rsidRPr="00424904">
        <w:rPr>
          <w:rFonts w:cstheme="minorHAnsi"/>
          <w:iCs/>
          <w:color w:val="000000"/>
        </w:rPr>
        <w:t>?</w:t>
      </w:r>
    </w:p>
    <w:p w14:paraId="72A8C1E1" w14:textId="77777777" w:rsidR="003E573C" w:rsidRDefault="003E573C" w:rsidP="003E573C">
      <w:pPr>
        <w:rPr>
          <w:rFonts w:cs="Arial"/>
        </w:rPr>
      </w:pPr>
      <w:r>
        <w:rPr>
          <w:rFonts w:cs="Arial"/>
        </w:rPr>
        <w:t>&lt;ESA_QUESTION_PKID_31&gt;</w:t>
      </w:r>
    </w:p>
    <w:p w14:paraId="4F22B937" w14:textId="77777777" w:rsidR="003E573C" w:rsidRDefault="007F4FDA" w:rsidP="003E573C">
      <w:pPr>
        <w:rPr>
          <w:rFonts w:cs="Arial"/>
        </w:rPr>
      </w:pPr>
      <w:permStart w:id="1486707683" w:edGrp="everyone"/>
      <w:r w:rsidRPr="007F4FDA">
        <w:rPr>
          <w:rFonts w:cs="Arial"/>
        </w:rPr>
        <w:t>Yes, but on the condition that the Benchmark is not created by the company that manufactures the prod-</w:t>
      </w:r>
      <w:proofErr w:type="spellStart"/>
      <w:r w:rsidRPr="007F4FDA">
        <w:rPr>
          <w:rFonts w:cs="Arial"/>
        </w:rPr>
        <w:t>uct</w:t>
      </w:r>
      <w:proofErr w:type="spellEnd"/>
      <w:r w:rsidRPr="007F4FDA">
        <w:rPr>
          <w:rFonts w:cs="Arial"/>
        </w:rPr>
        <w:t xml:space="preserve"> and that it’s a real index which is recognized on the market</w:t>
      </w:r>
      <w:proofErr w:type="gramStart"/>
      <w:r w:rsidRPr="007F4FDA">
        <w:rPr>
          <w:rFonts w:cs="Arial"/>
        </w:rPr>
        <w:t>.</w:t>
      </w:r>
      <w:permEnd w:id="1486707683"/>
      <w:r w:rsidR="003E573C">
        <w:rPr>
          <w:rFonts w:cs="Arial"/>
        </w:rPr>
        <w:t>&lt;</w:t>
      </w:r>
      <w:proofErr w:type="gramEnd"/>
      <w:r w:rsidR="003E573C">
        <w:rPr>
          <w:rFonts w:cs="Arial"/>
        </w:rPr>
        <w:t>ESA_QUESTION_PKID_31&gt;</w:t>
      </w:r>
    </w:p>
    <w:p w14:paraId="02286327" w14:textId="77777777" w:rsidR="003E573C" w:rsidRDefault="003E573C" w:rsidP="003E573C">
      <w:pPr>
        <w:rPr>
          <w:rFonts w:cs="Arial"/>
        </w:rPr>
      </w:pPr>
    </w:p>
    <w:p w14:paraId="62707F6C"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10D52B2E" w14:textId="77777777" w:rsidR="003E573C" w:rsidRDefault="003E573C" w:rsidP="003E573C">
      <w:pPr>
        <w:rPr>
          <w:rFonts w:cs="Arial"/>
        </w:rPr>
      </w:pPr>
      <w:r>
        <w:rPr>
          <w:rFonts w:cs="Arial"/>
        </w:rPr>
        <w:t>&lt;ESA_QUESTION_PKID_32&gt;</w:t>
      </w:r>
    </w:p>
    <w:p w14:paraId="5CE63F21" w14:textId="77777777" w:rsidR="003E573C" w:rsidRDefault="007F4FDA" w:rsidP="003E573C">
      <w:pPr>
        <w:rPr>
          <w:rFonts w:cs="Arial"/>
        </w:rPr>
      </w:pPr>
      <w:permStart w:id="1644315808" w:edGrp="everyone"/>
      <w:r w:rsidRPr="007F4FDA">
        <w:rPr>
          <w:rFonts w:cs="Arial"/>
        </w:rPr>
        <w:t>We have no opinion on this point</w:t>
      </w:r>
      <w:proofErr w:type="gramStart"/>
      <w:r w:rsidRPr="007F4FDA">
        <w:rPr>
          <w:rFonts w:cs="Arial"/>
        </w:rPr>
        <w:t>.</w:t>
      </w:r>
      <w:permEnd w:id="1644315808"/>
      <w:r w:rsidR="003E573C">
        <w:rPr>
          <w:rFonts w:cs="Arial"/>
        </w:rPr>
        <w:t>&lt;</w:t>
      </w:r>
      <w:proofErr w:type="gramEnd"/>
      <w:r w:rsidR="003E573C">
        <w:rPr>
          <w:rFonts w:cs="Arial"/>
        </w:rPr>
        <w:t>ESA_QUESTION_PKID_32&gt;</w:t>
      </w:r>
    </w:p>
    <w:p w14:paraId="0810B068" w14:textId="77777777" w:rsidR="003E573C" w:rsidRDefault="003E573C" w:rsidP="003E573C">
      <w:pPr>
        <w:rPr>
          <w:rFonts w:cs="Arial"/>
        </w:rPr>
      </w:pPr>
    </w:p>
    <w:p w14:paraId="034C29FA"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1BF30509" w14:textId="77777777" w:rsidR="003E573C" w:rsidRDefault="003E573C" w:rsidP="003E573C">
      <w:pPr>
        <w:rPr>
          <w:rFonts w:cs="Arial"/>
        </w:rPr>
      </w:pPr>
      <w:r>
        <w:rPr>
          <w:rFonts w:cs="Arial"/>
        </w:rPr>
        <w:t>&lt;ESA_QUESTION_PKID_33&gt;</w:t>
      </w:r>
    </w:p>
    <w:p w14:paraId="5514DA00" w14:textId="77777777" w:rsidR="003E573C" w:rsidRDefault="007F4FDA" w:rsidP="003E573C">
      <w:pPr>
        <w:rPr>
          <w:rFonts w:cs="Arial"/>
        </w:rPr>
      </w:pPr>
      <w:permStart w:id="1726163289" w:edGrp="everyone"/>
      <w:r w:rsidRPr="007F4FDA">
        <w:rPr>
          <w:rFonts w:cs="Arial"/>
        </w:rPr>
        <w:t xml:space="preserve">We </w:t>
      </w:r>
      <w:r w:rsidR="00703184">
        <w:rPr>
          <w:rFonts w:cs="Arial"/>
        </w:rPr>
        <w:t>are</w:t>
      </w:r>
      <w:r w:rsidR="00C314EE">
        <w:rPr>
          <w:rFonts w:cs="Arial"/>
        </w:rPr>
        <w:t xml:space="preserve"> in favour of this approach</w:t>
      </w:r>
      <w:proofErr w:type="gramStart"/>
      <w:r w:rsidRPr="007F4FDA">
        <w:rPr>
          <w:rFonts w:cs="Arial"/>
        </w:rPr>
        <w:t>.</w:t>
      </w:r>
      <w:permEnd w:id="1726163289"/>
      <w:r w:rsidR="003E573C">
        <w:rPr>
          <w:rFonts w:cs="Arial"/>
        </w:rPr>
        <w:t>&lt;</w:t>
      </w:r>
      <w:proofErr w:type="gramEnd"/>
      <w:r w:rsidR="003E573C">
        <w:rPr>
          <w:rFonts w:cs="Arial"/>
        </w:rPr>
        <w:t>ESA_QUESTION_PKID_33&gt;</w:t>
      </w:r>
    </w:p>
    <w:p w14:paraId="1BFC1788" w14:textId="77777777" w:rsidR="003E573C" w:rsidRDefault="003E573C" w:rsidP="003E573C">
      <w:pPr>
        <w:rPr>
          <w:rFonts w:cs="Arial"/>
        </w:rPr>
      </w:pPr>
    </w:p>
    <w:p w14:paraId="311F749B"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1EC91AA1" w14:textId="77777777" w:rsidR="003E573C" w:rsidRDefault="003E573C" w:rsidP="003E573C">
      <w:pPr>
        <w:rPr>
          <w:rFonts w:cs="Arial"/>
        </w:rPr>
      </w:pPr>
      <w:r>
        <w:rPr>
          <w:rFonts w:cs="Arial"/>
        </w:rPr>
        <w:t>&lt;ESA_QUESTION_PKID_34&gt;</w:t>
      </w:r>
    </w:p>
    <w:p w14:paraId="240F4E6F" w14:textId="77777777" w:rsidR="003E573C" w:rsidRDefault="00C314EE" w:rsidP="003E573C">
      <w:pPr>
        <w:rPr>
          <w:rFonts w:cs="Arial"/>
        </w:rPr>
      </w:pPr>
      <w:permStart w:id="1846300806" w:edGrp="everyone"/>
      <w:r w:rsidRPr="00C314EE">
        <w:rPr>
          <w:rFonts w:cs="Arial"/>
        </w:rPr>
        <w:t xml:space="preserve">We </w:t>
      </w:r>
      <w:r w:rsidR="00703184" w:rsidRPr="00341ED6">
        <w:rPr>
          <w:rFonts w:cs="Arial"/>
        </w:rPr>
        <w:t>believe</w:t>
      </w:r>
      <w:r w:rsidRPr="00341ED6">
        <w:rPr>
          <w:rFonts w:cs="Arial"/>
        </w:rPr>
        <w:t xml:space="preserve"> that </w:t>
      </w:r>
      <w:r w:rsidRPr="00C314EE">
        <w:rPr>
          <w:rFonts w:cs="Arial"/>
        </w:rPr>
        <w:t>we should encourage the detailed presentation of costs on TCR and not on RIY and then to envisage the modification of the holding periods by keeping only two peri</w:t>
      </w:r>
      <w:bookmarkStart w:id="2" w:name="_GoBack"/>
      <w:bookmarkEnd w:id="2"/>
      <w:r w:rsidRPr="00C314EE">
        <w:rPr>
          <w:rFonts w:cs="Arial"/>
        </w:rPr>
        <w:t xml:space="preserve">ods (one year and the recommended investment period). The entry fees and all one-off costs, whether they appear in </w:t>
      </w:r>
      <w:r w:rsidRPr="00341ED6">
        <w:rPr>
          <w:rFonts w:cs="Arial"/>
        </w:rPr>
        <w:t xml:space="preserve">the generic </w:t>
      </w:r>
      <w:r w:rsidRPr="00C314EE">
        <w:rPr>
          <w:rFonts w:cs="Arial"/>
        </w:rPr>
        <w:t>DIC or in the specific documents</w:t>
      </w:r>
      <w:proofErr w:type="gramStart"/>
      <w:r w:rsidRPr="00C314EE">
        <w:rPr>
          <w:rFonts w:cs="Arial"/>
        </w:rPr>
        <w:t>.</w:t>
      </w:r>
      <w:permEnd w:id="1846300806"/>
      <w:r w:rsidR="003E573C">
        <w:rPr>
          <w:rFonts w:cs="Arial"/>
        </w:rPr>
        <w:t>&lt;</w:t>
      </w:r>
      <w:proofErr w:type="gramEnd"/>
      <w:r w:rsidR="003E573C">
        <w:rPr>
          <w:rFonts w:cs="Arial"/>
        </w:rPr>
        <w:t>ESA_QUESTION_PKID_34&gt;</w:t>
      </w:r>
    </w:p>
    <w:p w14:paraId="7A40B7C9" w14:textId="77777777" w:rsidR="003E573C" w:rsidRDefault="003E573C" w:rsidP="003E573C">
      <w:pPr>
        <w:rPr>
          <w:rFonts w:cs="Arial"/>
        </w:rPr>
      </w:pPr>
    </w:p>
    <w:p w14:paraId="1FD79474"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2C66F87D" w14:textId="77777777" w:rsidR="003E573C" w:rsidRDefault="003E573C" w:rsidP="003E573C">
      <w:pPr>
        <w:rPr>
          <w:rFonts w:cs="Arial"/>
        </w:rPr>
      </w:pPr>
      <w:r>
        <w:rPr>
          <w:rFonts w:cs="Arial"/>
        </w:rPr>
        <w:t>&lt;ESA_QUESTION_PKID_35&gt;</w:t>
      </w:r>
    </w:p>
    <w:p w14:paraId="05579ECB" w14:textId="77777777" w:rsidR="003E573C" w:rsidRDefault="00703184" w:rsidP="003E573C">
      <w:pPr>
        <w:rPr>
          <w:rFonts w:cs="Arial"/>
        </w:rPr>
      </w:pPr>
      <w:permStart w:id="409603753" w:edGrp="everyone"/>
      <w:r w:rsidRPr="00341ED6">
        <w:rPr>
          <w:rFonts w:cs="Arial"/>
        </w:rPr>
        <w:t>W</w:t>
      </w:r>
      <w:r w:rsidR="00C314EE" w:rsidRPr="00341ED6">
        <w:rPr>
          <w:rFonts w:cs="Arial"/>
        </w:rPr>
        <w:t xml:space="preserve">ith respect to disclosed costs, the indicated costs are no longer "distorted" with hypotheses of return for a given investment period. For a better readability of the information, the actual annual costs </w:t>
      </w:r>
      <w:proofErr w:type="gramStart"/>
      <w:r w:rsidR="00C314EE" w:rsidRPr="00341ED6">
        <w:rPr>
          <w:rFonts w:cs="Arial"/>
        </w:rPr>
        <w:t>are displayed</w:t>
      </w:r>
      <w:proofErr w:type="gramEnd"/>
      <w:r w:rsidR="00C314EE" w:rsidRPr="00341ED6">
        <w:rPr>
          <w:rFonts w:cs="Arial"/>
        </w:rPr>
        <w:t xml:space="preserve"> in a readable way by returning to the TCR in a single table. In this table, </w:t>
      </w:r>
      <w:r w:rsidRPr="00341ED6">
        <w:rPr>
          <w:rFonts w:cs="Arial"/>
        </w:rPr>
        <w:t>one should</w:t>
      </w:r>
      <w:r w:rsidR="00C314EE" w:rsidRPr="00341ED6">
        <w:rPr>
          <w:rFonts w:cs="Arial"/>
        </w:rPr>
        <w:t xml:space="preserve"> </w:t>
      </w:r>
      <w:r w:rsidR="00C314EE" w:rsidRPr="00C314EE">
        <w:rPr>
          <w:rFonts w:cs="Arial"/>
        </w:rPr>
        <w:t>find the total of annualized fees and the total accumulated fees</w:t>
      </w:r>
      <w:proofErr w:type="gramStart"/>
      <w:r w:rsidR="00C314EE" w:rsidRPr="00C314EE">
        <w:rPr>
          <w:rFonts w:cs="Arial"/>
        </w:rPr>
        <w:t>.</w:t>
      </w:r>
      <w:permEnd w:id="409603753"/>
      <w:r w:rsidR="003E573C">
        <w:rPr>
          <w:rFonts w:cs="Arial"/>
        </w:rPr>
        <w:t>&lt;</w:t>
      </w:r>
      <w:proofErr w:type="gramEnd"/>
      <w:r w:rsidR="003E573C">
        <w:rPr>
          <w:rFonts w:cs="Arial"/>
        </w:rPr>
        <w:t>ESA_QUESTION_PKID_35&gt;</w:t>
      </w:r>
    </w:p>
    <w:p w14:paraId="0D737AE3" w14:textId="77777777" w:rsidR="003E573C" w:rsidRDefault="003E573C" w:rsidP="003E573C">
      <w:pPr>
        <w:rPr>
          <w:rFonts w:cs="Arial"/>
        </w:rPr>
      </w:pPr>
    </w:p>
    <w:p w14:paraId="223DFF3A" w14:textId="77777777" w:rsidR="003E573C" w:rsidRDefault="003E573C" w:rsidP="003E573C">
      <w:pPr>
        <w:pStyle w:val="Questionstyle"/>
        <w:numPr>
          <w:ilvl w:val="0"/>
          <w:numId w:val="39"/>
        </w:numPr>
      </w:pPr>
      <w:r>
        <w:lastRenderedPageBreak/>
        <w:t xml:space="preserve">: </w:t>
      </w:r>
      <w:r w:rsidRPr="00763760">
        <w:t>Do you think that it would be helpful, in particular for MiFID products, to also include the total costs as a percentage of the investment amount?</w:t>
      </w:r>
    </w:p>
    <w:p w14:paraId="3F7526B7" w14:textId="77777777" w:rsidR="003E573C" w:rsidRDefault="003E573C" w:rsidP="003E573C">
      <w:pPr>
        <w:rPr>
          <w:rFonts w:cs="Arial"/>
        </w:rPr>
      </w:pPr>
      <w:r>
        <w:rPr>
          <w:rFonts w:cs="Arial"/>
        </w:rPr>
        <w:t>&lt;ESA_QUESTION_PKID_36&gt;</w:t>
      </w:r>
    </w:p>
    <w:p w14:paraId="0C5B21BC" w14:textId="77777777" w:rsidR="003E573C" w:rsidRDefault="00C314EE" w:rsidP="003E573C">
      <w:pPr>
        <w:rPr>
          <w:rFonts w:cs="Arial"/>
        </w:rPr>
      </w:pPr>
      <w:permStart w:id="1016807112" w:edGrp="everyone"/>
      <w:r w:rsidRPr="00C314EE">
        <w:rPr>
          <w:rFonts w:cs="Arial"/>
        </w:rPr>
        <w:t>Yes, this could be a solution</w:t>
      </w:r>
      <w:permEnd w:id="1016807112"/>
      <w:r w:rsidR="003E573C">
        <w:rPr>
          <w:rFonts w:cs="Arial"/>
        </w:rPr>
        <w:t>&lt;ESA_QUESTION_PKID_36&gt;</w:t>
      </w:r>
    </w:p>
    <w:p w14:paraId="1F29E850" w14:textId="77777777" w:rsidR="003E573C" w:rsidRDefault="003E573C" w:rsidP="003E573C">
      <w:pPr>
        <w:rPr>
          <w:rFonts w:cs="Arial"/>
        </w:rPr>
      </w:pPr>
    </w:p>
    <w:p w14:paraId="25C215B0"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21C6C580" w14:textId="77777777" w:rsidR="003E573C" w:rsidRDefault="003E573C" w:rsidP="003E573C">
      <w:pPr>
        <w:rPr>
          <w:rFonts w:cs="Arial"/>
        </w:rPr>
      </w:pPr>
      <w:r>
        <w:rPr>
          <w:rFonts w:cs="Arial"/>
        </w:rPr>
        <w:t>&lt;ESA_QUESTION_PKID_37&gt;</w:t>
      </w:r>
    </w:p>
    <w:p w14:paraId="61937AB1" w14:textId="77777777" w:rsidR="003E573C" w:rsidRDefault="003E573C" w:rsidP="003E573C">
      <w:pPr>
        <w:rPr>
          <w:rFonts w:cs="Arial"/>
        </w:rPr>
      </w:pPr>
      <w:permStart w:id="1032599576" w:edGrp="everyone"/>
      <w:r>
        <w:rPr>
          <w:rFonts w:cs="Arial"/>
        </w:rPr>
        <w:t>TYPE YOUR TEXT HERE</w:t>
      </w:r>
    </w:p>
    <w:permEnd w:id="1032599576"/>
    <w:p w14:paraId="71D6C52B" w14:textId="77777777" w:rsidR="003E573C" w:rsidRDefault="003E573C" w:rsidP="003E573C">
      <w:pPr>
        <w:rPr>
          <w:rFonts w:cs="Arial"/>
        </w:rPr>
      </w:pPr>
      <w:r>
        <w:rPr>
          <w:rFonts w:cs="Arial"/>
        </w:rPr>
        <w:t>&lt;ESA_QUESTION_PKID_37&gt;</w:t>
      </w:r>
    </w:p>
    <w:p w14:paraId="5756FFE6" w14:textId="77777777" w:rsidR="003E573C" w:rsidRDefault="003E573C" w:rsidP="003E573C">
      <w:pPr>
        <w:rPr>
          <w:rFonts w:cs="Arial"/>
        </w:rPr>
      </w:pPr>
    </w:p>
    <w:p w14:paraId="3FA40F5E"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13EE69CF" w14:textId="77777777" w:rsidR="003E573C" w:rsidRDefault="003E573C" w:rsidP="003E573C">
      <w:pPr>
        <w:rPr>
          <w:rFonts w:cs="Arial"/>
        </w:rPr>
      </w:pPr>
      <w:r>
        <w:rPr>
          <w:rFonts w:cs="Arial"/>
        </w:rPr>
        <w:t>&lt;ESA_QUESTION_PKID_38&gt;</w:t>
      </w:r>
    </w:p>
    <w:p w14:paraId="3C5DE9D0" w14:textId="77777777" w:rsidR="003E573C" w:rsidRDefault="003E573C" w:rsidP="003E573C">
      <w:pPr>
        <w:rPr>
          <w:rFonts w:cs="Arial"/>
        </w:rPr>
      </w:pPr>
      <w:permStart w:id="2069919421" w:edGrp="everyone"/>
      <w:r>
        <w:rPr>
          <w:rFonts w:cs="Arial"/>
        </w:rPr>
        <w:t>TYPE YOUR TEXT HERE</w:t>
      </w:r>
    </w:p>
    <w:permEnd w:id="2069919421"/>
    <w:p w14:paraId="79DFB291" w14:textId="77777777" w:rsidR="003E573C" w:rsidRDefault="003E573C" w:rsidP="003E573C">
      <w:pPr>
        <w:rPr>
          <w:rFonts w:cs="Arial"/>
        </w:rPr>
      </w:pPr>
      <w:r>
        <w:rPr>
          <w:rFonts w:cs="Arial"/>
        </w:rPr>
        <w:t>&lt;ESA_QUESTION_PKID_38&gt;</w:t>
      </w:r>
    </w:p>
    <w:p w14:paraId="15D254FF" w14:textId="77777777" w:rsidR="003E573C" w:rsidRDefault="003E573C" w:rsidP="003E573C">
      <w:pPr>
        <w:rPr>
          <w:rFonts w:cs="Arial"/>
        </w:rPr>
      </w:pPr>
    </w:p>
    <w:p w14:paraId="411378E7"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23120D96" w14:textId="77777777" w:rsidR="003E573C" w:rsidRDefault="003E573C" w:rsidP="003E573C">
      <w:pPr>
        <w:rPr>
          <w:rFonts w:cs="Arial"/>
        </w:rPr>
      </w:pPr>
      <w:r>
        <w:rPr>
          <w:rFonts w:cs="Arial"/>
        </w:rPr>
        <w:t>&lt;ESA_QUESTION_PKID_39&gt;</w:t>
      </w:r>
    </w:p>
    <w:p w14:paraId="069FFAE7" w14:textId="77777777" w:rsidR="003E573C" w:rsidRDefault="00C314EE" w:rsidP="003E573C">
      <w:pPr>
        <w:rPr>
          <w:rFonts w:cs="Arial"/>
        </w:rPr>
      </w:pPr>
      <w:permStart w:id="492465386" w:edGrp="everyone"/>
      <w:r w:rsidRPr="00C314EE">
        <w:rPr>
          <w:rFonts w:cs="Arial"/>
        </w:rPr>
        <w:t xml:space="preserve">We are not in </w:t>
      </w:r>
      <w:r w:rsidRPr="00341ED6">
        <w:rPr>
          <w:rFonts w:cs="Arial"/>
        </w:rPr>
        <w:t xml:space="preserve">favour </w:t>
      </w:r>
      <w:r w:rsidR="00057FAD" w:rsidRPr="00341ED6">
        <w:rPr>
          <w:rFonts w:cs="Arial"/>
        </w:rPr>
        <w:t xml:space="preserve">of </w:t>
      </w:r>
      <w:r w:rsidRPr="00341ED6">
        <w:rPr>
          <w:rFonts w:cs="Arial"/>
        </w:rPr>
        <w:t>this proposition</w:t>
      </w:r>
      <w:proofErr w:type="gramStart"/>
      <w:r w:rsidRPr="00C314EE">
        <w:rPr>
          <w:rFonts w:cs="Arial"/>
        </w:rPr>
        <w:t>.</w:t>
      </w:r>
      <w:permEnd w:id="492465386"/>
      <w:r w:rsidR="003E573C">
        <w:rPr>
          <w:rFonts w:cs="Arial"/>
        </w:rPr>
        <w:t>&lt;</w:t>
      </w:r>
      <w:proofErr w:type="gramEnd"/>
      <w:r w:rsidR="003E573C">
        <w:rPr>
          <w:rFonts w:cs="Arial"/>
        </w:rPr>
        <w:t>ESA_QUESTION_PKID_39&gt;</w:t>
      </w:r>
    </w:p>
    <w:p w14:paraId="4269275D" w14:textId="77777777" w:rsidR="003E573C" w:rsidRDefault="003E573C" w:rsidP="003E573C">
      <w:pPr>
        <w:rPr>
          <w:rFonts w:cs="Arial"/>
        </w:rPr>
      </w:pPr>
    </w:p>
    <w:p w14:paraId="57180482" w14:textId="77777777" w:rsidR="003E573C" w:rsidRDefault="003E573C" w:rsidP="003E573C">
      <w:pPr>
        <w:pStyle w:val="Questionstyle"/>
        <w:numPr>
          <w:ilvl w:val="0"/>
          <w:numId w:val="39"/>
        </w:numPr>
      </w:pPr>
      <w:r>
        <w:t xml:space="preserve">: </w:t>
      </w:r>
      <w:r w:rsidRPr="00763760">
        <w:t>If not, which option do you prefer, and why?</w:t>
      </w:r>
    </w:p>
    <w:p w14:paraId="4F71D461" w14:textId="77777777" w:rsidR="003E573C" w:rsidRDefault="003E573C" w:rsidP="003E573C">
      <w:pPr>
        <w:rPr>
          <w:rFonts w:cs="Arial"/>
        </w:rPr>
      </w:pPr>
      <w:r>
        <w:rPr>
          <w:rFonts w:cs="Arial"/>
        </w:rPr>
        <w:t>&lt;ESA_QUESTION_PKID_40&gt;</w:t>
      </w:r>
    </w:p>
    <w:p w14:paraId="5CED6F51" w14:textId="77777777" w:rsidR="00C314EE" w:rsidRPr="00C314EE" w:rsidRDefault="00C314EE" w:rsidP="00C314EE">
      <w:pPr>
        <w:rPr>
          <w:rFonts w:cs="Arial"/>
        </w:rPr>
      </w:pPr>
      <w:permStart w:id="1040789881" w:edGrp="everyone"/>
      <w:r w:rsidRPr="00C314EE">
        <w:rPr>
          <w:rFonts w:cs="Arial"/>
        </w:rPr>
        <w:t xml:space="preserve">We believe that option </w:t>
      </w:r>
      <w:proofErr w:type="gramStart"/>
      <w:r w:rsidRPr="00C314EE">
        <w:rPr>
          <w:rFonts w:cs="Arial"/>
        </w:rPr>
        <w:t>4</w:t>
      </w:r>
      <w:proofErr w:type="gramEnd"/>
      <w:r w:rsidRPr="00C314EE">
        <w:rPr>
          <w:rFonts w:cs="Arial"/>
        </w:rPr>
        <w:t xml:space="preserve"> proposed by the Authorities is the most appropriate as it simplifies the graphical representation of costs by combining the two current tables into a single table. This solution is the simplest and easiest to understand for investors.</w:t>
      </w:r>
    </w:p>
    <w:p w14:paraId="1BD46DB7" w14:textId="77777777" w:rsidR="003E573C" w:rsidRDefault="00C314EE" w:rsidP="003E573C">
      <w:pPr>
        <w:rPr>
          <w:rFonts w:cs="Arial"/>
        </w:rPr>
      </w:pPr>
      <w:r w:rsidRPr="00C314EE">
        <w:rPr>
          <w:rFonts w:cs="Arial"/>
        </w:rPr>
        <w:t xml:space="preserve">In an explanatory note, however, concrete examples should be provided in order to clarify to the investor that, for example in the case of entry fees, these fees may vary in consideration of the amount invested and that the value shown in the </w:t>
      </w:r>
      <w:r w:rsidRPr="00341ED6">
        <w:rPr>
          <w:rFonts w:cs="Arial"/>
        </w:rPr>
        <w:t>table is an indicative value of the real cost applied</w:t>
      </w:r>
      <w:r w:rsidR="007D4C13" w:rsidRPr="00341ED6">
        <w:rPr>
          <w:rFonts w:cs="Arial"/>
        </w:rPr>
        <w:t>.</w:t>
      </w:r>
      <w:r w:rsidR="007D4C13" w:rsidRPr="00341ED6">
        <w:t xml:space="preserve"> </w:t>
      </w:r>
      <w:r w:rsidR="007D4C13" w:rsidRPr="00341ED6">
        <w:rPr>
          <w:rFonts w:cs="Arial"/>
        </w:rPr>
        <w:t xml:space="preserve">It is necessary to ensure a detailed display of costs in TCR </w:t>
      </w:r>
      <w:r w:rsidR="00057FAD" w:rsidRPr="00341ED6">
        <w:rPr>
          <w:rFonts w:cs="Arial"/>
        </w:rPr>
        <w:t xml:space="preserve">format </w:t>
      </w:r>
      <w:r w:rsidR="007D4C13" w:rsidRPr="00341ED6">
        <w:rPr>
          <w:rFonts w:cs="Arial"/>
        </w:rPr>
        <w:t xml:space="preserve">and not </w:t>
      </w:r>
      <w:r w:rsidR="007D4C13" w:rsidRPr="007D4C13">
        <w:rPr>
          <w:rFonts w:cs="Arial"/>
        </w:rPr>
        <w:t>in RIY</w:t>
      </w:r>
      <w:proofErr w:type="gramStart"/>
      <w:r w:rsidRPr="00C314EE">
        <w:rPr>
          <w:rFonts w:cs="Arial"/>
        </w:rPr>
        <w:t>.</w:t>
      </w:r>
      <w:permEnd w:id="1040789881"/>
      <w:r w:rsidR="003E573C">
        <w:rPr>
          <w:rFonts w:cs="Arial"/>
        </w:rPr>
        <w:t>&lt;</w:t>
      </w:r>
      <w:proofErr w:type="gramEnd"/>
      <w:r w:rsidR="003E573C">
        <w:rPr>
          <w:rFonts w:cs="Arial"/>
        </w:rPr>
        <w:t>ESA_QUESTION_PKID_40&gt;</w:t>
      </w:r>
    </w:p>
    <w:p w14:paraId="3F81BF8D" w14:textId="77777777" w:rsidR="003E573C" w:rsidRDefault="003E573C" w:rsidP="003E573C">
      <w:pPr>
        <w:rPr>
          <w:rFonts w:cs="Arial"/>
        </w:rPr>
      </w:pPr>
    </w:p>
    <w:p w14:paraId="6F9E554B"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283B0C9E" w14:textId="77777777" w:rsidR="003E573C" w:rsidRDefault="003E573C" w:rsidP="003E573C">
      <w:pPr>
        <w:rPr>
          <w:rFonts w:cs="Arial"/>
        </w:rPr>
      </w:pPr>
      <w:r>
        <w:rPr>
          <w:rFonts w:cs="Arial"/>
        </w:rPr>
        <w:t>&lt;ESA_QUESTION_PKID_41&gt;</w:t>
      </w:r>
    </w:p>
    <w:p w14:paraId="7C5FD24D" w14:textId="77777777" w:rsidR="003E573C" w:rsidRDefault="00283706" w:rsidP="003E573C">
      <w:pPr>
        <w:rPr>
          <w:rFonts w:cs="Arial"/>
        </w:rPr>
      </w:pPr>
      <w:permStart w:id="636562578" w:edGrp="everyone"/>
      <w:proofErr w:type="gramStart"/>
      <w:r w:rsidRPr="00283706">
        <w:rPr>
          <w:rFonts w:cs="Arial"/>
        </w:rPr>
        <w:t>It’s</w:t>
      </w:r>
      <w:proofErr w:type="gramEnd"/>
      <w:r w:rsidRPr="00283706">
        <w:rPr>
          <w:rFonts w:cs="Arial"/>
        </w:rPr>
        <w:t xml:space="preserve"> an option </w:t>
      </w:r>
      <w:r w:rsidRPr="00341ED6">
        <w:rPr>
          <w:rFonts w:cs="Arial"/>
        </w:rPr>
        <w:t xml:space="preserve">that could </w:t>
      </w:r>
      <w:r w:rsidR="00057FAD" w:rsidRPr="00341ED6">
        <w:rPr>
          <w:rFonts w:cs="Arial"/>
        </w:rPr>
        <w:t>be</w:t>
      </w:r>
      <w:r w:rsidRPr="00341ED6">
        <w:rPr>
          <w:rFonts w:cs="Arial"/>
        </w:rPr>
        <w:t xml:space="preserve"> interest</w:t>
      </w:r>
      <w:r w:rsidR="00057FAD" w:rsidRPr="00341ED6">
        <w:rPr>
          <w:rFonts w:cs="Arial"/>
        </w:rPr>
        <w:t>ing</w:t>
      </w:r>
      <w:permEnd w:id="636562578"/>
      <w:r w:rsidR="003E573C">
        <w:rPr>
          <w:rFonts w:cs="Arial"/>
        </w:rPr>
        <w:t>&lt;ESA_QUESTION_PKID_41&gt;</w:t>
      </w:r>
    </w:p>
    <w:p w14:paraId="0313CA10" w14:textId="77777777" w:rsidR="003E573C" w:rsidRDefault="003E573C" w:rsidP="003E573C">
      <w:pPr>
        <w:rPr>
          <w:rFonts w:cs="Arial"/>
        </w:rPr>
      </w:pPr>
    </w:p>
    <w:p w14:paraId="293B857B"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6B7C85F7" w14:textId="77777777" w:rsidR="003E573C" w:rsidRDefault="003E573C" w:rsidP="003E573C">
      <w:pPr>
        <w:rPr>
          <w:rFonts w:cs="Arial"/>
        </w:rPr>
      </w:pPr>
      <w:r>
        <w:rPr>
          <w:rFonts w:cs="Arial"/>
        </w:rPr>
        <w:t>&lt;ESA_QUESTION_PKID_42&gt;</w:t>
      </w:r>
    </w:p>
    <w:p w14:paraId="232C541C" w14:textId="77777777" w:rsidR="003E573C" w:rsidRDefault="00704094" w:rsidP="003E573C">
      <w:pPr>
        <w:rPr>
          <w:rFonts w:cs="Arial"/>
        </w:rPr>
      </w:pPr>
      <w:permStart w:id="1365395982" w:edGrp="everyone"/>
      <w:r w:rsidRPr="00704094">
        <w:rPr>
          <w:rFonts w:cs="Arial"/>
        </w:rPr>
        <w:t xml:space="preserve">The concerns of the authorities are </w:t>
      </w:r>
      <w:r w:rsidRPr="00341ED6">
        <w:rPr>
          <w:rFonts w:cs="Arial"/>
        </w:rPr>
        <w:t xml:space="preserve">plausible and justified. Real data taken from </w:t>
      </w:r>
      <w:proofErr w:type="gramStart"/>
      <w:r w:rsidRPr="00341ED6">
        <w:rPr>
          <w:rFonts w:cs="Arial"/>
        </w:rPr>
        <w:t>the  manufacturer</w:t>
      </w:r>
      <w:proofErr w:type="gramEnd"/>
      <w:r w:rsidRPr="00341ED6">
        <w:rPr>
          <w:rFonts w:cs="Arial"/>
        </w:rPr>
        <w:t xml:space="preserve"> 's corporate accounts must be provided, both in percentage and absolute form</w:t>
      </w:r>
      <w:r w:rsidR="005F0B8D" w:rsidRPr="00341ED6">
        <w:rPr>
          <w:rFonts w:cs="Arial"/>
        </w:rPr>
        <w:t>.</w:t>
      </w:r>
      <w:r w:rsidRPr="00341ED6">
        <w:t xml:space="preserve"> </w:t>
      </w:r>
      <w:r w:rsidRPr="00341ED6">
        <w:rPr>
          <w:rFonts w:cs="Arial"/>
        </w:rPr>
        <w:t xml:space="preserve">It </w:t>
      </w:r>
      <w:proofErr w:type="gramStart"/>
      <w:r w:rsidRPr="00341ED6">
        <w:rPr>
          <w:rFonts w:cs="Arial"/>
        </w:rPr>
        <w:t>would be recommended</w:t>
      </w:r>
      <w:proofErr w:type="gramEnd"/>
      <w:r w:rsidRPr="00341ED6">
        <w:rPr>
          <w:rFonts w:cs="Arial"/>
        </w:rPr>
        <w:t xml:space="preserve"> to include non-recurring costs, running costs</w:t>
      </w:r>
      <w:r w:rsidR="00DB73E7" w:rsidRPr="00341ED6">
        <w:rPr>
          <w:rFonts w:cs="Arial"/>
        </w:rPr>
        <w:t xml:space="preserve"> and</w:t>
      </w:r>
      <w:r w:rsidRPr="00341ED6">
        <w:rPr>
          <w:rFonts w:cs="Arial"/>
        </w:rPr>
        <w:t xml:space="preserve"> ancillary costs. In this way, we will have a line on the total annualised expenses a</w:t>
      </w:r>
      <w:r w:rsidR="005F0B8D" w:rsidRPr="00341ED6">
        <w:rPr>
          <w:rFonts w:cs="Arial"/>
        </w:rPr>
        <w:t xml:space="preserve">nd total accumulated </w:t>
      </w:r>
      <w:r w:rsidR="005F0B8D">
        <w:rPr>
          <w:rFonts w:cs="Arial"/>
        </w:rPr>
        <w:t>expenses</w:t>
      </w:r>
      <w:proofErr w:type="gramStart"/>
      <w:r w:rsidRPr="00704094">
        <w:rPr>
          <w:rFonts w:cs="Arial"/>
        </w:rPr>
        <w:t>.</w:t>
      </w:r>
      <w:permEnd w:id="1365395982"/>
      <w:r w:rsidR="003E573C">
        <w:rPr>
          <w:rFonts w:cs="Arial"/>
        </w:rPr>
        <w:t>&lt;</w:t>
      </w:r>
      <w:proofErr w:type="gramEnd"/>
      <w:r w:rsidR="003E573C">
        <w:rPr>
          <w:rFonts w:cs="Arial"/>
        </w:rPr>
        <w:t>ESA_QUESTION_PKID_42&gt;</w:t>
      </w:r>
    </w:p>
    <w:p w14:paraId="76A387EA" w14:textId="77777777" w:rsidR="003E573C" w:rsidRDefault="003E573C" w:rsidP="003E573C">
      <w:pPr>
        <w:rPr>
          <w:rFonts w:cs="Arial"/>
        </w:rPr>
      </w:pPr>
    </w:p>
    <w:p w14:paraId="7AA222BA"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391B2A30" w14:textId="77777777" w:rsidR="003E573C" w:rsidRDefault="003E573C" w:rsidP="003E573C">
      <w:pPr>
        <w:rPr>
          <w:rFonts w:cs="Arial"/>
        </w:rPr>
      </w:pPr>
      <w:r>
        <w:rPr>
          <w:rFonts w:cs="Arial"/>
        </w:rPr>
        <w:t>&lt;ESA_QUESTION_PKID_43&gt;</w:t>
      </w:r>
    </w:p>
    <w:p w14:paraId="622E4D93" w14:textId="77777777" w:rsidR="003E573C" w:rsidRDefault="00704094" w:rsidP="003E573C">
      <w:pPr>
        <w:rPr>
          <w:rFonts w:cs="Arial"/>
        </w:rPr>
      </w:pPr>
      <w:permStart w:id="407860762" w:edGrp="everyone"/>
      <w:r w:rsidRPr="00704094">
        <w:rPr>
          <w:rFonts w:cs="Arial"/>
        </w:rPr>
        <w:t xml:space="preserve">We </w:t>
      </w:r>
      <w:r w:rsidRPr="00DB73E7">
        <w:rPr>
          <w:rFonts w:cs="Arial"/>
          <w:color w:val="FF0000"/>
        </w:rPr>
        <w:t>ha</w:t>
      </w:r>
      <w:r w:rsidR="00DB73E7" w:rsidRPr="00DB73E7">
        <w:rPr>
          <w:rFonts w:cs="Arial"/>
          <w:color w:val="FF0000"/>
        </w:rPr>
        <w:t>ve</w:t>
      </w:r>
      <w:r w:rsidRPr="00704094">
        <w:rPr>
          <w:rFonts w:cs="Arial"/>
        </w:rPr>
        <w:t xml:space="preserve"> no opinion about this point</w:t>
      </w:r>
      <w:permEnd w:id="407860762"/>
      <w:r w:rsidR="003E573C">
        <w:rPr>
          <w:rFonts w:cs="Arial"/>
        </w:rPr>
        <w:t>&lt;ESA_QUESTION_PKID_43&gt;</w:t>
      </w:r>
    </w:p>
    <w:p w14:paraId="2562EDF3" w14:textId="77777777" w:rsidR="003E573C" w:rsidRDefault="003E573C" w:rsidP="003E573C">
      <w:pPr>
        <w:rPr>
          <w:rFonts w:cs="Arial"/>
        </w:rPr>
      </w:pPr>
    </w:p>
    <w:p w14:paraId="5F4F4C2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002A76CD" w14:textId="77777777" w:rsidR="003E573C" w:rsidRDefault="003E573C" w:rsidP="003E573C">
      <w:pPr>
        <w:rPr>
          <w:rFonts w:cs="Arial"/>
        </w:rPr>
      </w:pPr>
      <w:r>
        <w:rPr>
          <w:rFonts w:cs="Arial"/>
        </w:rPr>
        <w:t>&lt;ESA_QUESTION_PKID_44&gt;</w:t>
      </w:r>
    </w:p>
    <w:p w14:paraId="781C5423" w14:textId="77777777" w:rsidR="00704094" w:rsidRPr="00341ED6" w:rsidRDefault="00704094" w:rsidP="00704094">
      <w:pPr>
        <w:rPr>
          <w:rFonts w:cs="Arial"/>
        </w:rPr>
      </w:pPr>
      <w:permStart w:id="1820736992" w:edGrp="everyone"/>
      <w:r w:rsidRPr="00704094">
        <w:rPr>
          <w:rFonts w:cs="Arial"/>
        </w:rPr>
        <w:t xml:space="preserve">Yes, the coexistence of two documents </w:t>
      </w:r>
      <w:proofErr w:type="gramStart"/>
      <w:r w:rsidRPr="00704094">
        <w:rPr>
          <w:rFonts w:cs="Arial"/>
        </w:rPr>
        <w:t xml:space="preserve">( </w:t>
      </w:r>
      <w:r w:rsidRPr="00341ED6">
        <w:rPr>
          <w:rFonts w:cs="Arial"/>
        </w:rPr>
        <w:t>the</w:t>
      </w:r>
      <w:proofErr w:type="gramEnd"/>
      <w:r w:rsidRPr="00341ED6">
        <w:rPr>
          <w:rFonts w:cs="Arial"/>
        </w:rPr>
        <w:t xml:space="preserve"> UCITS KII and the KID) can lead to confusion, a lack of clarity and </w:t>
      </w:r>
      <w:proofErr w:type="spellStart"/>
      <w:r w:rsidRPr="00341ED6">
        <w:rPr>
          <w:rFonts w:cs="Arial"/>
        </w:rPr>
        <w:t>understandability</w:t>
      </w:r>
      <w:proofErr w:type="spellEnd"/>
      <w:r w:rsidRPr="00341ED6">
        <w:rPr>
          <w:rFonts w:cs="Arial"/>
        </w:rPr>
        <w:t xml:space="preserve"> of the EU disclosure requirements.</w:t>
      </w:r>
    </w:p>
    <w:p w14:paraId="71D4AF5C" w14:textId="77777777" w:rsidR="00704094" w:rsidRPr="00341ED6" w:rsidRDefault="00704094" w:rsidP="00704094">
      <w:pPr>
        <w:rPr>
          <w:rFonts w:cs="Arial"/>
        </w:rPr>
      </w:pPr>
    </w:p>
    <w:p w14:paraId="07585330" w14:textId="77777777" w:rsidR="00704094" w:rsidRPr="00341ED6" w:rsidRDefault="00704094" w:rsidP="00704094">
      <w:pPr>
        <w:rPr>
          <w:rFonts w:cs="Arial"/>
        </w:rPr>
      </w:pPr>
      <w:r w:rsidRPr="00341ED6">
        <w:rPr>
          <w:rFonts w:cs="Arial"/>
        </w:rPr>
        <w:t xml:space="preserve">Therefore, it would be more appropriate to have just one document or to assume that there is one </w:t>
      </w:r>
      <w:proofErr w:type="spellStart"/>
      <w:r w:rsidRPr="00341ED6">
        <w:rPr>
          <w:rFonts w:cs="Arial"/>
        </w:rPr>
        <w:t>docu-ment</w:t>
      </w:r>
      <w:proofErr w:type="spellEnd"/>
      <w:r w:rsidRPr="00341ED6">
        <w:rPr>
          <w:rFonts w:cs="Arial"/>
        </w:rPr>
        <w:t xml:space="preserve"> sufficient for professional client</w:t>
      </w:r>
      <w:r w:rsidR="00DB73E7" w:rsidRPr="00341ED6">
        <w:rPr>
          <w:rFonts w:cs="Arial"/>
        </w:rPr>
        <w:t>s</w:t>
      </w:r>
      <w:r w:rsidRPr="00341ED6">
        <w:rPr>
          <w:rFonts w:cs="Arial"/>
        </w:rPr>
        <w:t xml:space="preserve"> and non-professional client</w:t>
      </w:r>
      <w:r w:rsidR="00DB73E7" w:rsidRPr="00341ED6">
        <w:rPr>
          <w:rFonts w:cs="Arial"/>
        </w:rPr>
        <w:t>s</w:t>
      </w:r>
      <w:r w:rsidRPr="00341ED6">
        <w:rPr>
          <w:rFonts w:cs="Arial"/>
        </w:rPr>
        <w:t>.</w:t>
      </w:r>
    </w:p>
    <w:p w14:paraId="627C082A" w14:textId="77777777" w:rsidR="00704094" w:rsidRPr="00341ED6" w:rsidRDefault="00704094" w:rsidP="00704094">
      <w:pPr>
        <w:rPr>
          <w:rFonts w:cs="Arial"/>
        </w:rPr>
      </w:pPr>
    </w:p>
    <w:p w14:paraId="4B522825" w14:textId="77777777" w:rsidR="003E573C" w:rsidRDefault="00704094" w:rsidP="003E573C">
      <w:pPr>
        <w:rPr>
          <w:rFonts w:cs="Arial"/>
        </w:rPr>
      </w:pPr>
      <w:r w:rsidRPr="00341ED6">
        <w:rPr>
          <w:rFonts w:cs="Arial"/>
        </w:rPr>
        <w:t xml:space="preserve">Today, the document that </w:t>
      </w:r>
      <w:proofErr w:type="gramStart"/>
      <w:r w:rsidRPr="00341ED6">
        <w:rPr>
          <w:rFonts w:cs="Arial"/>
        </w:rPr>
        <w:t>should be kept</w:t>
      </w:r>
      <w:proofErr w:type="gramEnd"/>
      <w:r w:rsidRPr="00341ED6">
        <w:rPr>
          <w:rFonts w:cs="Arial"/>
        </w:rPr>
        <w:t xml:space="preserve"> is the one issued </w:t>
      </w:r>
      <w:r w:rsidR="00DB73E7" w:rsidRPr="00341ED6">
        <w:rPr>
          <w:rFonts w:cs="Arial"/>
        </w:rPr>
        <w:t xml:space="preserve">under </w:t>
      </w:r>
      <w:r w:rsidRPr="00341ED6">
        <w:rPr>
          <w:rFonts w:cs="Arial"/>
        </w:rPr>
        <w:t>PRIIPS</w:t>
      </w:r>
      <w:r>
        <w:rPr>
          <w:rFonts w:cs="Arial"/>
        </w:rPr>
        <w:t>.</w:t>
      </w:r>
      <w:r w:rsidRPr="00704094">
        <w:t xml:space="preserve"> </w:t>
      </w:r>
      <w:r w:rsidR="00945DB7">
        <w:rPr>
          <w:rFonts w:cs="Arial"/>
        </w:rPr>
        <w:t>A</w:t>
      </w:r>
      <w:r w:rsidRPr="00704094">
        <w:rPr>
          <w:rFonts w:cs="Arial"/>
        </w:rPr>
        <w:t xml:space="preserve"> single document should be provided for all investors, both retail and professional, to ensure uniform treatment and greater clarity</w:t>
      </w:r>
      <w:proofErr w:type="gramStart"/>
      <w:r w:rsidRPr="00704094">
        <w:rPr>
          <w:rFonts w:cs="Arial"/>
        </w:rPr>
        <w:t>..</w:t>
      </w:r>
      <w:permEnd w:id="1820736992"/>
      <w:proofErr w:type="gramEnd"/>
      <w:r w:rsidR="003E573C">
        <w:rPr>
          <w:rFonts w:cs="Arial"/>
        </w:rPr>
        <w:t>&lt;ESA_QUESTION_PKID_44&gt;</w:t>
      </w:r>
    </w:p>
    <w:p w14:paraId="29DAFB12" w14:textId="77777777" w:rsidR="003E573C" w:rsidRDefault="003E573C" w:rsidP="003E573C">
      <w:pPr>
        <w:rPr>
          <w:rFonts w:cs="Arial"/>
        </w:rPr>
      </w:pPr>
    </w:p>
    <w:p w14:paraId="50DE9D08"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073B1E4A" w14:textId="77777777" w:rsidR="003E573C" w:rsidRDefault="003E573C" w:rsidP="003E573C">
      <w:pPr>
        <w:rPr>
          <w:rFonts w:cs="Arial"/>
        </w:rPr>
      </w:pPr>
      <w:r>
        <w:rPr>
          <w:rFonts w:cs="Arial"/>
        </w:rPr>
        <w:t>&lt;ESA_QUESTION_PKID_45&gt;</w:t>
      </w:r>
    </w:p>
    <w:p w14:paraId="0205C352" w14:textId="77777777" w:rsidR="00704094" w:rsidRPr="00704094" w:rsidRDefault="00704094" w:rsidP="00704094">
      <w:pPr>
        <w:rPr>
          <w:rFonts w:cs="Arial"/>
        </w:rPr>
      </w:pPr>
      <w:permStart w:id="2054237873" w:edGrp="everyone"/>
      <w:r w:rsidRPr="00704094">
        <w:rPr>
          <w:rFonts w:cs="Arial"/>
        </w:rPr>
        <w:t>The reviewed KID must  be sent to the client or the client must be informed at the time of the proposal and the contract signing, that the updates are found or obtained in such a way and be invited to pick them up/request them periodically.</w:t>
      </w:r>
    </w:p>
    <w:p w14:paraId="3222CA60" w14:textId="77777777" w:rsidR="00704094" w:rsidRPr="00704094" w:rsidRDefault="00704094" w:rsidP="00704094">
      <w:pPr>
        <w:rPr>
          <w:rFonts w:cs="Arial"/>
        </w:rPr>
      </w:pPr>
    </w:p>
    <w:p w14:paraId="7BBA9772" w14:textId="77777777" w:rsidR="003E573C" w:rsidRDefault="00704094" w:rsidP="003E573C">
      <w:pPr>
        <w:rPr>
          <w:rFonts w:cs="Arial"/>
        </w:rPr>
      </w:pPr>
      <w:r w:rsidRPr="00704094">
        <w:rPr>
          <w:rFonts w:cs="Arial"/>
        </w:rPr>
        <w:t xml:space="preserve">On the other hand, in this option, a "crisis" case must be added: if </w:t>
      </w:r>
      <w:r w:rsidRPr="00341ED6">
        <w:rPr>
          <w:rFonts w:cs="Arial"/>
        </w:rPr>
        <w:t xml:space="preserve">the product acts in an </w:t>
      </w:r>
      <w:r w:rsidR="00DB73E7" w:rsidRPr="00341ED6">
        <w:rPr>
          <w:rFonts w:cs="Arial"/>
        </w:rPr>
        <w:t>ab</w:t>
      </w:r>
      <w:r w:rsidRPr="00341ED6">
        <w:rPr>
          <w:rFonts w:cs="Arial"/>
        </w:rPr>
        <w:t>normal way</w:t>
      </w:r>
      <w:proofErr w:type="gramStart"/>
      <w:r w:rsidRPr="00704094">
        <w:rPr>
          <w:rFonts w:cs="Arial"/>
        </w:rPr>
        <w:t>,  the</w:t>
      </w:r>
      <w:proofErr w:type="gramEnd"/>
      <w:r w:rsidRPr="00704094">
        <w:rPr>
          <w:rFonts w:cs="Arial"/>
        </w:rPr>
        <w:t xml:space="preserve"> updated document must be sent to the client.</w:t>
      </w:r>
      <w:permEnd w:id="2054237873"/>
      <w:r w:rsidR="003E573C">
        <w:rPr>
          <w:rFonts w:cs="Arial"/>
        </w:rPr>
        <w:t>&lt;ESA_QUESTION_PKID_45&gt;</w:t>
      </w:r>
    </w:p>
    <w:p w14:paraId="4050E7B3" w14:textId="77777777" w:rsidR="003E573C" w:rsidRDefault="003E573C" w:rsidP="003E573C">
      <w:pPr>
        <w:rPr>
          <w:rFonts w:cs="Arial"/>
        </w:rPr>
      </w:pPr>
    </w:p>
    <w:p w14:paraId="7AD59E75"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02CE5F0" w14:textId="77777777" w:rsidR="003E573C" w:rsidRDefault="003E573C" w:rsidP="003E573C">
      <w:pPr>
        <w:rPr>
          <w:rFonts w:cs="Arial"/>
        </w:rPr>
      </w:pPr>
      <w:r>
        <w:rPr>
          <w:rFonts w:cs="Arial"/>
        </w:rPr>
        <w:t>&lt;ESA_QUESTION_PKID_46&gt;</w:t>
      </w:r>
    </w:p>
    <w:p w14:paraId="057E16B6" w14:textId="77777777" w:rsidR="003E573C" w:rsidRDefault="00704094" w:rsidP="003E573C">
      <w:pPr>
        <w:rPr>
          <w:rFonts w:cs="Arial"/>
        </w:rPr>
      </w:pPr>
      <w:permStart w:id="1133120747" w:edGrp="everyone"/>
      <w:r w:rsidRPr="00341ED6">
        <w:rPr>
          <w:rFonts w:cs="Arial"/>
        </w:rPr>
        <w:t xml:space="preserve">The requirements from Article 4 should be restricted to </w:t>
      </w:r>
      <w:r w:rsidR="00DB73E7" w:rsidRPr="00341ED6">
        <w:rPr>
          <w:rFonts w:cs="Arial"/>
        </w:rPr>
        <w:t xml:space="preserve">the </w:t>
      </w:r>
      <w:r w:rsidRPr="00341ED6">
        <w:rPr>
          <w:rFonts w:cs="Arial"/>
        </w:rPr>
        <w:t>Management Company of UCITS and AIFM F</w:t>
      </w:r>
      <w:r w:rsidR="00DB73E7" w:rsidRPr="00341ED6">
        <w:rPr>
          <w:rFonts w:cs="Arial"/>
        </w:rPr>
        <w:t>un</w:t>
      </w:r>
      <w:r w:rsidRPr="00341ED6">
        <w:rPr>
          <w:rFonts w:cs="Arial"/>
        </w:rPr>
        <w:t>ds</w:t>
      </w:r>
      <w:proofErr w:type="gramStart"/>
      <w:r w:rsidRPr="00704094">
        <w:rPr>
          <w:rFonts w:cs="Arial"/>
        </w:rPr>
        <w:t>.</w:t>
      </w:r>
      <w:permEnd w:id="1133120747"/>
      <w:r w:rsidR="003E573C">
        <w:rPr>
          <w:rFonts w:cs="Arial"/>
        </w:rPr>
        <w:t>&lt;</w:t>
      </w:r>
      <w:proofErr w:type="gramEnd"/>
      <w:r w:rsidR="003E573C">
        <w:rPr>
          <w:rFonts w:cs="Arial"/>
        </w:rPr>
        <w:t>ESA_QUESTION_PKID_46&gt;</w:t>
      </w:r>
    </w:p>
    <w:p w14:paraId="5139F498" w14:textId="77777777" w:rsidR="003E573C" w:rsidRDefault="003E573C" w:rsidP="003E573C">
      <w:pPr>
        <w:rPr>
          <w:rFonts w:cs="Arial"/>
        </w:rPr>
      </w:pPr>
    </w:p>
    <w:p w14:paraId="37695911"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F8A9F97" w14:textId="77777777" w:rsidR="003E573C" w:rsidRDefault="003E573C" w:rsidP="003E573C">
      <w:pPr>
        <w:rPr>
          <w:rFonts w:cs="Arial"/>
        </w:rPr>
      </w:pPr>
      <w:r>
        <w:rPr>
          <w:rFonts w:cs="Arial"/>
        </w:rPr>
        <w:lastRenderedPageBreak/>
        <w:t>&lt;ESA_QUESTION_PKID_47&gt;</w:t>
      </w:r>
    </w:p>
    <w:p w14:paraId="64194975" w14:textId="77777777" w:rsidR="003E573C" w:rsidRDefault="00704094" w:rsidP="003E573C">
      <w:pPr>
        <w:rPr>
          <w:rFonts w:cs="Arial"/>
        </w:rPr>
      </w:pPr>
      <w:permStart w:id="1960988943" w:edGrp="everyone"/>
      <w:r w:rsidRPr="00704094">
        <w:rPr>
          <w:rFonts w:cs="Arial"/>
        </w:rPr>
        <w:t xml:space="preserve">These requirements should be </w:t>
      </w:r>
      <w:r w:rsidRPr="00341ED6">
        <w:rPr>
          <w:rFonts w:cs="Arial"/>
        </w:rPr>
        <w:t xml:space="preserve">restricted to </w:t>
      </w:r>
      <w:r w:rsidR="00DB73E7" w:rsidRPr="00341ED6">
        <w:rPr>
          <w:rFonts w:cs="Arial"/>
        </w:rPr>
        <w:t xml:space="preserve">the </w:t>
      </w:r>
      <w:r w:rsidRPr="00341ED6">
        <w:rPr>
          <w:rFonts w:cs="Arial"/>
        </w:rPr>
        <w:t xml:space="preserve">Management </w:t>
      </w:r>
      <w:r w:rsidRPr="00704094">
        <w:rPr>
          <w:rFonts w:cs="Arial"/>
        </w:rPr>
        <w:t xml:space="preserve">Company of UCITS and AIFM </w:t>
      </w:r>
      <w:proofErr w:type="spellStart"/>
      <w:r w:rsidRPr="00704094">
        <w:rPr>
          <w:rFonts w:cs="Arial"/>
        </w:rPr>
        <w:t>Fds</w:t>
      </w:r>
      <w:proofErr w:type="spellEnd"/>
      <w:proofErr w:type="gramStart"/>
      <w:r w:rsidRPr="00704094">
        <w:rPr>
          <w:rFonts w:cs="Arial"/>
        </w:rPr>
        <w:t>.</w:t>
      </w:r>
      <w:permEnd w:id="1960988943"/>
      <w:r w:rsidR="003E573C">
        <w:rPr>
          <w:rFonts w:cs="Arial"/>
        </w:rPr>
        <w:t>&lt;</w:t>
      </w:r>
      <w:proofErr w:type="gramEnd"/>
      <w:r w:rsidR="003E573C">
        <w:rPr>
          <w:rFonts w:cs="Arial"/>
        </w:rPr>
        <w:t>ESA_QUESTION_PKID_47&gt;</w:t>
      </w:r>
    </w:p>
    <w:p w14:paraId="3923F308" w14:textId="77777777" w:rsidR="003E573C" w:rsidRDefault="003E573C" w:rsidP="003E573C">
      <w:pPr>
        <w:rPr>
          <w:rFonts w:cs="Arial"/>
        </w:rPr>
      </w:pPr>
    </w:p>
    <w:p w14:paraId="332F5878"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A61AFE9" w14:textId="77777777" w:rsidR="003E573C" w:rsidRDefault="003E573C" w:rsidP="003E573C">
      <w:pPr>
        <w:rPr>
          <w:rFonts w:cs="Arial"/>
        </w:rPr>
      </w:pPr>
      <w:r>
        <w:rPr>
          <w:rFonts w:cs="Arial"/>
        </w:rPr>
        <w:t>&lt;ESA_QUESTION_PKID_48&gt;</w:t>
      </w:r>
    </w:p>
    <w:p w14:paraId="50A65FF3" w14:textId="77777777" w:rsidR="003E573C" w:rsidRDefault="00704094" w:rsidP="003E573C">
      <w:pPr>
        <w:rPr>
          <w:rFonts w:cs="Arial"/>
        </w:rPr>
      </w:pPr>
      <w:permStart w:id="1220560164" w:edGrp="everyone"/>
      <w:r w:rsidRPr="00704094">
        <w:rPr>
          <w:rFonts w:cs="Arial"/>
        </w:rPr>
        <w:t xml:space="preserve">It could be extended </w:t>
      </w:r>
      <w:r w:rsidRPr="00341ED6">
        <w:rPr>
          <w:rFonts w:cs="Arial"/>
        </w:rPr>
        <w:t xml:space="preserve">to </w:t>
      </w:r>
      <w:r w:rsidR="00DB73E7" w:rsidRPr="00341ED6">
        <w:rPr>
          <w:rFonts w:cs="Arial"/>
        </w:rPr>
        <w:t xml:space="preserve">"insurance based" </w:t>
      </w:r>
      <w:r w:rsidRPr="00341ED6">
        <w:rPr>
          <w:rFonts w:cs="Arial"/>
        </w:rPr>
        <w:t xml:space="preserve">PRIIPS in specific cases. For example when there are exit terms or if there </w:t>
      </w:r>
      <w:r w:rsidRPr="00704094">
        <w:rPr>
          <w:rFonts w:cs="Arial"/>
        </w:rPr>
        <w:t>are investment possibilities comparable to that of the AIFs concerned</w:t>
      </w:r>
      <w:proofErr w:type="gramStart"/>
      <w:r w:rsidRPr="00704094">
        <w:rPr>
          <w:rFonts w:cs="Arial"/>
        </w:rPr>
        <w:t>.</w:t>
      </w:r>
      <w:permEnd w:id="1220560164"/>
      <w:r w:rsidR="003E573C">
        <w:rPr>
          <w:rFonts w:cs="Arial"/>
        </w:rPr>
        <w:t>&lt;</w:t>
      </w:r>
      <w:proofErr w:type="gramEnd"/>
      <w:r w:rsidR="003E573C">
        <w:rPr>
          <w:rFonts w:cs="Arial"/>
        </w:rPr>
        <w:t>ESA_QUESTION_PKID_48&gt;</w:t>
      </w:r>
    </w:p>
    <w:p w14:paraId="19BBD31C" w14:textId="77777777" w:rsidR="003E573C" w:rsidRDefault="003E573C" w:rsidP="003E573C">
      <w:pPr>
        <w:rPr>
          <w:rFonts w:cs="Arial"/>
        </w:rPr>
      </w:pPr>
    </w:p>
    <w:p w14:paraId="559E86E1"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3DA937EF" w14:textId="77777777" w:rsidR="003E573C" w:rsidRDefault="003E573C" w:rsidP="003E573C">
      <w:pPr>
        <w:rPr>
          <w:rFonts w:cs="Arial"/>
        </w:rPr>
      </w:pPr>
      <w:r>
        <w:rPr>
          <w:rFonts w:cs="Arial"/>
        </w:rPr>
        <w:t>&lt;ESA_QUESTION_PKID_49&gt;</w:t>
      </w:r>
    </w:p>
    <w:p w14:paraId="1FD3AFA2" w14:textId="77777777" w:rsidR="003E573C" w:rsidRDefault="00E018EF" w:rsidP="003E573C">
      <w:pPr>
        <w:rPr>
          <w:rFonts w:cs="Arial"/>
        </w:rPr>
      </w:pPr>
      <w:permStart w:id="591670799" w:edGrp="everyone"/>
      <w:r w:rsidRPr="00341ED6">
        <w:rPr>
          <w:rFonts w:cs="Arial"/>
        </w:rPr>
        <w:t>We ha</w:t>
      </w:r>
      <w:r w:rsidR="00DB73E7" w:rsidRPr="00341ED6">
        <w:rPr>
          <w:rFonts w:cs="Arial"/>
        </w:rPr>
        <w:t>ve</w:t>
      </w:r>
      <w:r w:rsidRPr="00341ED6">
        <w:rPr>
          <w:rFonts w:cs="Arial"/>
        </w:rPr>
        <w:t xml:space="preserve"> </w:t>
      </w:r>
      <w:r w:rsidRPr="00E018EF">
        <w:rPr>
          <w:rFonts w:cs="Arial"/>
        </w:rPr>
        <w:t>nothing to report on this point</w:t>
      </w:r>
      <w:proofErr w:type="gramStart"/>
      <w:r w:rsidRPr="00E018EF">
        <w:rPr>
          <w:rFonts w:cs="Arial"/>
        </w:rPr>
        <w:t>.</w:t>
      </w:r>
      <w:permEnd w:id="591670799"/>
      <w:r w:rsidR="003E573C">
        <w:rPr>
          <w:rFonts w:cs="Arial"/>
        </w:rPr>
        <w:t>&lt;</w:t>
      </w:r>
      <w:proofErr w:type="gramEnd"/>
      <w:r w:rsidR="003E573C">
        <w:rPr>
          <w:rFonts w:cs="Arial"/>
        </w:rPr>
        <w:t>ESA_QUESTION_PKID_49&gt;</w:t>
      </w:r>
    </w:p>
    <w:p w14:paraId="17058B3B" w14:textId="77777777" w:rsidR="003E573C" w:rsidRDefault="003E573C" w:rsidP="003E573C">
      <w:pPr>
        <w:rPr>
          <w:rFonts w:cs="Arial"/>
        </w:rPr>
      </w:pPr>
    </w:p>
    <w:p w14:paraId="4ABB24CF"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87FF2E4" w14:textId="77777777" w:rsidR="003E573C" w:rsidRDefault="003E573C" w:rsidP="003E573C">
      <w:pPr>
        <w:rPr>
          <w:rFonts w:cs="Arial"/>
        </w:rPr>
      </w:pPr>
      <w:r>
        <w:rPr>
          <w:rFonts w:cs="Arial"/>
        </w:rPr>
        <w:t>&lt;ESA_QUESTION_PKID_50&gt;</w:t>
      </w:r>
    </w:p>
    <w:p w14:paraId="2F95D891" w14:textId="77777777" w:rsidR="00E018EF" w:rsidRPr="00341ED6" w:rsidRDefault="00E018EF" w:rsidP="00E018EF">
      <w:pPr>
        <w:rPr>
          <w:rFonts w:cs="Arial"/>
        </w:rPr>
      </w:pPr>
      <w:permStart w:id="1885872989" w:edGrp="everyone"/>
      <w:r w:rsidRPr="00E018EF">
        <w:rPr>
          <w:rFonts w:cs="Arial"/>
        </w:rPr>
        <w:t xml:space="preserve">Concerning this subject, there is no interest in detailing fees for the most frequently chosen options, this </w:t>
      </w:r>
      <w:proofErr w:type="gramStart"/>
      <w:r w:rsidRPr="00E018EF">
        <w:rPr>
          <w:rFonts w:cs="Arial"/>
        </w:rPr>
        <w:t xml:space="preserve">is not </w:t>
      </w:r>
      <w:r w:rsidRPr="00341ED6">
        <w:rPr>
          <w:rFonts w:cs="Arial"/>
        </w:rPr>
        <w:t>recommended</w:t>
      </w:r>
      <w:proofErr w:type="gramEnd"/>
      <w:r w:rsidRPr="00341ED6">
        <w:rPr>
          <w:rFonts w:cs="Arial"/>
        </w:rPr>
        <w:t xml:space="preserve"> </w:t>
      </w:r>
      <w:r w:rsidR="00DB73E7" w:rsidRPr="00341ED6">
        <w:rPr>
          <w:rFonts w:cs="Arial"/>
        </w:rPr>
        <w:t>and</w:t>
      </w:r>
      <w:r w:rsidRPr="00341ED6">
        <w:rPr>
          <w:rFonts w:cs="Arial"/>
        </w:rPr>
        <w:t xml:space="preserve"> does not inform. </w:t>
      </w:r>
    </w:p>
    <w:p w14:paraId="22A1EDF2" w14:textId="77777777" w:rsidR="00E018EF" w:rsidRPr="00341ED6" w:rsidRDefault="00E018EF" w:rsidP="00E018EF">
      <w:pPr>
        <w:rPr>
          <w:rFonts w:cs="Arial"/>
        </w:rPr>
      </w:pPr>
    </w:p>
    <w:p w14:paraId="39322A64" w14:textId="77777777" w:rsidR="003E573C" w:rsidRDefault="00E018EF" w:rsidP="003E573C">
      <w:pPr>
        <w:rPr>
          <w:rFonts w:cs="Arial"/>
        </w:rPr>
      </w:pPr>
      <w:proofErr w:type="gramStart"/>
      <w:r w:rsidRPr="00341ED6">
        <w:rPr>
          <w:rFonts w:cs="Arial"/>
        </w:rPr>
        <w:t>In another case, if fees are requested, the condition that the document must be 3 pages would not be respected, for that reason, we must assume it or we ask the lowest possible level (for example if a broker can lower the fees) and the normal / max level and we ask the average level observed for XK € invested (that's already 3</w:t>
      </w:r>
      <w:r w:rsidR="00DB73E7" w:rsidRPr="00341ED6">
        <w:rPr>
          <w:rFonts w:cs="Arial"/>
        </w:rPr>
        <w:t xml:space="preserve"> pieces of</w:t>
      </w:r>
      <w:r w:rsidRPr="00341ED6">
        <w:rPr>
          <w:rFonts w:cs="Arial"/>
        </w:rPr>
        <w:t xml:space="preserve"> </w:t>
      </w:r>
      <w:r w:rsidRPr="00E018EF">
        <w:rPr>
          <w:rFonts w:cs="Arial"/>
        </w:rPr>
        <w:t>information on prices) and for the rest we say to refer to the General Conditions or the price.</w:t>
      </w:r>
      <w:permEnd w:id="1885872989"/>
      <w:r w:rsidR="003E573C">
        <w:rPr>
          <w:rFonts w:cs="Arial"/>
        </w:rPr>
        <w:t>&lt;ESA_QUESTION_PKID_50&gt;</w:t>
      </w:r>
      <w:proofErr w:type="gramEnd"/>
    </w:p>
    <w:p w14:paraId="5491111F" w14:textId="77777777" w:rsidR="003E573C" w:rsidRDefault="003E573C" w:rsidP="003E573C">
      <w:pPr>
        <w:rPr>
          <w:rFonts w:cs="Arial"/>
        </w:rPr>
      </w:pPr>
    </w:p>
    <w:p w14:paraId="5C4AC773"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D263EA" w14:textId="77777777" w:rsidR="003E573C" w:rsidRDefault="003E573C" w:rsidP="003E573C">
      <w:pPr>
        <w:rPr>
          <w:rFonts w:cs="Arial"/>
        </w:rPr>
      </w:pPr>
      <w:r>
        <w:rPr>
          <w:rFonts w:cs="Arial"/>
        </w:rPr>
        <w:t>&lt;ESA_QUESTION_PKID_51&gt;</w:t>
      </w:r>
    </w:p>
    <w:p w14:paraId="114FD962" w14:textId="77777777" w:rsidR="00E018EF" w:rsidRPr="00E018EF" w:rsidRDefault="00E018EF" w:rsidP="00E018EF">
      <w:pPr>
        <w:rPr>
          <w:rFonts w:cs="Arial"/>
        </w:rPr>
      </w:pPr>
      <w:permStart w:id="1843597842" w:edGrp="everyone"/>
      <w:r w:rsidRPr="00E018EF">
        <w:rPr>
          <w:rFonts w:cs="Arial"/>
        </w:rPr>
        <w:t xml:space="preserve">Yes, </w:t>
      </w:r>
      <w:proofErr w:type="gramStart"/>
      <w:r w:rsidRPr="00E018EF">
        <w:rPr>
          <w:rFonts w:cs="Arial"/>
        </w:rPr>
        <w:t>clearly</w:t>
      </w:r>
      <w:proofErr w:type="gramEnd"/>
      <w:r w:rsidRPr="00E018EF">
        <w:rPr>
          <w:rFonts w:cs="Arial"/>
        </w:rPr>
        <w:t xml:space="preserve"> it is complicated to </w:t>
      </w:r>
      <w:r w:rsidRPr="00341ED6">
        <w:rPr>
          <w:rFonts w:cs="Arial"/>
        </w:rPr>
        <w:t>build</w:t>
      </w:r>
      <w:r w:rsidR="00DB73E7" w:rsidRPr="00341ED6">
        <w:rPr>
          <w:rFonts w:cs="Arial"/>
        </w:rPr>
        <w:t xml:space="preserve"> and</w:t>
      </w:r>
      <w:r w:rsidRPr="00341ED6">
        <w:rPr>
          <w:rFonts w:cs="Arial"/>
        </w:rPr>
        <w:t xml:space="preserve"> determine</w:t>
      </w:r>
      <w:r w:rsidR="00DB73E7" w:rsidRPr="00341ED6">
        <w:rPr>
          <w:rFonts w:cs="Arial"/>
        </w:rPr>
        <w:t>,</w:t>
      </w:r>
      <w:r w:rsidRPr="00341ED6">
        <w:rPr>
          <w:rFonts w:cs="Arial"/>
        </w:rPr>
        <w:t xml:space="preserve"> and finally it is in any case unsuitable because it tells a customer something that will rarely be his case</w:t>
      </w:r>
      <w:r w:rsidRPr="00E018EF">
        <w:rPr>
          <w:rFonts w:cs="Arial"/>
        </w:rPr>
        <w:t xml:space="preserve">. </w:t>
      </w:r>
    </w:p>
    <w:p w14:paraId="3F53421E" w14:textId="77777777" w:rsidR="00E018EF" w:rsidRPr="00E018EF" w:rsidRDefault="00E018EF" w:rsidP="00E018EF">
      <w:pPr>
        <w:rPr>
          <w:rFonts w:cs="Arial"/>
        </w:rPr>
      </w:pPr>
    </w:p>
    <w:p w14:paraId="781C579B" w14:textId="77777777" w:rsidR="003E573C" w:rsidRDefault="00E018EF" w:rsidP="003E573C">
      <w:pPr>
        <w:rPr>
          <w:rFonts w:cs="Arial"/>
        </w:rPr>
      </w:pPr>
      <w:r w:rsidRPr="00E018EF">
        <w:rPr>
          <w:rFonts w:cs="Arial"/>
        </w:rPr>
        <w:t xml:space="preserve">We can even add that, as it stands, it sometimes seems to become a “joke” </w:t>
      </w:r>
      <w:r w:rsidRPr="00341ED6">
        <w:rPr>
          <w:rFonts w:cs="Arial"/>
        </w:rPr>
        <w:t xml:space="preserve">between </w:t>
      </w:r>
      <w:r w:rsidR="00DB73E7" w:rsidRPr="00341ED6">
        <w:rPr>
          <w:rFonts w:cs="Arial"/>
        </w:rPr>
        <w:t xml:space="preserve">the </w:t>
      </w:r>
      <w:r w:rsidRPr="00341ED6">
        <w:rPr>
          <w:rFonts w:cs="Arial"/>
        </w:rPr>
        <w:t xml:space="preserve">client </w:t>
      </w:r>
      <w:r w:rsidRPr="00E018EF">
        <w:rPr>
          <w:rFonts w:cs="Arial"/>
        </w:rPr>
        <w:t xml:space="preserve">and </w:t>
      </w:r>
      <w:proofErr w:type="spellStart"/>
      <w:r w:rsidRPr="00E018EF">
        <w:rPr>
          <w:rFonts w:cs="Arial"/>
        </w:rPr>
        <w:t>profes-sional</w:t>
      </w:r>
      <w:proofErr w:type="spellEnd"/>
      <w:proofErr w:type="gramStart"/>
      <w:r w:rsidRPr="00E018EF">
        <w:rPr>
          <w:rFonts w:cs="Arial"/>
        </w:rPr>
        <w:t>.</w:t>
      </w:r>
      <w:permEnd w:id="1843597842"/>
      <w:r w:rsidR="003E573C">
        <w:rPr>
          <w:rFonts w:cs="Arial"/>
        </w:rPr>
        <w:t>&lt;</w:t>
      </w:r>
      <w:proofErr w:type="gramEnd"/>
      <w:r w:rsidR="003E573C">
        <w:rPr>
          <w:rFonts w:cs="Arial"/>
        </w:rPr>
        <w:t>ESA_QUESTION_PKID_51&gt;</w:t>
      </w:r>
    </w:p>
    <w:p w14:paraId="7259C5EC" w14:textId="77777777" w:rsidR="003E573C" w:rsidRDefault="003E573C" w:rsidP="003E573C">
      <w:pPr>
        <w:rPr>
          <w:rFonts w:cs="Arial"/>
        </w:rPr>
      </w:pPr>
    </w:p>
    <w:p w14:paraId="790AEF3C"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3388BE6B" w14:textId="77777777" w:rsidR="003E573C" w:rsidRDefault="003E573C" w:rsidP="003E573C">
      <w:pPr>
        <w:rPr>
          <w:rFonts w:cs="Arial"/>
        </w:rPr>
      </w:pPr>
      <w:r>
        <w:rPr>
          <w:rFonts w:cs="Arial"/>
        </w:rPr>
        <w:t>&lt;ESA_QUESTION_PKID_52&gt;</w:t>
      </w:r>
    </w:p>
    <w:p w14:paraId="1FFDDED2" w14:textId="77777777" w:rsidR="00E018EF" w:rsidRPr="00341ED6" w:rsidRDefault="00E018EF" w:rsidP="00E018EF">
      <w:pPr>
        <w:rPr>
          <w:rFonts w:cs="Arial"/>
        </w:rPr>
      </w:pPr>
      <w:permStart w:id="717386884" w:edGrp="everyone"/>
      <w:r w:rsidRPr="00E018EF">
        <w:rPr>
          <w:rFonts w:cs="Arial"/>
        </w:rPr>
        <w:t xml:space="preserve">Yes, the aim of this reform is to make the </w:t>
      </w:r>
      <w:r w:rsidRPr="00341ED6">
        <w:rPr>
          <w:rFonts w:cs="Arial"/>
        </w:rPr>
        <w:t>information clear</w:t>
      </w:r>
      <w:r w:rsidR="00DB73E7" w:rsidRPr="00341ED6">
        <w:rPr>
          <w:rFonts w:cs="Arial"/>
        </w:rPr>
        <w:t xml:space="preserve"> and</w:t>
      </w:r>
      <w:r w:rsidRPr="00341ED6">
        <w:rPr>
          <w:rFonts w:cs="Arial"/>
        </w:rPr>
        <w:t xml:space="preserve"> comprehensible</w:t>
      </w:r>
      <w:r w:rsidR="00DB73E7" w:rsidRPr="00341ED6">
        <w:rPr>
          <w:rFonts w:cs="Arial"/>
        </w:rPr>
        <w:t>,</w:t>
      </w:r>
      <w:r w:rsidRPr="00341ED6">
        <w:rPr>
          <w:rFonts w:cs="Arial"/>
        </w:rPr>
        <w:t xml:space="preserve"> and must not create any confusion for the consumer.</w:t>
      </w:r>
    </w:p>
    <w:p w14:paraId="6959F0DC" w14:textId="77777777" w:rsidR="00E018EF" w:rsidRPr="00E018EF" w:rsidRDefault="00E018EF" w:rsidP="00E018EF">
      <w:pPr>
        <w:rPr>
          <w:rFonts w:cs="Arial"/>
        </w:rPr>
      </w:pPr>
    </w:p>
    <w:p w14:paraId="3A7A0835" w14:textId="77777777" w:rsidR="003E573C" w:rsidRDefault="00E018EF" w:rsidP="003E573C">
      <w:pPr>
        <w:rPr>
          <w:rFonts w:cs="Arial"/>
        </w:rPr>
      </w:pPr>
      <w:r w:rsidRPr="00E018EF">
        <w:rPr>
          <w:rFonts w:cs="Arial"/>
        </w:rPr>
        <w:t>The aim is to ensure a clear and comparable overview of all investment products, particularly with regard to charges, and to increase pre-contractual information</w:t>
      </w:r>
      <w:permEnd w:id="717386884"/>
      <w:r w:rsidR="003E573C">
        <w:rPr>
          <w:rFonts w:cs="Arial"/>
        </w:rPr>
        <w:t>&lt;ESA_QUESTION_PKID_52&gt;</w:t>
      </w:r>
    </w:p>
    <w:p w14:paraId="76999C63" w14:textId="77777777" w:rsidR="003E573C" w:rsidRDefault="003E573C" w:rsidP="003E573C">
      <w:pPr>
        <w:rPr>
          <w:rFonts w:cs="Arial"/>
        </w:rPr>
      </w:pPr>
    </w:p>
    <w:p w14:paraId="7E117893"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7F4B8DEB" w14:textId="77777777" w:rsidR="003E573C" w:rsidRDefault="003E573C" w:rsidP="003E573C">
      <w:pPr>
        <w:rPr>
          <w:rFonts w:cs="Arial"/>
        </w:rPr>
      </w:pPr>
      <w:r>
        <w:rPr>
          <w:rFonts w:cs="Arial"/>
        </w:rPr>
        <w:t>&lt;ESA_QUESTION_PKID_53&gt;</w:t>
      </w:r>
    </w:p>
    <w:p w14:paraId="10906D94" w14:textId="77777777" w:rsidR="00E018EF" w:rsidRPr="00341ED6" w:rsidRDefault="00DB73E7" w:rsidP="00E018EF">
      <w:pPr>
        <w:rPr>
          <w:rFonts w:cs="Arial"/>
        </w:rPr>
      </w:pPr>
      <w:permStart w:id="654212258" w:edGrp="everyone"/>
      <w:r w:rsidRPr="00341ED6">
        <w:rPr>
          <w:rFonts w:cs="Arial"/>
        </w:rPr>
        <w:t>No</w:t>
      </w:r>
      <w:r w:rsidR="00E018EF" w:rsidRPr="00341ED6">
        <w:rPr>
          <w:rFonts w:cs="Arial"/>
        </w:rPr>
        <w:t>. It can become ill</w:t>
      </w:r>
      <w:r w:rsidRPr="00341ED6">
        <w:rPr>
          <w:rFonts w:cs="Arial"/>
        </w:rPr>
        <w:t>ogical</w:t>
      </w:r>
      <w:r w:rsidR="00E018EF" w:rsidRPr="00341ED6">
        <w:rPr>
          <w:rFonts w:cs="Arial"/>
        </w:rPr>
        <w:t xml:space="preserve"> and repulsive for the client. </w:t>
      </w:r>
    </w:p>
    <w:p w14:paraId="0FC88E53" w14:textId="77777777" w:rsidR="00E018EF" w:rsidRPr="00341ED6" w:rsidRDefault="00E018EF" w:rsidP="00E018EF">
      <w:pPr>
        <w:rPr>
          <w:rFonts w:cs="Arial"/>
        </w:rPr>
      </w:pPr>
    </w:p>
    <w:p w14:paraId="1C08CB8A" w14:textId="77777777" w:rsidR="003E573C" w:rsidRDefault="00E018EF" w:rsidP="003E573C">
      <w:pPr>
        <w:rPr>
          <w:rFonts w:cs="Arial"/>
        </w:rPr>
      </w:pPr>
      <w:r w:rsidRPr="00341ED6">
        <w:rPr>
          <w:rFonts w:cs="Arial"/>
        </w:rPr>
        <w:t xml:space="preserve">We </w:t>
      </w:r>
      <w:proofErr w:type="gramStart"/>
      <w:r w:rsidRPr="00341ED6">
        <w:rPr>
          <w:rFonts w:cs="Arial"/>
        </w:rPr>
        <w:t>shouldn't</w:t>
      </w:r>
      <w:proofErr w:type="gramEnd"/>
      <w:r w:rsidRPr="00341ED6">
        <w:rPr>
          <w:rFonts w:cs="Arial"/>
        </w:rPr>
        <w:t xml:space="preserve"> forget that the aim of this document is to be synthetic. In fact</w:t>
      </w:r>
      <w:r w:rsidR="00DB73E7" w:rsidRPr="00341ED6">
        <w:rPr>
          <w:rFonts w:cs="Arial"/>
        </w:rPr>
        <w:t>,</w:t>
      </w:r>
      <w:r w:rsidRPr="00341ED6">
        <w:rPr>
          <w:rFonts w:cs="Arial"/>
        </w:rPr>
        <w:t xml:space="preserve"> for the detail, the client can find it else</w:t>
      </w:r>
      <w:r w:rsidR="00DB73E7" w:rsidRPr="00341ED6">
        <w:rPr>
          <w:rFonts w:cs="Arial"/>
        </w:rPr>
        <w:t>where</w:t>
      </w:r>
      <w:proofErr w:type="gramStart"/>
      <w:r w:rsidRPr="00E018EF">
        <w:rPr>
          <w:rFonts w:cs="Arial"/>
        </w:rPr>
        <w:t>.</w:t>
      </w:r>
      <w:permEnd w:id="654212258"/>
      <w:r w:rsidR="003E573C">
        <w:rPr>
          <w:rFonts w:cs="Arial"/>
        </w:rPr>
        <w:t>&lt;</w:t>
      </w:r>
      <w:proofErr w:type="gramEnd"/>
      <w:r w:rsidR="003E573C">
        <w:rPr>
          <w:rFonts w:cs="Arial"/>
        </w:rPr>
        <w:t>ESA_QUESTION_PKID_53&gt;</w:t>
      </w:r>
    </w:p>
    <w:p w14:paraId="18752841" w14:textId="77777777" w:rsidR="003E573C" w:rsidRDefault="003E573C" w:rsidP="003E573C">
      <w:pPr>
        <w:rPr>
          <w:rFonts w:cs="Arial"/>
        </w:rPr>
      </w:pPr>
    </w:p>
    <w:p w14:paraId="61960527" w14:textId="77777777" w:rsidR="003E573C" w:rsidRDefault="003E573C" w:rsidP="003E573C">
      <w:pPr>
        <w:pStyle w:val="Questionstyle"/>
        <w:numPr>
          <w:ilvl w:val="0"/>
          <w:numId w:val="39"/>
        </w:numPr>
      </w:pPr>
      <w:r>
        <w:t>: Are there other approaches or revisions to the requirements for MOPs that should be considered?</w:t>
      </w:r>
    </w:p>
    <w:p w14:paraId="53508434" w14:textId="77777777" w:rsidR="003E573C" w:rsidRDefault="003E573C" w:rsidP="003E573C">
      <w:pPr>
        <w:rPr>
          <w:rFonts w:cs="Arial"/>
        </w:rPr>
      </w:pPr>
      <w:r>
        <w:rPr>
          <w:rFonts w:cs="Arial"/>
        </w:rPr>
        <w:t>&lt;ESA_QUESTION_PKID_54&gt;</w:t>
      </w:r>
    </w:p>
    <w:p w14:paraId="52ECB354" w14:textId="77777777" w:rsidR="003E573C" w:rsidRDefault="003E573C" w:rsidP="003E573C">
      <w:pPr>
        <w:rPr>
          <w:rFonts w:cs="Arial"/>
        </w:rPr>
      </w:pPr>
      <w:permStart w:id="957679100" w:edGrp="everyone"/>
      <w:r>
        <w:rPr>
          <w:rFonts w:cs="Arial"/>
        </w:rPr>
        <w:t>TYPE YOUR TEXT HERE</w:t>
      </w:r>
    </w:p>
    <w:permEnd w:id="957679100"/>
    <w:p w14:paraId="5DA881B1" w14:textId="77777777" w:rsidR="003E573C" w:rsidRDefault="003E573C" w:rsidP="003E573C">
      <w:pPr>
        <w:rPr>
          <w:rFonts w:cs="Arial"/>
        </w:rPr>
      </w:pPr>
      <w:r>
        <w:rPr>
          <w:rFonts w:cs="Arial"/>
        </w:rPr>
        <w:t>&lt;ESA_QUESTION_PKID_54&gt;</w:t>
      </w:r>
    </w:p>
    <w:p w14:paraId="24845DE3" w14:textId="77777777" w:rsidR="003E573C" w:rsidRDefault="003E573C" w:rsidP="003E573C">
      <w:pPr>
        <w:rPr>
          <w:rFonts w:cs="Arial"/>
        </w:rPr>
      </w:pPr>
    </w:p>
    <w:p w14:paraId="0512873D"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32DAE45C" w14:textId="77777777" w:rsidR="003E573C" w:rsidRDefault="003E573C" w:rsidP="003E573C">
      <w:pPr>
        <w:rPr>
          <w:rFonts w:cs="Arial"/>
        </w:rPr>
      </w:pPr>
      <w:r>
        <w:rPr>
          <w:rFonts w:cs="Arial"/>
        </w:rPr>
        <w:t>&lt;ESA_QUESTION_PKID_55&gt;</w:t>
      </w:r>
    </w:p>
    <w:p w14:paraId="127775EA" w14:textId="77777777" w:rsidR="003E573C" w:rsidRDefault="00E018EF" w:rsidP="003E573C">
      <w:pPr>
        <w:rPr>
          <w:rFonts w:cs="Arial"/>
        </w:rPr>
      </w:pPr>
      <w:permStart w:id="1124209122" w:edGrp="everyone"/>
      <w:r w:rsidRPr="00E018EF">
        <w:rPr>
          <w:rFonts w:cs="Arial"/>
        </w:rPr>
        <w:t>We have no opinion about this point</w:t>
      </w:r>
      <w:proofErr w:type="gramStart"/>
      <w:r w:rsidRPr="00E018EF">
        <w:rPr>
          <w:rFonts w:cs="Arial"/>
        </w:rPr>
        <w:t>.</w:t>
      </w:r>
      <w:permEnd w:id="1124209122"/>
      <w:r w:rsidR="003E573C">
        <w:rPr>
          <w:rFonts w:cs="Arial"/>
        </w:rPr>
        <w:t>&lt;</w:t>
      </w:r>
      <w:proofErr w:type="gramEnd"/>
      <w:r w:rsidR="003E573C">
        <w:rPr>
          <w:rFonts w:cs="Arial"/>
        </w:rPr>
        <w:t>ESA_QUESTION_PKID_55&gt;</w:t>
      </w:r>
    </w:p>
    <w:p w14:paraId="0BF35958" w14:textId="77777777" w:rsidR="003E573C" w:rsidRDefault="003E573C" w:rsidP="003E573C">
      <w:pPr>
        <w:rPr>
          <w:rFonts w:cs="Arial"/>
        </w:rPr>
      </w:pPr>
    </w:p>
    <w:p w14:paraId="11B73573"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3C8A4442" w14:textId="77777777" w:rsidR="003E573C" w:rsidRDefault="003E573C" w:rsidP="003E573C">
      <w:pPr>
        <w:rPr>
          <w:rFonts w:cs="Arial"/>
        </w:rPr>
      </w:pPr>
      <w:r>
        <w:rPr>
          <w:rFonts w:cs="Arial"/>
        </w:rPr>
        <w:t>&lt;ESA_QUESTION_PKID_56&gt;</w:t>
      </w:r>
    </w:p>
    <w:p w14:paraId="1F697CC2" w14:textId="77777777" w:rsidR="003E573C" w:rsidRDefault="00E018EF" w:rsidP="003E573C">
      <w:pPr>
        <w:rPr>
          <w:rFonts w:cs="Arial"/>
        </w:rPr>
      </w:pPr>
      <w:permStart w:id="515268728" w:edGrp="everyone"/>
      <w:r w:rsidRPr="00E018EF">
        <w:rPr>
          <w:rFonts w:cs="Arial"/>
        </w:rPr>
        <w:t xml:space="preserve">Regarding this issue, we believe that instead of giving improbable and non-transparent scenarios, it </w:t>
      </w:r>
      <w:proofErr w:type="gramStart"/>
      <w:r w:rsidRPr="00E018EF">
        <w:rPr>
          <w:rFonts w:cs="Arial"/>
        </w:rPr>
        <w:t>is proposed</w:t>
      </w:r>
      <w:proofErr w:type="gramEnd"/>
      <w:r w:rsidRPr="00E018EF">
        <w:rPr>
          <w:rFonts w:cs="Arial"/>
        </w:rPr>
        <w:t xml:space="preserve"> to act as an educational tool, and to explain to the investor, </w:t>
      </w:r>
      <w:r w:rsidRPr="00341ED6">
        <w:rPr>
          <w:rFonts w:cs="Arial"/>
        </w:rPr>
        <w:t xml:space="preserve">in a narrative or possibly quantified way, the </w:t>
      </w:r>
      <w:r w:rsidRPr="00E018EF">
        <w:rPr>
          <w:rFonts w:cs="Arial"/>
        </w:rPr>
        <w:t>behaviour of the product. In this case, we propose two scenarios: one favourable and one unfavourable</w:t>
      </w:r>
      <w:proofErr w:type="gramStart"/>
      <w:r w:rsidRPr="00E018EF">
        <w:rPr>
          <w:rFonts w:cs="Arial"/>
        </w:rPr>
        <w:t>.</w:t>
      </w:r>
      <w:permEnd w:id="515268728"/>
      <w:r w:rsidR="003E573C">
        <w:rPr>
          <w:rFonts w:cs="Arial"/>
        </w:rPr>
        <w:t>&lt;</w:t>
      </w:r>
      <w:proofErr w:type="gramEnd"/>
      <w:r w:rsidR="003E573C">
        <w:rPr>
          <w:rFonts w:cs="Arial"/>
        </w:rPr>
        <w:t>ESA_QUESTION_PKID_56&gt;</w:t>
      </w:r>
    </w:p>
    <w:p w14:paraId="2CE3DDB8" w14:textId="77777777" w:rsidR="003E573C" w:rsidRDefault="003E573C" w:rsidP="003E573C">
      <w:pPr>
        <w:rPr>
          <w:rFonts w:cs="Arial"/>
        </w:rPr>
      </w:pPr>
    </w:p>
    <w:p w14:paraId="3CBD9B02"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50F07A49" w14:textId="77777777" w:rsidR="003E573C" w:rsidRDefault="003E573C" w:rsidP="003E573C">
      <w:pPr>
        <w:rPr>
          <w:rFonts w:cs="Arial"/>
        </w:rPr>
      </w:pPr>
      <w:r>
        <w:rPr>
          <w:rFonts w:cs="Arial"/>
        </w:rPr>
        <w:t>&lt;ESA_QUESTION_PKID_57&gt;</w:t>
      </w:r>
    </w:p>
    <w:p w14:paraId="34902533" w14:textId="77777777" w:rsidR="003E573C" w:rsidRDefault="00E018EF" w:rsidP="003E573C">
      <w:pPr>
        <w:rPr>
          <w:rFonts w:cs="Arial"/>
        </w:rPr>
      </w:pPr>
      <w:permStart w:id="1988325729" w:edGrp="everyone"/>
      <w:r w:rsidRPr="00E018EF">
        <w:rPr>
          <w:rFonts w:cs="Arial"/>
        </w:rPr>
        <w:t xml:space="preserve">We have nothing to report </w:t>
      </w:r>
      <w:r w:rsidR="00DB73E7" w:rsidRPr="00341ED6">
        <w:rPr>
          <w:rFonts w:cs="Arial"/>
        </w:rPr>
        <w:t>on</w:t>
      </w:r>
      <w:r w:rsidRPr="00341ED6">
        <w:rPr>
          <w:rFonts w:cs="Arial"/>
        </w:rPr>
        <w:t xml:space="preserve"> this </w:t>
      </w:r>
      <w:r w:rsidRPr="00E018EF">
        <w:rPr>
          <w:rFonts w:cs="Arial"/>
        </w:rPr>
        <w:t>subject</w:t>
      </w:r>
      <w:permEnd w:id="1988325729"/>
      <w:r w:rsidR="003E573C">
        <w:rPr>
          <w:rFonts w:cs="Arial"/>
        </w:rPr>
        <w:t>&lt;ESA_QUESTION_PKID_57&gt;</w:t>
      </w:r>
    </w:p>
    <w:p w14:paraId="18EFF7D6" w14:textId="77777777" w:rsidR="003E573C" w:rsidRDefault="003E573C" w:rsidP="003E573C">
      <w:pPr>
        <w:rPr>
          <w:rFonts w:cs="Arial"/>
        </w:rPr>
      </w:pPr>
    </w:p>
    <w:p w14:paraId="49038C35" w14:textId="77777777" w:rsidR="003E573C" w:rsidRDefault="003E573C" w:rsidP="003E573C">
      <w:pPr>
        <w:rPr>
          <w:rFonts w:cs="Arial"/>
        </w:rPr>
      </w:pPr>
    </w:p>
    <w:p w14:paraId="2826A153" w14:textId="77777777" w:rsidR="003E573C" w:rsidRPr="007B52B2" w:rsidRDefault="003E573C" w:rsidP="003E573C">
      <w:pPr>
        <w:rPr>
          <w:rFonts w:cs="Arial"/>
        </w:rPr>
      </w:pPr>
    </w:p>
    <w:p w14:paraId="6D07BF59" w14:textId="7777777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983E" w14:textId="77777777" w:rsidR="00F64E3C" w:rsidRDefault="00F64E3C">
      <w:r>
        <w:separator/>
      </w:r>
    </w:p>
    <w:p w14:paraId="64DF334D" w14:textId="77777777" w:rsidR="00F64E3C" w:rsidRDefault="00F64E3C"/>
  </w:endnote>
  <w:endnote w:type="continuationSeparator" w:id="0">
    <w:p w14:paraId="1C0D0ED0" w14:textId="77777777" w:rsidR="00F64E3C" w:rsidRDefault="00F64E3C">
      <w:r>
        <w:continuationSeparator/>
      </w:r>
    </w:p>
    <w:p w14:paraId="3BFE024D" w14:textId="77777777" w:rsidR="00F64E3C" w:rsidRDefault="00F64E3C"/>
  </w:endnote>
  <w:endnote w:type="continuationNotice" w:id="1">
    <w:p w14:paraId="31478A60" w14:textId="77777777" w:rsidR="00F64E3C" w:rsidRDefault="00F64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B66DB" w14:textId="77777777" w:rsidR="008F65D5" w:rsidRDefault="008F65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0303D3D0" w14:textId="77777777" w:rsidTr="00315E96">
      <w:trPr>
        <w:trHeight w:val="284"/>
      </w:trPr>
      <w:tc>
        <w:tcPr>
          <w:tcW w:w="8460" w:type="dxa"/>
        </w:tcPr>
        <w:p w14:paraId="64E5422A" w14:textId="77777777" w:rsidR="00811EDA" w:rsidRPr="00315E96" w:rsidRDefault="00811EDA" w:rsidP="00315E96">
          <w:pPr>
            <w:pStyle w:val="00Footer"/>
            <w:rPr>
              <w:lang w:val="fr-FR"/>
            </w:rPr>
          </w:pPr>
        </w:p>
      </w:tc>
      <w:tc>
        <w:tcPr>
          <w:tcW w:w="952" w:type="dxa"/>
        </w:tcPr>
        <w:p w14:paraId="4A28319B" w14:textId="77777777" w:rsidR="00811EDA" w:rsidRPr="00616B9B" w:rsidRDefault="00EC1867"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341ED6">
            <w:rPr>
              <w:rFonts w:cs="Arial"/>
              <w:noProof/>
              <w:sz w:val="22"/>
              <w:szCs w:val="22"/>
            </w:rPr>
            <w:t>3</w:t>
          </w:r>
          <w:r w:rsidRPr="00616B9B">
            <w:rPr>
              <w:rFonts w:cs="Arial"/>
              <w:noProof/>
              <w:sz w:val="22"/>
              <w:szCs w:val="22"/>
            </w:rPr>
            <w:fldChar w:fldCharType="end"/>
          </w:r>
        </w:p>
      </w:tc>
    </w:tr>
  </w:tbl>
  <w:p w14:paraId="44E1977F" w14:textId="77777777" w:rsidR="00811EDA" w:rsidRDefault="00811ED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C446" w14:textId="77777777" w:rsidR="008F65D5" w:rsidRDefault="008F65D5">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4B1CC" w14:textId="77777777" w:rsidR="00811EDA" w:rsidRDefault="00811E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2D61E" w14:textId="77777777" w:rsidR="00F64E3C" w:rsidRDefault="00F64E3C">
      <w:r>
        <w:separator/>
      </w:r>
    </w:p>
    <w:p w14:paraId="088D0B94" w14:textId="77777777" w:rsidR="00F64E3C" w:rsidRDefault="00F64E3C"/>
  </w:footnote>
  <w:footnote w:type="continuationSeparator" w:id="0">
    <w:p w14:paraId="2F6C4E90" w14:textId="77777777" w:rsidR="00F64E3C" w:rsidRDefault="00F64E3C">
      <w:r>
        <w:continuationSeparator/>
      </w:r>
    </w:p>
    <w:p w14:paraId="690EA714" w14:textId="77777777" w:rsidR="00F64E3C" w:rsidRDefault="00F64E3C"/>
  </w:footnote>
  <w:footnote w:type="continuationNotice" w:id="1">
    <w:p w14:paraId="329DDCEB" w14:textId="77777777" w:rsidR="00F64E3C" w:rsidRDefault="00F64E3C"/>
  </w:footnote>
  <w:footnote w:id="2">
    <w:p w14:paraId="3CC55B21" w14:textId="77777777" w:rsidR="00197794" w:rsidRPr="009E1A8D" w:rsidRDefault="00197794" w:rsidP="00197794">
      <w:pPr>
        <w:pStyle w:val="Testonotaapidipagina"/>
      </w:pPr>
      <w:r>
        <w:rPr>
          <w:rStyle w:val="Rimandonotaapidipagina"/>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7A45CC23" w14:textId="77777777" w:rsidR="00197794" w:rsidRDefault="00197794" w:rsidP="00197794">
      <w:pPr>
        <w:pStyle w:val="Testonotaapidipagina"/>
      </w:pPr>
      <w:r>
        <w:rPr>
          <w:rStyle w:val="Rimandonotaapidipagina"/>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62B56209" w14:textId="77777777" w:rsidR="00197794" w:rsidRDefault="00197794" w:rsidP="00197794">
      <w:pPr>
        <w:pStyle w:val="Testonotaapidipagina"/>
      </w:pPr>
      <w:r>
        <w:rPr>
          <w:rStyle w:val="Rimandonotaapidipagina"/>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637ECEE8" w14:textId="77777777" w:rsidR="003E573C" w:rsidRPr="00653F3B" w:rsidRDefault="003E573C" w:rsidP="003E573C">
      <w:pPr>
        <w:pStyle w:val="Testonotaapidipagina"/>
      </w:pPr>
      <w:r>
        <w:rPr>
          <w:rStyle w:val="Rimandonotaapidipagina"/>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FF1FD" w14:textId="77777777" w:rsidR="008F65D5" w:rsidRDefault="008F65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802A3" w14:textId="177C1C86" w:rsidR="00811EDA" w:rsidRDefault="008F65D5">
    <w:pPr>
      <w:pStyle w:val="Intestazione"/>
    </w:pPr>
    <w:r>
      <w:rPr>
        <w:noProof/>
        <w:lang w:eastAsia="en-GB"/>
      </w:rPr>
      <w:drawing>
        <wp:inline distT="0" distB="0" distL="0" distR="0" wp14:anchorId="31A49481" wp14:editId="11E1ED29">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1D24E8">
      <w:rPr>
        <w:noProof/>
        <w:lang w:eastAsia="en-GB"/>
      </w:rPr>
      <mc:AlternateContent>
        <mc:Choice Requires="wps">
          <w:drawing>
            <wp:anchor distT="0" distB="0" distL="114294" distR="114294" simplePos="0" relativeHeight="251656192" behindDoc="0" locked="0" layoutInCell="1" allowOverlap="1" wp14:anchorId="2353FEA2" wp14:editId="7ED6F4D9">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0E6DF1" id="Line 16" o:spid="_x0000_s1026" style="position:absolute;z-index:251656192;visibility:visible;mso-wrap-style:square;mso-width-percent:0;mso-height-percent:0;mso-wrap-distance-left:3.17483mm;mso-wrap-distance-top:0;mso-wrap-distance-right:3.17483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8A440" w14:textId="77777777" w:rsidR="00811EDA" w:rsidRDefault="008F65D5" w:rsidP="00013CCE">
    <w:pPr>
      <w:pStyle w:val="Intestazione"/>
      <w:jc w:val="right"/>
    </w:pPr>
    <w:r>
      <w:rPr>
        <w:noProof/>
        <w:lang w:eastAsia="en-GB"/>
      </w:rPr>
      <w:drawing>
        <wp:inline distT="0" distB="0" distL="0" distR="0" wp14:anchorId="685C644A" wp14:editId="3B806A1D">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eastAsia="en-GB"/>
      </w:rPr>
      <w:drawing>
        <wp:anchor distT="0" distB="0" distL="114300" distR="114300" simplePos="0" relativeHeight="251655168" behindDoc="1" locked="0" layoutInCell="1" allowOverlap="1" wp14:anchorId="48739E58" wp14:editId="168E7E9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8697E"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072594D" w14:textId="77777777" w:rsidTr="000C06C9">
      <w:trPr>
        <w:trHeight w:val="284"/>
      </w:trPr>
      <w:tc>
        <w:tcPr>
          <w:tcW w:w="8460" w:type="dxa"/>
        </w:tcPr>
        <w:p w14:paraId="1EE21707" w14:textId="77777777" w:rsidR="00811EDA" w:rsidRPr="000C3B6D" w:rsidRDefault="00811EDA" w:rsidP="000C06C9">
          <w:pPr>
            <w:pStyle w:val="00Footer"/>
            <w:rPr>
              <w:lang w:val="fr-FR"/>
            </w:rPr>
          </w:pPr>
        </w:p>
      </w:tc>
      <w:tc>
        <w:tcPr>
          <w:tcW w:w="952" w:type="dxa"/>
        </w:tcPr>
        <w:p w14:paraId="629A31B8" w14:textId="77777777" w:rsidR="00811EDA" w:rsidRPr="00146B34" w:rsidRDefault="00811EDA" w:rsidP="000C06C9">
          <w:pPr>
            <w:pStyle w:val="00aPagenumber"/>
            <w:rPr>
              <w:lang w:val="fr-FR"/>
            </w:rPr>
          </w:pPr>
        </w:p>
      </w:tc>
    </w:tr>
  </w:tbl>
  <w:p w14:paraId="4DD8C9AC" w14:textId="77777777" w:rsidR="00811EDA" w:rsidRPr="00DB46C3" w:rsidRDefault="00811EDA">
    <w:pPr>
      <w:rPr>
        <w:lang w:val="fr-FR"/>
      </w:rPr>
    </w:pPr>
  </w:p>
  <w:p w14:paraId="10BD9824" w14:textId="77777777" w:rsidR="00811EDA" w:rsidRPr="002F4496" w:rsidRDefault="00811EDA">
    <w:pPr>
      <w:pStyle w:val="Intestazione"/>
      <w:rPr>
        <w:lang w:val="fr-FR"/>
      </w:rPr>
    </w:pPr>
  </w:p>
  <w:p w14:paraId="54824996" w14:textId="77777777" w:rsidR="00811EDA" w:rsidRPr="002F4496" w:rsidRDefault="00811EDA" w:rsidP="000C06C9">
    <w:pPr>
      <w:pStyle w:val="Intestazione"/>
      <w:tabs>
        <w:tab w:val="clear" w:pos="4536"/>
        <w:tab w:val="clear" w:pos="9072"/>
        <w:tab w:val="left" w:pos="8227"/>
      </w:tabs>
      <w:rPr>
        <w:lang w:val="fr-FR"/>
      </w:rPr>
    </w:pPr>
  </w:p>
  <w:p w14:paraId="254DD549" w14:textId="77777777" w:rsidR="00811EDA" w:rsidRPr="002F4496" w:rsidRDefault="00811EDA" w:rsidP="000C06C9">
    <w:pPr>
      <w:pStyle w:val="Intestazione"/>
      <w:tabs>
        <w:tab w:val="clear" w:pos="4536"/>
        <w:tab w:val="clear" w:pos="9072"/>
        <w:tab w:val="left" w:pos="8227"/>
      </w:tabs>
      <w:rPr>
        <w:lang w:val="fr-FR"/>
      </w:rPr>
    </w:pPr>
  </w:p>
  <w:p w14:paraId="35FC2A89" w14:textId="77777777" w:rsidR="00811EDA" w:rsidRPr="002F4496" w:rsidRDefault="00811EDA">
    <w:pPr>
      <w:pStyle w:val="Intestazione"/>
      <w:rPr>
        <w:lang w:val="fr-FR"/>
      </w:rPr>
    </w:pPr>
  </w:p>
  <w:p w14:paraId="25F89B85" w14:textId="77777777" w:rsidR="00811EDA" w:rsidRPr="002F4496" w:rsidRDefault="00811EDA">
    <w:pPr>
      <w:pStyle w:val="Intestazione"/>
      <w:rPr>
        <w:lang w:val="fr-FR"/>
      </w:rPr>
    </w:pPr>
  </w:p>
  <w:p w14:paraId="4D72F74F" w14:textId="77777777" w:rsidR="00811EDA" w:rsidRPr="002F4496" w:rsidRDefault="00811EDA">
    <w:pPr>
      <w:pStyle w:val="Intestazione"/>
      <w:rPr>
        <w:lang w:val="fr-FR"/>
      </w:rPr>
    </w:pPr>
  </w:p>
  <w:p w14:paraId="4E86822B" w14:textId="77777777" w:rsidR="00811EDA" w:rsidRPr="002F4496" w:rsidRDefault="00811EDA">
    <w:pPr>
      <w:pStyle w:val="Intestazione"/>
      <w:rPr>
        <w:lang w:val="fr-FR"/>
      </w:rPr>
    </w:pPr>
  </w:p>
  <w:p w14:paraId="193C77C0" w14:textId="77777777" w:rsidR="00811EDA" w:rsidRPr="002F4496" w:rsidRDefault="00811EDA">
    <w:pPr>
      <w:pStyle w:val="Intestazione"/>
      <w:rPr>
        <w:highlight w:val="yellow"/>
        <w:lang w:val="fr-FR"/>
      </w:rPr>
    </w:pPr>
  </w:p>
  <w:p w14:paraId="3FCAC935" w14:textId="28124252" w:rsidR="00811EDA" w:rsidRDefault="001D24E8">
    <w:pPr>
      <w:pStyle w:val="Intestazione"/>
    </w:pPr>
    <w:r>
      <w:rPr>
        <w:noProof/>
        <w:lang w:eastAsia="en-GB"/>
      </w:rPr>
      <mc:AlternateContent>
        <mc:Choice Requires="wps">
          <w:drawing>
            <wp:anchor distT="0" distB="0" distL="114298" distR="114298" simplePos="0" relativeHeight="251660288" behindDoc="0" locked="0" layoutInCell="1" allowOverlap="1" wp14:anchorId="739A7064" wp14:editId="553688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2A17FA" id="Straight Connector 138" o:spid="_x0000_s1026" style="position:absolute;z-index:2516602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06D6A5DE" wp14:editId="73A5DABC">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9"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57FAD"/>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35B4"/>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24E8"/>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70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2E35"/>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1ED6"/>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3BEB"/>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27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1163"/>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089A"/>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2FC2"/>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46E"/>
    <w:rsid w:val="004C3DAB"/>
    <w:rsid w:val="004C5766"/>
    <w:rsid w:val="004C5F54"/>
    <w:rsid w:val="004C6E76"/>
    <w:rsid w:val="004C77DD"/>
    <w:rsid w:val="004C7826"/>
    <w:rsid w:val="004C7B33"/>
    <w:rsid w:val="004D0934"/>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0B8D"/>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1FF0"/>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1612"/>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184"/>
    <w:rsid w:val="007033A8"/>
    <w:rsid w:val="00704094"/>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351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4C13"/>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4FD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0854"/>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1F08"/>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DB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0F29"/>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4EE"/>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2D0D"/>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49C9"/>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B73E7"/>
    <w:rsid w:val="00DC16AF"/>
    <w:rsid w:val="00DC2A9A"/>
    <w:rsid w:val="00DC2E2E"/>
    <w:rsid w:val="00DC4D68"/>
    <w:rsid w:val="00DC6463"/>
    <w:rsid w:val="00DC7822"/>
    <w:rsid w:val="00DC7AF1"/>
    <w:rsid w:val="00DD2D92"/>
    <w:rsid w:val="00DD3026"/>
    <w:rsid w:val="00DD3184"/>
    <w:rsid w:val="00DD33DC"/>
    <w:rsid w:val="00DD3BB0"/>
    <w:rsid w:val="00DD61F5"/>
    <w:rsid w:val="00DE3223"/>
    <w:rsid w:val="00DE64A6"/>
    <w:rsid w:val="00DE66EB"/>
    <w:rsid w:val="00DE7035"/>
    <w:rsid w:val="00DF12E3"/>
    <w:rsid w:val="00DF3F1D"/>
    <w:rsid w:val="00DF595C"/>
    <w:rsid w:val="00DF7EA7"/>
    <w:rsid w:val="00E018EF"/>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867"/>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7B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74A"/>
    <w:rsid w:val="00F42DBC"/>
    <w:rsid w:val="00F4308D"/>
    <w:rsid w:val="00F44012"/>
    <w:rsid w:val="00F44947"/>
    <w:rsid w:val="00F458EF"/>
    <w:rsid w:val="00F47121"/>
    <w:rsid w:val="00F4775D"/>
    <w:rsid w:val="00F504DD"/>
    <w:rsid w:val="00F50874"/>
    <w:rsid w:val="00F516C6"/>
    <w:rsid w:val="00F52221"/>
    <w:rsid w:val="00F52B28"/>
    <w:rsid w:val="00F532A4"/>
    <w:rsid w:val="00F536BB"/>
    <w:rsid w:val="00F53755"/>
    <w:rsid w:val="00F53E59"/>
    <w:rsid w:val="00F5475B"/>
    <w:rsid w:val="00F551CC"/>
    <w:rsid w:val="00F574D0"/>
    <w:rsid w:val="00F6031F"/>
    <w:rsid w:val="00F61664"/>
    <w:rsid w:val="00F61B99"/>
    <w:rsid w:val="00F61BA8"/>
    <w:rsid w:val="00F64C45"/>
    <w:rsid w:val="00F64E3C"/>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793"/>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0520A204"/>
  <w15:docId w15:val="{C97A0ABA-B7A0-4521-8DC9-64ABD8F2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uiPriority w:val="99"/>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uiPriority w:val="99"/>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uiPriority w:val="99"/>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Arial" w:hAnsi="Arial"/>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e"/>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Carpredefinitoparagrafo"/>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e"/>
    <w:next w:val="Normale"/>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Carpredefinitoparagrafo"/>
    <w:link w:val="Questionstyle"/>
    <w:rsid w:val="008701E5"/>
    <w:rPr>
      <w:rFonts w:asciiTheme="minorHAnsi" w:eastAsiaTheme="minorEastAsia" w:hAnsiTheme="minorHAnsi" w:cstheme="minorBidi"/>
      <w:b/>
      <w:sz w:val="22"/>
      <w:lang w:eastAsia="en-US"/>
    </w:rPr>
  </w:style>
  <w:style w:type="paragraph" w:styleId="Sottotitolo">
    <w:name w:val="Subtitle"/>
    <w:basedOn w:val="Normale"/>
    <w:next w:val="Normale"/>
    <w:link w:val="SottotitoloCarattere"/>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ttotitoloCarattere">
    <w:name w:val="Sottotitolo Carattere"/>
    <w:basedOn w:val="Carpredefinitoparagrafo"/>
    <w:link w:val="Sottotitolo"/>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foelenco"/>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Carpredefinitoparagrafo"/>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Carpredefinitoparagrafo"/>
    <w:link w:val="myNormal0"/>
    <w:locked/>
    <w:rsid w:val="00AF38AF"/>
    <w:rPr>
      <w:rFonts w:ascii="Georgia" w:hAnsi="Georgia"/>
      <w:lang w:eastAsia="de-DE"/>
    </w:rPr>
  </w:style>
  <w:style w:type="paragraph" w:customStyle="1" w:styleId="myNormal0">
    <w:name w:val="myNormal"/>
    <w:basedOn w:val="Normale"/>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Paragrafoelenco"/>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e"/>
    <w:link w:val="Rimandonotaapidipagina"/>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24062861">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4284363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5926694">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29420825">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34147136">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15195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 w:id="21169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898753-018E-443A-9F41-D35927CA410E}">
  <ds:schemaRefs>
    <ds:schemaRef ds:uri="http://schemas.openxmlformats.org/officeDocument/2006/bibliography"/>
  </ds:schemaRefs>
</ds:datastoreItem>
</file>

<file path=customXml/itemProps6.xml><?xml version="1.0" encoding="utf-8"?>
<ds:datastoreItem xmlns:ds="http://schemas.openxmlformats.org/officeDocument/2006/customXml" ds:itemID="{CCF28469-6876-42C2-BB24-7CD99DDA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5023</Words>
  <Characters>28632</Characters>
  <Application>Microsoft Office Word</Application>
  <DocSecurity>8</DocSecurity>
  <Lines>238</Lines>
  <Paragraphs>67</Paragraphs>
  <ScaleCrop>false</ScaleCrop>
  <HeadingPairs>
    <vt:vector size="10" baseType="variant">
      <vt:variant>
        <vt:lpstr>Title</vt:lpstr>
      </vt:variant>
      <vt:variant>
        <vt:i4>1</vt:i4>
      </vt:variant>
      <vt:variant>
        <vt:lpstr>Titolo</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33588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VigilioCZ</cp:lastModifiedBy>
  <cp:revision>3</cp:revision>
  <cp:lastPrinted>2015-02-18T11:01:00Z</cp:lastPrinted>
  <dcterms:created xsi:type="dcterms:W3CDTF">2020-01-13T07:53:00Z</dcterms:created>
  <dcterms:modified xsi:type="dcterms:W3CDTF">2020-01-13T09:31:00Z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